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7A420C" w14:textId="77777777" w:rsidR="00893900" w:rsidRDefault="00893900">
      <w:pPr>
        <w:jc w:val="center"/>
      </w:pPr>
      <w:bookmarkStart w:id="0" w:name="_Toc52855418"/>
      <w:bookmarkStart w:id="1" w:name="_Toc52855584"/>
      <w:bookmarkStart w:id="2" w:name="_GoBack"/>
      <w:bookmarkEnd w:id="2"/>
    </w:p>
    <w:p w14:paraId="477A420D" w14:textId="77777777" w:rsidR="00893900" w:rsidRDefault="00893900">
      <w:pPr>
        <w:jc w:val="center"/>
      </w:pPr>
    </w:p>
    <w:p w14:paraId="477A420E" w14:textId="77777777" w:rsidR="00893900" w:rsidRDefault="00893900">
      <w:pPr>
        <w:jc w:val="center"/>
      </w:pPr>
    </w:p>
    <w:p w14:paraId="477A420F" w14:textId="60A0CCA9" w:rsidR="00893900" w:rsidRPr="00054AD1" w:rsidRDefault="00893900" w:rsidP="00054AD1">
      <w:pPr>
        <w:spacing w:line="360" w:lineRule="auto"/>
        <w:jc w:val="center"/>
        <w:rPr>
          <w:b/>
        </w:rPr>
      </w:pPr>
    </w:p>
    <w:p w14:paraId="477A4210" w14:textId="77777777" w:rsidR="00416A7C" w:rsidRPr="00054AD1" w:rsidRDefault="00054AD1" w:rsidP="00054AD1">
      <w:pPr>
        <w:spacing w:line="360" w:lineRule="auto"/>
        <w:jc w:val="center"/>
        <w:rPr>
          <w:b/>
        </w:rPr>
      </w:pPr>
      <w:r w:rsidRPr="00054AD1">
        <w:rPr>
          <w:b/>
        </w:rPr>
        <w:t xml:space="preserve">DRAFT </w:t>
      </w:r>
      <w:r w:rsidR="00416A7C" w:rsidRPr="00054AD1">
        <w:rPr>
          <w:b/>
        </w:rPr>
        <w:t>ENVIRONMENTAL ASSESSMENT</w:t>
      </w:r>
      <w:bookmarkEnd w:id="0"/>
      <w:bookmarkEnd w:id="1"/>
    </w:p>
    <w:p w14:paraId="477A4211" w14:textId="77777777" w:rsidR="00416A7C" w:rsidRPr="00054AD1" w:rsidRDefault="00416A7C" w:rsidP="00054AD1">
      <w:pPr>
        <w:spacing w:line="360" w:lineRule="auto"/>
        <w:jc w:val="center"/>
        <w:rPr>
          <w:b/>
        </w:rPr>
      </w:pPr>
      <w:r w:rsidRPr="00054AD1">
        <w:rPr>
          <w:b/>
        </w:rPr>
        <w:t>FOR</w:t>
      </w:r>
    </w:p>
    <w:p w14:paraId="477A4212" w14:textId="77777777" w:rsidR="00416A7C" w:rsidRDefault="008116EC" w:rsidP="00054AD1">
      <w:pPr>
        <w:spacing w:line="360" w:lineRule="auto"/>
        <w:jc w:val="center"/>
      </w:pPr>
      <w:r w:rsidRPr="00054AD1">
        <w:rPr>
          <w:b/>
        </w:rPr>
        <w:t>NEW</w:t>
      </w:r>
      <w:r w:rsidR="00416A7C" w:rsidRPr="00054AD1">
        <w:rPr>
          <w:b/>
        </w:rPr>
        <w:t xml:space="preserve"> HYDROPOWER LICENSE</w:t>
      </w:r>
      <w:r w:rsidR="002F78A9" w:rsidRPr="00054AD1">
        <w:rPr>
          <w:b/>
        </w:rPr>
        <w:t>S</w:t>
      </w:r>
    </w:p>
    <w:p w14:paraId="477A4213" w14:textId="77777777" w:rsidR="00416A7C" w:rsidRDefault="00416A7C">
      <w:pPr>
        <w:jc w:val="center"/>
      </w:pPr>
    </w:p>
    <w:p w14:paraId="477A4214" w14:textId="77777777" w:rsidR="00416A7C" w:rsidRDefault="00416A7C">
      <w:pPr>
        <w:jc w:val="center"/>
      </w:pPr>
    </w:p>
    <w:p w14:paraId="477A4215" w14:textId="77777777" w:rsidR="00952A6D" w:rsidRDefault="00952A6D">
      <w:pPr>
        <w:jc w:val="center"/>
      </w:pPr>
    </w:p>
    <w:p w14:paraId="477A4216" w14:textId="77777777" w:rsidR="00054AD1" w:rsidRDefault="00054AD1" w:rsidP="00054AD1">
      <w:pPr>
        <w:spacing w:line="360" w:lineRule="auto"/>
        <w:jc w:val="center"/>
      </w:pPr>
      <w:r>
        <w:t>Hawks Nest Hydroelectric Project, P-2512-075</w:t>
      </w:r>
    </w:p>
    <w:p w14:paraId="477A4217" w14:textId="77777777" w:rsidR="00914269" w:rsidRPr="00893900" w:rsidRDefault="00054AD1" w:rsidP="00054AD1">
      <w:pPr>
        <w:spacing w:line="360" w:lineRule="auto"/>
        <w:jc w:val="center"/>
      </w:pPr>
      <w:r>
        <w:t xml:space="preserve">Glen Ferris Hydroelectric </w:t>
      </w:r>
      <w:r w:rsidR="00914269" w:rsidRPr="00893900">
        <w:t>Project</w:t>
      </w:r>
      <w:r>
        <w:t>, P-14439-001</w:t>
      </w:r>
    </w:p>
    <w:p w14:paraId="477A4218" w14:textId="77777777" w:rsidR="00914269" w:rsidRPr="00893900" w:rsidRDefault="00914269" w:rsidP="00054AD1">
      <w:pPr>
        <w:spacing w:line="360" w:lineRule="auto"/>
        <w:jc w:val="center"/>
      </w:pPr>
      <w:r w:rsidRPr="00893900">
        <w:t>West Virginia</w:t>
      </w:r>
    </w:p>
    <w:p w14:paraId="477A4219" w14:textId="77777777" w:rsidR="00416A7C" w:rsidRDefault="00416A7C">
      <w:pPr>
        <w:jc w:val="center"/>
      </w:pPr>
    </w:p>
    <w:p w14:paraId="477A421A" w14:textId="77777777" w:rsidR="00416A7C" w:rsidRDefault="00416A7C">
      <w:pPr>
        <w:jc w:val="center"/>
      </w:pPr>
    </w:p>
    <w:p w14:paraId="477A421B" w14:textId="77777777" w:rsidR="00416A7C" w:rsidRDefault="00416A7C">
      <w:pPr>
        <w:jc w:val="center"/>
      </w:pPr>
    </w:p>
    <w:p w14:paraId="477A421C" w14:textId="77777777" w:rsidR="00952A6D" w:rsidRDefault="00952A6D">
      <w:pPr>
        <w:jc w:val="center"/>
      </w:pPr>
    </w:p>
    <w:p w14:paraId="477A421D" w14:textId="77777777" w:rsidR="00952A6D" w:rsidRDefault="00952A6D">
      <w:pPr>
        <w:jc w:val="center"/>
      </w:pPr>
    </w:p>
    <w:p w14:paraId="477A421E" w14:textId="77777777" w:rsidR="00054AD1" w:rsidRDefault="00054AD1">
      <w:pPr>
        <w:jc w:val="center"/>
      </w:pPr>
    </w:p>
    <w:p w14:paraId="477A421F" w14:textId="77777777" w:rsidR="00054AD1" w:rsidRDefault="00054AD1">
      <w:pPr>
        <w:jc w:val="center"/>
      </w:pPr>
    </w:p>
    <w:p w14:paraId="477A4220" w14:textId="77777777" w:rsidR="00054AD1" w:rsidRDefault="00054AD1">
      <w:pPr>
        <w:jc w:val="center"/>
      </w:pPr>
    </w:p>
    <w:p w14:paraId="477A4221" w14:textId="77777777" w:rsidR="00416A7C" w:rsidRDefault="00416A7C">
      <w:pPr>
        <w:jc w:val="center"/>
      </w:pPr>
    </w:p>
    <w:p w14:paraId="477A4222" w14:textId="77777777" w:rsidR="00893900" w:rsidRDefault="00893900">
      <w:pPr>
        <w:jc w:val="center"/>
      </w:pPr>
    </w:p>
    <w:p w14:paraId="477A4223" w14:textId="77777777" w:rsidR="00054AD1" w:rsidRDefault="00054AD1">
      <w:pPr>
        <w:jc w:val="center"/>
      </w:pPr>
    </w:p>
    <w:p w14:paraId="477A4224" w14:textId="77777777" w:rsidR="00054AD1" w:rsidRDefault="00054AD1">
      <w:pPr>
        <w:jc w:val="center"/>
      </w:pPr>
    </w:p>
    <w:p w14:paraId="477A4225" w14:textId="77777777" w:rsidR="00054AD1" w:rsidRDefault="00054AD1">
      <w:pPr>
        <w:jc w:val="center"/>
      </w:pPr>
    </w:p>
    <w:p w14:paraId="477A4226" w14:textId="77777777" w:rsidR="00416A7C" w:rsidRDefault="00416A7C">
      <w:pPr>
        <w:jc w:val="center"/>
      </w:pPr>
      <w:bookmarkStart w:id="3" w:name="_Toc52855422"/>
      <w:bookmarkStart w:id="4" w:name="_Toc52855588"/>
      <w:r>
        <w:t>Federal Energy Regulatory Commission</w:t>
      </w:r>
      <w:bookmarkEnd w:id="3"/>
      <w:bookmarkEnd w:id="4"/>
    </w:p>
    <w:p w14:paraId="477A4227" w14:textId="77777777" w:rsidR="00416A7C" w:rsidRDefault="00416A7C">
      <w:pPr>
        <w:jc w:val="center"/>
      </w:pPr>
      <w:r>
        <w:t>Office of Energy Projects</w:t>
      </w:r>
    </w:p>
    <w:p w14:paraId="477A4228" w14:textId="77777777" w:rsidR="00416A7C" w:rsidRDefault="00416A7C">
      <w:pPr>
        <w:jc w:val="center"/>
      </w:pPr>
      <w:r>
        <w:t>Division of Hydropower Licensing</w:t>
      </w:r>
    </w:p>
    <w:p w14:paraId="477A4229" w14:textId="77777777" w:rsidR="00416A7C" w:rsidRDefault="00416A7C">
      <w:pPr>
        <w:jc w:val="center"/>
      </w:pPr>
      <w:r>
        <w:t>888 First Street, N</w:t>
      </w:r>
      <w:r w:rsidR="00AD3FF2">
        <w:t>.</w:t>
      </w:r>
      <w:r>
        <w:t>E</w:t>
      </w:r>
      <w:r w:rsidR="00AD3FF2">
        <w:t>.</w:t>
      </w:r>
    </w:p>
    <w:p w14:paraId="477A422A" w14:textId="77777777" w:rsidR="00416A7C" w:rsidRDefault="00416A7C">
      <w:pPr>
        <w:jc w:val="center"/>
      </w:pPr>
      <w:r>
        <w:t>Washington, DC  20426</w:t>
      </w:r>
    </w:p>
    <w:p w14:paraId="477A422B" w14:textId="77777777" w:rsidR="0054315C" w:rsidRDefault="0054315C">
      <w:pPr>
        <w:jc w:val="center"/>
      </w:pPr>
    </w:p>
    <w:p w14:paraId="477A422C" w14:textId="77777777" w:rsidR="00416A7C" w:rsidRDefault="00416A7C">
      <w:pPr>
        <w:jc w:val="center"/>
      </w:pPr>
    </w:p>
    <w:p w14:paraId="477A422D" w14:textId="77777777" w:rsidR="00832472" w:rsidRDefault="00832472">
      <w:pPr>
        <w:jc w:val="center"/>
      </w:pPr>
    </w:p>
    <w:p w14:paraId="477A422E" w14:textId="77777777" w:rsidR="00893900" w:rsidRDefault="00893900">
      <w:pPr>
        <w:jc w:val="center"/>
      </w:pPr>
    </w:p>
    <w:p w14:paraId="477A422F" w14:textId="77777777" w:rsidR="00054AD1" w:rsidRDefault="00054AD1">
      <w:pPr>
        <w:jc w:val="center"/>
      </w:pPr>
    </w:p>
    <w:p w14:paraId="477A4230" w14:textId="77777777" w:rsidR="00832472" w:rsidRDefault="00832472">
      <w:pPr>
        <w:jc w:val="center"/>
      </w:pPr>
    </w:p>
    <w:p w14:paraId="477A4231" w14:textId="77777777" w:rsidR="00416A7C" w:rsidRDefault="00A63B36">
      <w:pPr>
        <w:jc w:val="center"/>
      </w:pPr>
      <w:r>
        <w:t>December</w:t>
      </w:r>
      <w:r w:rsidR="00A91964">
        <w:t xml:space="preserve"> 2016</w:t>
      </w:r>
    </w:p>
    <w:p w14:paraId="477A4232" w14:textId="77777777" w:rsidR="00E253A0" w:rsidRDefault="00E253A0">
      <w:pPr>
        <w:jc w:val="center"/>
        <w:rPr>
          <w:b/>
        </w:rPr>
        <w:sectPr w:rsidR="00E253A0" w:rsidSect="00477C8F">
          <w:footerReference w:type="default" r:id="rId12"/>
          <w:type w:val="nextColumn"/>
          <w:pgSz w:w="12240" w:h="15840"/>
          <w:pgMar w:top="1440" w:right="1440" w:bottom="1440" w:left="1440" w:header="720" w:footer="720" w:gutter="0"/>
          <w:pgNumType w:fmt="lowerRoman" w:start="1"/>
          <w:cols w:space="720"/>
          <w:docGrid w:linePitch="360"/>
        </w:sectPr>
      </w:pPr>
    </w:p>
    <w:p w14:paraId="477A4233" w14:textId="77777777" w:rsidR="00726794" w:rsidRDefault="00715CA3" w:rsidP="00274395">
      <w:pPr>
        <w:pStyle w:val="EAFrontNOTOCEntry"/>
      </w:pPr>
      <w:bookmarkStart w:id="5" w:name="_Toc237677951"/>
      <w:r>
        <w:lastRenderedPageBreak/>
        <w:t>TABLE OF CONTENTS</w:t>
      </w:r>
      <w:bookmarkEnd w:id="5"/>
    </w:p>
    <w:p w14:paraId="6850A546" w14:textId="77777777" w:rsidR="0005062C" w:rsidRDefault="00274395">
      <w:pPr>
        <w:pStyle w:val="TOC1"/>
        <w:rPr>
          <w:rFonts w:asciiTheme="minorHAnsi" w:eastAsiaTheme="minorEastAsia" w:hAnsiTheme="minorHAnsi" w:cstheme="minorBidi"/>
          <w:noProof/>
          <w:sz w:val="22"/>
          <w:szCs w:val="22"/>
        </w:rPr>
      </w:pPr>
      <w:r w:rsidRPr="002415D5">
        <w:fldChar w:fldCharType="begin"/>
      </w:r>
      <w:r w:rsidRPr="002415D5">
        <w:instrText xml:space="preserve"> TOC \o "1-3" \h \z \t "EA Level 3 Heading,3" </w:instrText>
      </w:r>
      <w:r w:rsidRPr="002415D5">
        <w:fldChar w:fldCharType="separate"/>
      </w:r>
      <w:hyperlink w:anchor="_Toc468969098" w:history="1">
        <w:r w:rsidR="0005062C" w:rsidRPr="00BD11D1">
          <w:rPr>
            <w:rStyle w:val="Hyperlink"/>
            <w:noProof/>
          </w:rPr>
          <w:t>LIST OF FIGURES</w:t>
        </w:r>
        <w:r w:rsidR="0005062C">
          <w:rPr>
            <w:noProof/>
            <w:webHidden/>
          </w:rPr>
          <w:tab/>
        </w:r>
        <w:r w:rsidR="0005062C">
          <w:rPr>
            <w:noProof/>
            <w:webHidden/>
          </w:rPr>
          <w:fldChar w:fldCharType="begin"/>
        </w:r>
        <w:r w:rsidR="0005062C">
          <w:rPr>
            <w:noProof/>
            <w:webHidden/>
          </w:rPr>
          <w:instrText xml:space="preserve"> PAGEREF _Toc468969098 \h </w:instrText>
        </w:r>
        <w:r w:rsidR="0005062C">
          <w:rPr>
            <w:noProof/>
            <w:webHidden/>
          </w:rPr>
        </w:r>
        <w:r w:rsidR="0005062C">
          <w:rPr>
            <w:noProof/>
            <w:webHidden/>
          </w:rPr>
          <w:fldChar w:fldCharType="separate"/>
        </w:r>
        <w:r w:rsidR="0005062C">
          <w:rPr>
            <w:noProof/>
            <w:webHidden/>
          </w:rPr>
          <w:t>iii</w:t>
        </w:r>
        <w:r w:rsidR="0005062C">
          <w:rPr>
            <w:noProof/>
            <w:webHidden/>
          </w:rPr>
          <w:fldChar w:fldCharType="end"/>
        </w:r>
      </w:hyperlink>
    </w:p>
    <w:p w14:paraId="78E16124" w14:textId="77777777" w:rsidR="0005062C" w:rsidRDefault="00CE056E">
      <w:pPr>
        <w:pStyle w:val="TOC1"/>
        <w:rPr>
          <w:rFonts w:asciiTheme="minorHAnsi" w:eastAsiaTheme="minorEastAsia" w:hAnsiTheme="minorHAnsi" w:cstheme="minorBidi"/>
          <w:noProof/>
          <w:sz w:val="22"/>
          <w:szCs w:val="22"/>
        </w:rPr>
      </w:pPr>
      <w:hyperlink w:anchor="_Toc468969099" w:history="1">
        <w:r w:rsidR="0005062C" w:rsidRPr="00BD11D1">
          <w:rPr>
            <w:rStyle w:val="Hyperlink"/>
            <w:noProof/>
          </w:rPr>
          <w:t>LIST OF TABLES</w:t>
        </w:r>
        <w:r w:rsidR="0005062C">
          <w:rPr>
            <w:noProof/>
            <w:webHidden/>
          </w:rPr>
          <w:tab/>
        </w:r>
        <w:r w:rsidR="0005062C">
          <w:rPr>
            <w:noProof/>
            <w:webHidden/>
          </w:rPr>
          <w:fldChar w:fldCharType="begin"/>
        </w:r>
        <w:r w:rsidR="0005062C">
          <w:rPr>
            <w:noProof/>
            <w:webHidden/>
          </w:rPr>
          <w:instrText xml:space="preserve"> PAGEREF _Toc468969099 \h </w:instrText>
        </w:r>
        <w:r w:rsidR="0005062C">
          <w:rPr>
            <w:noProof/>
            <w:webHidden/>
          </w:rPr>
        </w:r>
        <w:r w:rsidR="0005062C">
          <w:rPr>
            <w:noProof/>
            <w:webHidden/>
          </w:rPr>
          <w:fldChar w:fldCharType="separate"/>
        </w:r>
        <w:r w:rsidR="0005062C">
          <w:rPr>
            <w:noProof/>
            <w:webHidden/>
          </w:rPr>
          <w:t>v</w:t>
        </w:r>
        <w:r w:rsidR="0005062C">
          <w:rPr>
            <w:noProof/>
            <w:webHidden/>
          </w:rPr>
          <w:fldChar w:fldCharType="end"/>
        </w:r>
      </w:hyperlink>
    </w:p>
    <w:p w14:paraId="7958A5CD" w14:textId="77777777" w:rsidR="0005062C" w:rsidRDefault="00CE056E">
      <w:pPr>
        <w:pStyle w:val="TOC1"/>
        <w:rPr>
          <w:rFonts w:asciiTheme="minorHAnsi" w:eastAsiaTheme="minorEastAsia" w:hAnsiTheme="minorHAnsi" w:cstheme="minorBidi"/>
          <w:noProof/>
          <w:sz w:val="22"/>
          <w:szCs w:val="22"/>
        </w:rPr>
      </w:pPr>
      <w:hyperlink w:anchor="_Toc468969100" w:history="1">
        <w:r w:rsidR="0005062C" w:rsidRPr="00BD11D1">
          <w:rPr>
            <w:rStyle w:val="Hyperlink"/>
            <w:noProof/>
          </w:rPr>
          <w:t>ACRONYMS AND ABBREVIATIONS</w:t>
        </w:r>
        <w:r w:rsidR="0005062C">
          <w:rPr>
            <w:noProof/>
            <w:webHidden/>
          </w:rPr>
          <w:tab/>
        </w:r>
        <w:r w:rsidR="0005062C">
          <w:rPr>
            <w:noProof/>
            <w:webHidden/>
          </w:rPr>
          <w:fldChar w:fldCharType="begin"/>
        </w:r>
        <w:r w:rsidR="0005062C">
          <w:rPr>
            <w:noProof/>
            <w:webHidden/>
          </w:rPr>
          <w:instrText xml:space="preserve"> PAGEREF _Toc468969100 \h </w:instrText>
        </w:r>
        <w:r w:rsidR="0005062C">
          <w:rPr>
            <w:noProof/>
            <w:webHidden/>
          </w:rPr>
        </w:r>
        <w:r w:rsidR="0005062C">
          <w:rPr>
            <w:noProof/>
            <w:webHidden/>
          </w:rPr>
          <w:fldChar w:fldCharType="separate"/>
        </w:r>
        <w:r w:rsidR="0005062C">
          <w:rPr>
            <w:noProof/>
            <w:webHidden/>
          </w:rPr>
          <w:t>viii</w:t>
        </w:r>
        <w:r w:rsidR="0005062C">
          <w:rPr>
            <w:noProof/>
            <w:webHidden/>
          </w:rPr>
          <w:fldChar w:fldCharType="end"/>
        </w:r>
      </w:hyperlink>
    </w:p>
    <w:p w14:paraId="58DD8FC0" w14:textId="77777777" w:rsidR="0005062C" w:rsidRDefault="00CE056E">
      <w:pPr>
        <w:pStyle w:val="TOC1"/>
        <w:rPr>
          <w:rFonts w:asciiTheme="minorHAnsi" w:eastAsiaTheme="minorEastAsia" w:hAnsiTheme="minorHAnsi" w:cstheme="minorBidi"/>
          <w:noProof/>
          <w:sz w:val="22"/>
          <w:szCs w:val="22"/>
        </w:rPr>
      </w:pPr>
      <w:hyperlink w:anchor="_Toc468969101" w:history="1">
        <w:r w:rsidR="0005062C" w:rsidRPr="00BD11D1">
          <w:rPr>
            <w:rStyle w:val="Hyperlink"/>
            <w:noProof/>
          </w:rPr>
          <w:t>EXECUTIVE SUMMARY</w:t>
        </w:r>
        <w:r w:rsidR="0005062C">
          <w:rPr>
            <w:noProof/>
            <w:webHidden/>
          </w:rPr>
          <w:tab/>
        </w:r>
        <w:r w:rsidR="0005062C">
          <w:rPr>
            <w:noProof/>
            <w:webHidden/>
          </w:rPr>
          <w:fldChar w:fldCharType="begin"/>
        </w:r>
        <w:r w:rsidR="0005062C">
          <w:rPr>
            <w:noProof/>
            <w:webHidden/>
          </w:rPr>
          <w:instrText xml:space="preserve"> PAGEREF _Toc468969101 \h </w:instrText>
        </w:r>
        <w:r w:rsidR="0005062C">
          <w:rPr>
            <w:noProof/>
            <w:webHidden/>
          </w:rPr>
        </w:r>
        <w:r w:rsidR="0005062C">
          <w:rPr>
            <w:noProof/>
            <w:webHidden/>
          </w:rPr>
          <w:fldChar w:fldCharType="separate"/>
        </w:r>
        <w:r w:rsidR="0005062C">
          <w:rPr>
            <w:noProof/>
            <w:webHidden/>
          </w:rPr>
          <w:t>x</w:t>
        </w:r>
        <w:r w:rsidR="0005062C">
          <w:rPr>
            <w:noProof/>
            <w:webHidden/>
          </w:rPr>
          <w:fldChar w:fldCharType="end"/>
        </w:r>
      </w:hyperlink>
    </w:p>
    <w:p w14:paraId="46E09057" w14:textId="77777777" w:rsidR="0005062C" w:rsidRDefault="00CE056E">
      <w:pPr>
        <w:pStyle w:val="TOC1"/>
        <w:rPr>
          <w:rFonts w:asciiTheme="minorHAnsi" w:eastAsiaTheme="minorEastAsia" w:hAnsiTheme="minorHAnsi" w:cstheme="minorBidi"/>
          <w:noProof/>
          <w:sz w:val="22"/>
          <w:szCs w:val="22"/>
        </w:rPr>
      </w:pPr>
      <w:hyperlink w:anchor="_Toc468969102" w:history="1">
        <w:r w:rsidR="0005062C" w:rsidRPr="00BD11D1">
          <w:rPr>
            <w:rStyle w:val="Hyperlink"/>
            <w:noProof/>
          </w:rPr>
          <w:t>1.0</w:t>
        </w:r>
        <w:r w:rsidR="0005062C">
          <w:rPr>
            <w:rFonts w:asciiTheme="minorHAnsi" w:eastAsiaTheme="minorEastAsia" w:hAnsiTheme="minorHAnsi" w:cstheme="minorBidi"/>
            <w:noProof/>
            <w:sz w:val="22"/>
            <w:szCs w:val="22"/>
          </w:rPr>
          <w:tab/>
        </w:r>
        <w:r w:rsidR="0005062C" w:rsidRPr="00BD11D1">
          <w:rPr>
            <w:rStyle w:val="Hyperlink"/>
            <w:noProof/>
          </w:rPr>
          <w:t>INTRODUCTION</w:t>
        </w:r>
        <w:r w:rsidR="0005062C">
          <w:rPr>
            <w:noProof/>
            <w:webHidden/>
          </w:rPr>
          <w:tab/>
        </w:r>
        <w:r w:rsidR="0005062C">
          <w:rPr>
            <w:noProof/>
            <w:webHidden/>
          </w:rPr>
          <w:fldChar w:fldCharType="begin"/>
        </w:r>
        <w:r w:rsidR="0005062C">
          <w:rPr>
            <w:noProof/>
            <w:webHidden/>
          </w:rPr>
          <w:instrText xml:space="preserve"> PAGEREF _Toc468969102 \h </w:instrText>
        </w:r>
        <w:r w:rsidR="0005062C">
          <w:rPr>
            <w:noProof/>
            <w:webHidden/>
          </w:rPr>
        </w:r>
        <w:r w:rsidR="0005062C">
          <w:rPr>
            <w:noProof/>
            <w:webHidden/>
          </w:rPr>
          <w:fldChar w:fldCharType="separate"/>
        </w:r>
        <w:r w:rsidR="0005062C">
          <w:rPr>
            <w:noProof/>
            <w:webHidden/>
          </w:rPr>
          <w:t>1</w:t>
        </w:r>
        <w:r w:rsidR="0005062C">
          <w:rPr>
            <w:noProof/>
            <w:webHidden/>
          </w:rPr>
          <w:fldChar w:fldCharType="end"/>
        </w:r>
      </w:hyperlink>
    </w:p>
    <w:p w14:paraId="300E4069" w14:textId="77777777" w:rsidR="0005062C" w:rsidRDefault="00CE056E">
      <w:pPr>
        <w:pStyle w:val="TOC2"/>
        <w:rPr>
          <w:rFonts w:asciiTheme="minorHAnsi" w:eastAsiaTheme="minorEastAsia" w:hAnsiTheme="minorHAnsi" w:cstheme="minorBidi"/>
          <w:sz w:val="22"/>
          <w:szCs w:val="22"/>
        </w:rPr>
      </w:pPr>
      <w:hyperlink w:anchor="_Toc468969103" w:history="1">
        <w:r w:rsidR="0005062C" w:rsidRPr="00BD11D1">
          <w:rPr>
            <w:rStyle w:val="Hyperlink"/>
          </w:rPr>
          <w:t>1.1</w:t>
        </w:r>
        <w:r w:rsidR="0005062C">
          <w:rPr>
            <w:rFonts w:asciiTheme="minorHAnsi" w:eastAsiaTheme="minorEastAsia" w:hAnsiTheme="minorHAnsi" w:cstheme="minorBidi"/>
            <w:sz w:val="22"/>
            <w:szCs w:val="22"/>
          </w:rPr>
          <w:tab/>
        </w:r>
        <w:r w:rsidR="0005062C" w:rsidRPr="00BD11D1">
          <w:rPr>
            <w:rStyle w:val="Hyperlink"/>
          </w:rPr>
          <w:t>APPLICATION</w:t>
        </w:r>
        <w:r w:rsidR="0005062C">
          <w:rPr>
            <w:webHidden/>
          </w:rPr>
          <w:tab/>
        </w:r>
        <w:r w:rsidR="0005062C">
          <w:rPr>
            <w:webHidden/>
          </w:rPr>
          <w:fldChar w:fldCharType="begin"/>
        </w:r>
        <w:r w:rsidR="0005062C">
          <w:rPr>
            <w:webHidden/>
          </w:rPr>
          <w:instrText xml:space="preserve"> PAGEREF _Toc468969103 \h </w:instrText>
        </w:r>
        <w:r w:rsidR="0005062C">
          <w:rPr>
            <w:webHidden/>
          </w:rPr>
        </w:r>
        <w:r w:rsidR="0005062C">
          <w:rPr>
            <w:webHidden/>
          </w:rPr>
          <w:fldChar w:fldCharType="separate"/>
        </w:r>
        <w:r w:rsidR="0005062C">
          <w:rPr>
            <w:webHidden/>
          </w:rPr>
          <w:t>1</w:t>
        </w:r>
        <w:r w:rsidR="0005062C">
          <w:rPr>
            <w:webHidden/>
          </w:rPr>
          <w:fldChar w:fldCharType="end"/>
        </w:r>
      </w:hyperlink>
    </w:p>
    <w:p w14:paraId="2DC9B7B7" w14:textId="77777777" w:rsidR="0005062C" w:rsidRDefault="00CE056E">
      <w:pPr>
        <w:pStyle w:val="TOC2"/>
        <w:rPr>
          <w:rFonts w:asciiTheme="minorHAnsi" w:eastAsiaTheme="minorEastAsia" w:hAnsiTheme="minorHAnsi" w:cstheme="minorBidi"/>
          <w:sz w:val="22"/>
          <w:szCs w:val="22"/>
        </w:rPr>
      </w:pPr>
      <w:hyperlink w:anchor="_Toc468969104" w:history="1">
        <w:r w:rsidR="0005062C" w:rsidRPr="00BD11D1">
          <w:rPr>
            <w:rStyle w:val="Hyperlink"/>
          </w:rPr>
          <w:t>1.2</w:t>
        </w:r>
        <w:r w:rsidR="0005062C">
          <w:rPr>
            <w:rFonts w:asciiTheme="minorHAnsi" w:eastAsiaTheme="minorEastAsia" w:hAnsiTheme="minorHAnsi" w:cstheme="minorBidi"/>
            <w:sz w:val="22"/>
            <w:szCs w:val="22"/>
          </w:rPr>
          <w:tab/>
        </w:r>
        <w:r w:rsidR="0005062C" w:rsidRPr="00BD11D1">
          <w:rPr>
            <w:rStyle w:val="Hyperlink"/>
          </w:rPr>
          <w:t>PURPOSE OF ACTION AND NEED FOR POWER</w:t>
        </w:r>
        <w:r w:rsidR="0005062C">
          <w:rPr>
            <w:webHidden/>
          </w:rPr>
          <w:tab/>
        </w:r>
        <w:r w:rsidR="0005062C">
          <w:rPr>
            <w:webHidden/>
          </w:rPr>
          <w:fldChar w:fldCharType="begin"/>
        </w:r>
        <w:r w:rsidR="0005062C">
          <w:rPr>
            <w:webHidden/>
          </w:rPr>
          <w:instrText xml:space="preserve"> PAGEREF _Toc468969104 \h </w:instrText>
        </w:r>
        <w:r w:rsidR="0005062C">
          <w:rPr>
            <w:webHidden/>
          </w:rPr>
        </w:r>
        <w:r w:rsidR="0005062C">
          <w:rPr>
            <w:webHidden/>
          </w:rPr>
          <w:fldChar w:fldCharType="separate"/>
        </w:r>
        <w:r w:rsidR="0005062C">
          <w:rPr>
            <w:webHidden/>
          </w:rPr>
          <w:t>3</w:t>
        </w:r>
        <w:r w:rsidR="0005062C">
          <w:rPr>
            <w:webHidden/>
          </w:rPr>
          <w:fldChar w:fldCharType="end"/>
        </w:r>
      </w:hyperlink>
    </w:p>
    <w:p w14:paraId="2E99AA78" w14:textId="77777777" w:rsidR="0005062C" w:rsidRDefault="00CE056E">
      <w:pPr>
        <w:pStyle w:val="TOC3"/>
        <w:rPr>
          <w:rFonts w:asciiTheme="minorHAnsi" w:eastAsiaTheme="minorEastAsia" w:hAnsiTheme="minorHAnsi" w:cstheme="minorBidi"/>
          <w:noProof/>
          <w:sz w:val="22"/>
          <w:szCs w:val="22"/>
        </w:rPr>
      </w:pPr>
      <w:hyperlink w:anchor="_Toc468969105" w:history="1">
        <w:r w:rsidR="0005062C" w:rsidRPr="00BD11D1">
          <w:rPr>
            <w:rStyle w:val="Hyperlink"/>
            <w:noProof/>
          </w:rPr>
          <w:t>1.2.1</w:t>
        </w:r>
        <w:r w:rsidR="0005062C">
          <w:rPr>
            <w:rFonts w:asciiTheme="minorHAnsi" w:eastAsiaTheme="minorEastAsia" w:hAnsiTheme="minorHAnsi" w:cstheme="minorBidi"/>
            <w:noProof/>
            <w:sz w:val="22"/>
            <w:szCs w:val="22"/>
          </w:rPr>
          <w:tab/>
        </w:r>
        <w:r w:rsidR="0005062C" w:rsidRPr="00BD11D1">
          <w:rPr>
            <w:rStyle w:val="Hyperlink"/>
            <w:noProof/>
          </w:rPr>
          <w:t>Purpose of Action</w:t>
        </w:r>
        <w:r w:rsidR="0005062C">
          <w:rPr>
            <w:noProof/>
            <w:webHidden/>
          </w:rPr>
          <w:tab/>
        </w:r>
        <w:r w:rsidR="0005062C">
          <w:rPr>
            <w:noProof/>
            <w:webHidden/>
          </w:rPr>
          <w:fldChar w:fldCharType="begin"/>
        </w:r>
        <w:r w:rsidR="0005062C">
          <w:rPr>
            <w:noProof/>
            <w:webHidden/>
          </w:rPr>
          <w:instrText xml:space="preserve"> PAGEREF _Toc468969105 \h </w:instrText>
        </w:r>
        <w:r w:rsidR="0005062C">
          <w:rPr>
            <w:noProof/>
            <w:webHidden/>
          </w:rPr>
        </w:r>
        <w:r w:rsidR="0005062C">
          <w:rPr>
            <w:noProof/>
            <w:webHidden/>
          </w:rPr>
          <w:fldChar w:fldCharType="separate"/>
        </w:r>
        <w:r w:rsidR="0005062C">
          <w:rPr>
            <w:noProof/>
            <w:webHidden/>
          </w:rPr>
          <w:t>3</w:t>
        </w:r>
        <w:r w:rsidR="0005062C">
          <w:rPr>
            <w:noProof/>
            <w:webHidden/>
          </w:rPr>
          <w:fldChar w:fldCharType="end"/>
        </w:r>
      </w:hyperlink>
    </w:p>
    <w:p w14:paraId="582D7FE7" w14:textId="77777777" w:rsidR="0005062C" w:rsidRDefault="00CE056E">
      <w:pPr>
        <w:pStyle w:val="TOC3"/>
        <w:rPr>
          <w:rFonts w:asciiTheme="minorHAnsi" w:eastAsiaTheme="minorEastAsia" w:hAnsiTheme="minorHAnsi" w:cstheme="minorBidi"/>
          <w:noProof/>
          <w:sz w:val="22"/>
          <w:szCs w:val="22"/>
        </w:rPr>
      </w:pPr>
      <w:hyperlink w:anchor="_Toc468969106" w:history="1">
        <w:r w:rsidR="0005062C" w:rsidRPr="00BD11D1">
          <w:rPr>
            <w:rStyle w:val="Hyperlink"/>
            <w:noProof/>
          </w:rPr>
          <w:t>1.2.2</w:t>
        </w:r>
        <w:r w:rsidR="0005062C">
          <w:rPr>
            <w:rFonts w:asciiTheme="minorHAnsi" w:eastAsiaTheme="minorEastAsia" w:hAnsiTheme="minorHAnsi" w:cstheme="minorBidi"/>
            <w:noProof/>
            <w:sz w:val="22"/>
            <w:szCs w:val="22"/>
          </w:rPr>
          <w:tab/>
        </w:r>
        <w:r w:rsidR="0005062C" w:rsidRPr="00BD11D1">
          <w:rPr>
            <w:rStyle w:val="Hyperlink"/>
            <w:noProof/>
          </w:rPr>
          <w:t>Need for Power</w:t>
        </w:r>
        <w:r w:rsidR="0005062C">
          <w:rPr>
            <w:noProof/>
            <w:webHidden/>
          </w:rPr>
          <w:tab/>
        </w:r>
        <w:r w:rsidR="0005062C">
          <w:rPr>
            <w:noProof/>
            <w:webHidden/>
          </w:rPr>
          <w:fldChar w:fldCharType="begin"/>
        </w:r>
        <w:r w:rsidR="0005062C">
          <w:rPr>
            <w:noProof/>
            <w:webHidden/>
          </w:rPr>
          <w:instrText xml:space="preserve"> PAGEREF _Toc468969106 \h </w:instrText>
        </w:r>
        <w:r w:rsidR="0005062C">
          <w:rPr>
            <w:noProof/>
            <w:webHidden/>
          </w:rPr>
        </w:r>
        <w:r w:rsidR="0005062C">
          <w:rPr>
            <w:noProof/>
            <w:webHidden/>
          </w:rPr>
          <w:fldChar w:fldCharType="separate"/>
        </w:r>
        <w:r w:rsidR="0005062C">
          <w:rPr>
            <w:noProof/>
            <w:webHidden/>
          </w:rPr>
          <w:t>3</w:t>
        </w:r>
        <w:r w:rsidR="0005062C">
          <w:rPr>
            <w:noProof/>
            <w:webHidden/>
          </w:rPr>
          <w:fldChar w:fldCharType="end"/>
        </w:r>
      </w:hyperlink>
    </w:p>
    <w:p w14:paraId="6490B79A" w14:textId="77777777" w:rsidR="0005062C" w:rsidRDefault="00CE056E">
      <w:pPr>
        <w:pStyle w:val="TOC2"/>
        <w:rPr>
          <w:rFonts w:asciiTheme="minorHAnsi" w:eastAsiaTheme="minorEastAsia" w:hAnsiTheme="minorHAnsi" w:cstheme="minorBidi"/>
          <w:sz w:val="22"/>
          <w:szCs w:val="22"/>
        </w:rPr>
      </w:pPr>
      <w:hyperlink w:anchor="_Toc468969107" w:history="1">
        <w:r w:rsidR="0005062C" w:rsidRPr="00BD11D1">
          <w:rPr>
            <w:rStyle w:val="Hyperlink"/>
          </w:rPr>
          <w:t>1.3</w:t>
        </w:r>
        <w:r w:rsidR="0005062C">
          <w:rPr>
            <w:rFonts w:asciiTheme="minorHAnsi" w:eastAsiaTheme="minorEastAsia" w:hAnsiTheme="minorHAnsi" w:cstheme="minorBidi"/>
            <w:sz w:val="22"/>
            <w:szCs w:val="22"/>
          </w:rPr>
          <w:tab/>
        </w:r>
        <w:r w:rsidR="0005062C" w:rsidRPr="00BD11D1">
          <w:rPr>
            <w:rStyle w:val="Hyperlink"/>
          </w:rPr>
          <w:t>STATUTORY AND REGULATORY REQUIREMENTS</w:t>
        </w:r>
        <w:r w:rsidR="0005062C">
          <w:rPr>
            <w:webHidden/>
          </w:rPr>
          <w:tab/>
        </w:r>
        <w:r w:rsidR="0005062C">
          <w:rPr>
            <w:webHidden/>
          </w:rPr>
          <w:fldChar w:fldCharType="begin"/>
        </w:r>
        <w:r w:rsidR="0005062C">
          <w:rPr>
            <w:webHidden/>
          </w:rPr>
          <w:instrText xml:space="preserve"> PAGEREF _Toc468969107 \h </w:instrText>
        </w:r>
        <w:r w:rsidR="0005062C">
          <w:rPr>
            <w:webHidden/>
          </w:rPr>
        </w:r>
        <w:r w:rsidR="0005062C">
          <w:rPr>
            <w:webHidden/>
          </w:rPr>
          <w:fldChar w:fldCharType="separate"/>
        </w:r>
        <w:r w:rsidR="0005062C">
          <w:rPr>
            <w:webHidden/>
          </w:rPr>
          <w:t>4</w:t>
        </w:r>
        <w:r w:rsidR="0005062C">
          <w:rPr>
            <w:webHidden/>
          </w:rPr>
          <w:fldChar w:fldCharType="end"/>
        </w:r>
      </w:hyperlink>
    </w:p>
    <w:p w14:paraId="1EE0845C" w14:textId="77777777" w:rsidR="0005062C" w:rsidRDefault="00CE056E">
      <w:pPr>
        <w:pStyle w:val="TOC3"/>
        <w:rPr>
          <w:rFonts w:asciiTheme="minorHAnsi" w:eastAsiaTheme="minorEastAsia" w:hAnsiTheme="minorHAnsi" w:cstheme="minorBidi"/>
          <w:noProof/>
          <w:sz w:val="22"/>
          <w:szCs w:val="22"/>
        </w:rPr>
      </w:pPr>
      <w:hyperlink w:anchor="_Toc468969108" w:history="1">
        <w:r w:rsidR="0005062C" w:rsidRPr="00BD11D1">
          <w:rPr>
            <w:rStyle w:val="Hyperlink"/>
            <w:noProof/>
          </w:rPr>
          <w:t>1.3.1</w:t>
        </w:r>
        <w:r w:rsidR="0005062C">
          <w:rPr>
            <w:rFonts w:asciiTheme="minorHAnsi" w:eastAsiaTheme="minorEastAsia" w:hAnsiTheme="minorHAnsi" w:cstheme="minorBidi"/>
            <w:noProof/>
            <w:sz w:val="22"/>
            <w:szCs w:val="22"/>
          </w:rPr>
          <w:tab/>
        </w:r>
        <w:r w:rsidR="0005062C" w:rsidRPr="00BD11D1">
          <w:rPr>
            <w:rStyle w:val="Hyperlink"/>
            <w:noProof/>
          </w:rPr>
          <w:t>Federal Power Act</w:t>
        </w:r>
        <w:r w:rsidR="0005062C">
          <w:rPr>
            <w:noProof/>
            <w:webHidden/>
          </w:rPr>
          <w:tab/>
        </w:r>
        <w:r w:rsidR="0005062C">
          <w:rPr>
            <w:noProof/>
            <w:webHidden/>
          </w:rPr>
          <w:fldChar w:fldCharType="begin"/>
        </w:r>
        <w:r w:rsidR="0005062C">
          <w:rPr>
            <w:noProof/>
            <w:webHidden/>
          </w:rPr>
          <w:instrText xml:space="preserve"> PAGEREF _Toc468969108 \h </w:instrText>
        </w:r>
        <w:r w:rsidR="0005062C">
          <w:rPr>
            <w:noProof/>
            <w:webHidden/>
          </w:rPr>
        </w:r>
        <w:r w:rsidR="0005062C">
          <w:rPr>
            <w:noProof/>
            <w:webHidden/>
          </w:rPr>
          <w:fldChar w:fldCharType="separate"/>
        </w:r>
        <w:r w:rsidR="0005062C">
          <w:rPr>
            <w:noProof/>
            <w:webHidden/>
          </w:rPr>
          <w:t>4</w:t>
        </w:r>
        <w:r w:rsidR="0005062C">
          <w:rPr>
            <w:noProof/>
            <w:webHidden/>
          </w:rPr>
          <w:fldChar w:fldCharType="end"/>
        </w:r>
      </w:hyperlink>
    </w:p>
    <w:p w14:paraId="2642891A" w14:textId="77777777" w:rsidR="0005062C" w:rsidRDefault="00CE056E">
      <w:pPr>
        <w:pStyle w:val="TOC3"/>
        <w:rPr>
          <w:rFonts w:asciiTheme="minorHAnsi" w:eastAsiaTheme="minorEastAsia" w:hAnsiTheme="minorHAnsi" w:cstheme="minorBidi"/>
          <w:noProof/>
          <w:sz w:val="22"/>
          <w:szCs w:val="22"/>
        </w:rPr>
      </w:pPr>
      <w:hyperlink w:anchor="_Toc468969109" w:history="1">
        <w:r w:rsidR="0005062C" w:rsidRPr="00BD11D1">
          <w:rPr>
            <w:rStyle w:val="Hyperlink"/>
            <w:noProof/>
          </w:rPr>
          <w:t>1.3.2</w:t>
        </w:r>
        <w:r w:rsidR="0005062C">
          <w:rPr>
            <w:rFonts w:asciiTheme="minorHAnsi" w:eastAsiaTheme="minorEastAsia" w:hAnsiTheme="minorHAnsi" w:cstheme="minorBidi"/>
            <w:noProof/>
            <w:sz w:val="22"/>
            <w:szCs w:val="22"/>
          </w:rPr>
          <w:tab/>
        </w:r>
        <w:r w:rsidR="0005062C" w:rsidRPr="00BD11D1">
          <w:rPr>
            <w:rStyle w:val="Hyperlink"/>
            <w:noProof/>
          </w:rPr>
          <w:t>Clean Water Act</w:t>
        </w:r>
        <w:r w:rsidR="0005062C">
          <w:rPr>
            <w:noProof/>
            <w:webHidden/>
          </w:rPr>
          <w:tab/>
        </w:r>
        <w:r w:rsidR="0005062C">
          <w:rPr>
            <w:noProof/>
            <w:webHidden/>
          </w:rPr>
          <w:fldChar w:fldCharType="begin"/>
        </w:r>
        <w:r w:rsidR="0005062C">
          <w:rPr>
            <w:noProof/>
            <w:webHidden/>
          </w:rPr>
          <w:instrText xml:space="preserve"> PAGEREF _Toc468969109 \h </w:instrText>
        </w:r>
        <w:r w:rsidR="0005062C">
          <w:rPr>
            <w:noProof/>
            <w:webHidden/>
          </w:rPr>
        </w:r>
        <w:r w:rsidR="0005062C">
          <w:rPr>
            <w:noProof/>
            <w:webHidden/>
          </w:rPr>
          <w:fldChar w:fldCharType="separate"/>
        </w:r>
        <w:r w:rsidR="0005062C">
          <w:rPr>
            <w:noProof/>
            <w:webHidden/>
          </w:rPr>
          <w:t>5</w:t>
        </w:r>
        <w:r w:rsidR="0005062C">
          <w:rPr>
            <w:noProof/>
            <w:webHidden/>
          </w:rPr>
          <w:fldChar w:fldCharType="end"/>
        </w:r>
      </w:hyperlink>
    </w:p>
    <w:p w14:paraId="61926F74" w14:textId="77777777" w:rsidR="0005062C" w:rsidRDefault="00CE056E">
      <w:pPr>
        <w:pStyle w:val="TOC3"/>
        <w:rPr>
          <w:rFonts w:asciiTheme="minorHAnsi" w:eastAsiaTheme="minorEastAsia" w:hAnsiTheme="minorHAnsi" w:cstheme="minorBidi"/>
          <w:noProof/>
          <w:sz w:val="22"/>
          <w:szCs w:val="22"/>
        </w:rPr>
      </w:pPr>
      <w:hyperlink w:anchor="_Toc468969110" w:history="1">
        <w:r w:rsidR="0005062C" w:rsidRPr="00BD11D1">
          <w:rPr>
            <w:rStyle w:val="Hyperlink"/>
            <w:noProof/>
          </w:rPr>
          <w:t>1.3.3</w:t>
        </w:r>
        <w:r w:rsidR="0005062C">
          <w:rPr>
            <w:rFonts w:asciiTheme="minorHAnsi" w:eastAsiaTheme="minorEastAsia" w:hAnsiTheme="minorHAnsi" w:cstheme="minorBidi"/>
            <w:noProof/>
            <w:sz w:val="22"/>
            <w:szCs w:val="22"/>
          </w:rPr>
          <w:tab/>
        </w:r>
        <w:r w:rsidR="0005062C" w:rsidRPr="00BD11D1">
          <w:rPr>
            <w:rStyle w:val="Hyperlink"/>
            <w:noProof/>
          </w:rPr>
          <w:t>Endangered Species Act</w:t>
        </w:r>
        <w:r w:rsidR="0005062C">
          <w:rPr>
            <w:noProof/>
            <w:webHidden/>
          </w:rPr>
          <w:tab/>
        </w:r>
        <w:r w:rsidR="0005062C">
          <w:rPr>
            <w:noProof/>
            <w:webHidden/>
          </w:rPr>
          <w:fldChar w:fldCharType="begin"/>
        </w:r>
        <w:r w:rsidR="0005062C">
          <w:rPr>
            <w:noProof/>
            <w:webHidden/>
          </w:rPr>
          <w:instrText xml:space="preserve"> PAGEREF _Toc468969110 \h </w:instrText>
        </w:r>
        <w:r w:rsidR="0005062C">
          <w:rPr>
            <w:noProof/>
            <w:webHidden/>
          </w:rPr>
        </w:r>
        <w:r w:rsidR="0005062C">
          <w:rPr>
            <w:noProof/>
            <w:webHidden/>
          </w:rPr>
          <w:fldChar w:fldCharType="separate"/>
        </w:r>
        <w:r w:rsidR="0005062C">
          <w:rPr>
            <w:noProof/>
            <w:webHidden/>
          </w:rPr>
          <w:t>5</w:t>
        </w:r>
        <w:r w:rsidR="0005062C">
          <w:rPr>
            <w:noProof/>
            <w:webHidden/>
          </w:rPr>
          <w:fldChar w:fldCharType="end"/>
        </w:r>
      </w:hyperlink>
    </w:p>
    <w:p w14:paraId="49CA9A25" w14:textId="77777777" w:rsidR="0005062C" w:rsidRDefault="00CE056E">
      <w:pPr>
        <w:pStyle w:val="TOC3"/>
        <w:rPr>
          <w:rFonts w:asciiTheme="minorHAnsi" w:eastAsiaTheme="minorEastAsia" w:hAnsiTheme="minorHAnsi" w:cstheme="minorBidi"/>
          <w:noProof/>
          <w:sz w:val="22"/>
          <w:szCs w:val="22"/>
        </w:rPr>
      </w:pPr>
      <w:hyperlink w:anchor="_Toc468969111" w:history="1">
        <w:r w:rsidR="0005062C" w:rsidRPr="00BD11D1">
          <w:rPr>
            <w:rStyle w:val="Hyperlink"/>
            <w:noProof/>
          </w:rPr>
          <w:t>1.3.4</w:t>
        </w:r>
        <w:r w:rsidR="0005062C">
          <w:rPr>
            <w:rFonts w:asciiTheme="minorHAnsi" w:eastAsiaTheme="minorEastAsia" w:hAnsiTheme="minorHAnsi" w:cstheme="minorBidi"/>
            <w:noProof/>
            <w:sz w:val="22"/>
            <w:szCs w:val="22"/>
          </w:rPr>
          <w:tab/>
        </w:r>
        <w:r w:rsidR="0005062C" w:rsidRPr="00BD11D1">
          <w:rPr>
            <w:rStyle w:val="Hyperlink"/>
            <w:noProof/>
          </w:rPr>
          <w:t>Coastal Zone Management Act</w:t>
        </w:r>
        <w:r w:rsidR="0005062C">
          <w:rPr>
            <w:noProof/>
            <w:webHidden/>
          </w:rPr>
          <w:tab/>
        </w:r>
        <w:r w:rsidR="0005062C">
          <w:rPr>
            <w:noProof/>
            <w:webHidden/>
          </w:rPr>
          <w:fldChar w:fldCharType="begin"/>
        </w:r>
        <w:r w:rsidR="0005062C">
          <w:rPr>
            <w:noProof/>
            <w:webHidden/>
          </w:rPr>
          <w:instrText xml:space="preserve"> PAGEREF _Toc468969111 \h </w:instrText>
        </w:r>
        <w:r w:rsidR="0005062C">
          <w:rPr>
            <w:noProof/>
            <w:webHidden/>
          </w:rPr>
        </w:r>
        <w:r w:rsidR="0005062C">
          <w:rPr>
            <w:noProof/>
            <w:webHidden/>
          </w:rPr>
          <w:fldChar w:fldCharType="separate"/>
        </w:r>
        <w:r w:rsidR="0005062C">
          <w:rPr>
            <w:noProof/>
            <w:webHidden/>
          </w:rPr>
          <w:t>7</w:t>
        </w:r>
        <w:r w:rsidR="0005062C">
          <w:rPr>
            <w:noProof/>
            <w:webHidden/>
          </w:rPr>
          <w:fldChar w:fldCharType="end"/>
        </w:r>
      </w:hyperlink>
    </w:p>
    <w:p w14:paraId="7C885195" w14:textId="77777777" w:rsidR="0005062C" w:rsidRDefault="00CE056E">
      <w:pPr>
        <w:pStyle w:val="TOC3"/>
        <w:rPr>
          <w:rFonts w:asciiTheme="minorHAnsi" w:eastAsiaTheme="minorEastAsia" w:hAnsiTheme="minorHAnsi" w:cstheme="minorBidi"/>
          <w:noProof/>
          <w:sz w:val="22"/>
          <w:szCs w:val="22"/>
        </w:rPr>
      </w:pPr>
      <w:hyperlink w:anchor="_Toc468969112" w:history="1">
        <w:r w:rsidR="0005062C" w:rsidRPr="00BD11D1">
          <w:rPr>
            <w:rStyle w:val="Hyperlink"/>
            <w:noProof/>
          </w:rPr>
          <w:t>1.3.5</w:t>
        </w:r>
        <w:r w:rsidR="0005062C">
          <w:rPr>
            <w:rFonts w:asciiTheme="minorHAnsi" w:eastAsiaTheme="minorEastAsia" w:hAnsiTheme="minorHAnsi" w:cstheme="minorBidi"/>
            <w:noProof/>
            <w:sz w:val="22"/>
            <w:szCs w:val="22"/>
          </w:rPr>
          <w:tab/>
        </w:r>
        <w:r w:rsidR="0005062C" w:rsidRPr="00BD11D1">
          <w:rPr>
            <w:rStyle w:val="Hyperlink"/>
            <w:noProof/>
          </w:rPr>
          <w:t>National Historic Preservation Act</w:t>
        </w:r>
        <w:r w:rsidR="0005062C">
          <w:rPr>
            <w:noProof/>
            <w:webHidden/>
          </w:rPr>
          <w:tab/>
        </w:r>
        <w:r w:rsidR="0005062C">
          <w:rPr>
            <w:noProof/>
            <w:webHidden/>
          </w:rPr>
          <w:fldChar w:fldCharType="begin"/>
        </w:r>
        <w:r w:rsidR="0005062C">
          <w:rPr>
            <w:noProof/>
            <w:webHidden/>
          </w:rPr>
          <w:instrText xml:space="preserve"> PAGEREF _Toc468969112 \h </w:instrText>
        </w:r>
        <w:r w:rsidR="0005062C">
          <w:rPr>
            <w:noProof/>
            <w:webHidden/>
          </w:rPr>
        </w:r>
        <w:r w:rsidR="0005062C">
          <w:rPr>
            <w:noProof/>
            <w:webHidden/>
          </w:rPr>
          <w:fldChar w:fldCharType="separate"/>
        </w:r>
        <w:r w:rsidR="0005062C">
          <w:rPr>
            <w:noProof/>
            <w:webHidden/>
          </w:rPr>
          <w:t>8</w:t>
        </w:r>
        <w:r w:rsidR="0005062C">
          <w:rPr>
            <w:noProof/>
            <w:webHidden/>
          </w:rPr>
          <w:fldChar w:fldCharType="end"/>
        </w:r>
      </w:hyperlink>
    </w:p>
    <w:p w14:paraId="14AEC0A9" w14:textId="77777777" w:rsidR="0005062C" w:rsidRDefault="00CE056E">
      <w:pPr>
        <w:pStyle w:val="TOC2"/>
        <w:rPr>
          <w:rFonts w:asciiTheme="minorHAnsi" w:eastAsiaTheme="minorEastAsia" w:hAnsiTheme="minorHAnsi" w:cstheme="minorBidi"/>
          <w:sz w:val="22"/>
          <w:szCs w:val="22"/>
        </w:rPr>
      </w:pPr>
      <w:hyperlink w:anchor="_Toc468969113" w:history="1">
        <w:r w:rsidR="0005062C" w:rsidRPr="00BD11D1">
          <w:rPr>
            <w:rStyle w:val="Hyperlink"/>
          </w:rPr>
          <w:t>1.4</w:t>
        </w:r>
        <w:r w:rsidR="0005062C">
          <w:rPr>
            <w:rFonts w:asciiTheme="minorHAnsi" w:eastAsiaTheme="minorEastAsia" w:hAnsiTheme="minorHAnsi" w:cstheme="minorBidi"/>
            <w:sz w:val="22"/>
            <w:szCs w:val="22"/>
          </w:rPr>
          <w:tab/>
        </w:r>
        <w:r w:rsidR="0005062C" w:rsidRPr="00BD11D1">
          <w:rPr>
            <w:rStyle w:val="Hyperlink"/>
          </w:rPr>
          <w:t>PUBLIC REVIEW AND COMMENT</w:t>
        </w:r>
        <w:r w:rsidR="0005062C">
          <w:rPr>
            <w:webHidden/>
          </w:rPr>
          <w:tab/>
        </w:r>
        <w:r w:rsidR="0005062C">
          <w:rPr>
            <w:webHidden/>
          </w:rPr>
          <w:fldChar w:fldCharType="begin"/>
        </w:r>
        <w:r w:rsidR="0005062C">
          <w:rPr>
            <w:webHidden/>
          </w:rPr>
          <w:instrText xml:space="preserve"> PAGEREF _Toc468969113 \h </w:instrText>
        </w:r>
        <w:r w:rsidR="0005062C">
          <w:rPr>
            <w:webHidden/>
          </w:rPr>
        </w:r>
        <w:r w:rsidR="0005062C">
          <w:rPr>
            <w:webHidden/>
          </w:rPr>
          <w:fldChar w:fldCharType="separate"/>
        </w:r>
        <w:r w:rsidR="0005062C">
          <w:rPr>
            <w:webHidden/>
          </w:rPr>
          <w:t>8</w:t>
        </w:r>
        <w:r w:rsidR="0005062C">
          <w:rPr>
            <w:webHidden/>
          </w:rPr>
          <w:fldChar w:fldCharType="end"/>
        </w:r>
      </w:hyperlink>
    </w:p>
    <w:p w14:paraId="0F21CCB8" w14:textId="77777777" w:rsidR="0005062C" w:rsidRDefault="00CE056E">
      <w:pPr>
        <w:pStyle w:val="TOC3"/>
        <w:rPr>
          <w:rFonts w:asciiTheme="minorHAnsi" w:eastAsiaTheme="minorEastAsia" w:hAnsiTheme="minorHAnsi" w:cstheme="minorBidi"/>
          <w:noProof/>
          <w:sz w:val="22"/>
          <w:szCs w:val="22"/>
        </w:rPr>
      </w:pPr>
      <w:hyperlink w:anchor="_Toc468969114" w:history="1">
        <w:r w:rsidR="0005062C" w:rsidRPr="00BD11D1">
          <w:rPr>
            <w:rStyle w:val="Hyperlink"/>
            <w:noProof/>
          </w:rPr>
          <w:t>1.4.1</w:t>
        </w:r>
        <w:r w:rsidR="0005062C">
          <w:rPr>
            <w:rFonts w:asciiTheme="minorHAnsi" w:eastAsiaTheme="minorEastAsia" w:hAnsiTheme="minorHAnsi" w:cstheme="minorBidi"/>
            <w:noProof/>
            <w:sz w:val="22"/>
            <w:szCs w:val="22"/>
          </w:rPr>
          <w:tab/>
        </w:r>
        <w:r w:rsidR="0005062C" w:rsidRPr="00BD11D1">
          <w:rPr>
            <w:rStyle w:val="Hyperlink"/>
            <w:noProof/>
          </w:rPr>
          <w:t>Scoping</w:t>
        </w:r>
        <w:r w:rsidR="0005062C">
          <w:rPr>
            <w:noProof/>
            <w:webHidden/>
          </w:rPr>
          <w:tab/>
        </w:r>
        <w:r w:rsidR="0005062C">
          <w:rPr>
            <w:noProof/>
            <w:webHidden/>
          </w:rPr>
          <w:fldChar w:fldCharType="begin"/>
        </w:r>
        <w:r w:rsidR="0005062C">
          <w:rPr>
            <w:noProof/>
            <w:webHidden/>
          </w:rPr>
          <w:instrText xml:space="preserve"> PAGEREF _Toc468969114 \h </w:instrText>
        </w:r>
        <w:r w:rsidR="0005062C">
          <w:rPr>
            <w:noProof/>
            <w:webHidden/>
          </w:rPr>
        </w:r>
        <w:r w:rsidR="0005062C">
          <w:rPr>
            <w:noProof/>
            <w:webHidden/>
          </w:rPr>
          <w:fldChar w:fldCharType="separate"/>
        </w:r>
        <w:r w:rsidR="0005062C">
          <w:rPr>
            <w:noProof/>
            <w:webHidden/>
          </w:rPr>
          <w:t>9</w:t>
        </w:r>
        <w:r w:rsidR="0005062C">
          <w:rPr>
            <w:noProof/>
            <w:webHidden/>
          </w:rPr>
          <w:fldChar w:fldCharType="end"/>
        </w:r>
      </w:hyperlink>
    </w:p>
    <w:p w14:paraId="1EB76099" w14:textId="77777777" w:rsidR="0005062C" w:rsidRDefault="00CE056E">
      <w:pPr>
        <w:pStyle w:val="TOC3"/>
        <w:rPr>
          <w:rFonts w:asciiTheme="minorHAnsi" w:eastAsiaTheme="minorEastAsia" w:hAnsiTheme="minorHAnsi" w:cstheme="minorBidi"/>
          <w:noProof/>
          <w:sz w:val="22"/>
          <w:szCs w:val="22"/>
        </w:rPr>
      </w:pPr>
      <w:hyperlink w:anchor="_Toc468969115" w:history="1">
        <w:r w:rsidR="0005062C" w:rsidRPr="00BD11D1">
          <w:rPr>
            <w:rStyle w:val="Hyperlink"/>
            <w:noProof/>
          </w:rPr>
          <w:t>1.4.2</w:t>
        </w:r>
        <w:r w:rsidR="0005062C">
          <w:rPr>
            <w:rFonts w:asciiTheme="minorHAnsi" w:eastAsiaTheme="minorEastAsia" w:hAnsiTheme="minorHAnsi" w:cstheme="minorBidi"/>
            <w:noProof/>
            <w:sz w:val="22"/>
            <w:szCs w:val="22"/>
          </w:rPr>
          <w:tab/>
        </w:r>
        <w:r w:rsidR="0005062C" w:rsidRPr="00BD11D1">
          <w:rPr>
            <w:rStyle w:val="Hyperlink"/>
            <w:noProof/>
          </w:rPr>
          <w:t>Interventions</w:t>
        </w:r>
        <w:r w:rsidR="0005062C">
          <w:rPr>
            <w:noProof/>
            <w:webHidden/>
          </w:rPr>
          <w:tab/>
        </w:r>
        <w:r w:rsidR="0005062C">
          <w:rPr>
            <w:noProof/>
            <w:webHidden/>
          </w:rPr>
          <w:fldChar w:fldCharType="begin"/>
        </w:r>
        <w:r w:rsidR="0005062C">
          <w:rPr>
            <w:noProof/>
            <w:webHidden/>
          </w:rPr>
          <w:instrText xml:space="preserve"> PAGEREF _Toc468969115 \h </w:instrText>
        </w:r>
        <w:r w:rsidR="0005062C">
          <w:rPr>
            <w:noProof/>
            <w:webHidden/>
          </w:rPr>
        </w:r>
        <w:r w:rsidR="0005062C">
          <w:rPr>
            <w:noProof/>
            <w:webHidden/>
          </w:rPr>
          <w:fldChar w:fldCharType="separate"/>
        </w:r>
        <w:r w:rsidR="0005062C">
          <w:rPr>
            <w:noProof/>
            <w:webHidden/>
          </w:rPr>
          <w:t>9</w:t>
        </w:r>
        <w:r w:rsidR="0005062C">
          <w:rPr>
            <w:noProof/>
            <w:webHidden/>
          </w:rPr>
          <w:fldChar w:fldCharType="end"/>
        </w:r>
      </w:hyperlink>
    </w:p>
    <w:p w14:paraId="7C01986F" w14:textId="77777777" w:rsidR="0005062C" w:rsidRDefault="00CE056E">
      <w:pPr>
        <w:pStyle w:val="TOC3"/>
        <w:rPr>
          <w:rFonts w:asciiTheme="minorHAnsi" w:eastAsiaTheme="minorEastAsia" w:hAnsiTheme="minorHAnsi" w:cstheme="minorBidi"/>
          <w:noProof/>
          <w:sz w:val="22"/>
          <w:szCs w:val="22"/>
        </w:rPr>
      </w:pPr>
      <w:hyperlink w:anchor="_Toc468969116" w:history="1">
        <w:r w:rsidR="0005062C" w:rsidRPr="00BD11D1">
          <w:rPr>
            <w:rStyle w:val="Hyperlink"/>
            <w:noProof/>
          </w:rPr>
          <w:t>1.4.3</w:t>
        </w:r>
        <w:r w:rsidR="0005062C">
          <w:rPr>
            <w:rFonts w:asciiTheme="minorHAnsi" w:eastAsiaTheme="minorEastAsia" w:hAnsiTheme="minorHAnsi" w:cstheme="minorBidi"/>
            <w:noProof/>
            <w:sz w:val="22"/>
            <w:szCs w:val="22"/>
          </w:rPr>
          <w:tab/>
        </w:r>
        <w:r w:rsidR="0005062C" w:rsidRPr="00BD11D1">
          <w:rPr>
            <w:rStyle w:val="Hyperlink"/>
            <w:noProof/>
          </w:rPr>
          <w:t>Comments on the Application</w:t>
        </w:r>
        <w:r w:rsidR="0005062C">
          <w:rPr>
            <w:noProof/>
            <w:webHidden/>
          </w:rPr>
          <w:tab/>
        </w:r>
        <w:r w:rsidR="0005062C">
          <w:rPr>
            <w:noProof/>
            <w:webHidden/>
          </w:rPr>
          <w:fldChar w:fldCharType="begin"/>
        </w:r>
        <w:r w:rsidR="0005062C">
          <w:rPr>
            <w:noProof/>
            <w:webHidden/>
          </w:rPr>
          <w:instrText xml:space="preserve"> PAGEREF _Toc468969116 \h </w:instrText>
        </w:r>
        <w:r w:rsidR="0005062C">
          <w:rPr>
            <w:noProof/>
            <w:webHidden/>
          </w:rPr>
        </w:r>
        <w:r w:rsidR="0005062C">
          <w:rPr>
            <w:noProof/>
            <w:webHidden/>
          </w:rPr>
          <w:fldChar w:fldCharType="separate"/>
        </w:r>
        <w:r w:rsidR="0005062C">
          <w:rPr>
            <w:noProof/>
            <w:webHidden/>
          </w:rPr>
          <w:t>10</w:t>
        </w:r>
        <w:r w:rsidR="0005062C">
          <w:rPr>
            <w:noProof/>
            <w:webHidden/>
          </w:rPr>
          <w:fldChar w:fldCharType="end"/>
        </w:r>
      </w:hyperlink>
    </w:p>
    <w:p w14:paraId="6441C5C5" w14:textId="77777777" w:rsidR="0005062C" w:rsidRDefault="00CE056E">
      <w:pPr>
        <w:pStyle w:val="TOC1"/>
        <w:rPr>
          <w:rFonts w:asciiTheme="minorHAnsi" w:eastAsiaTheme="minorEastAsia" w:hAnsiTheme="minorHAnsi" w:cstheme="minorBidi"/>
          <w:noProof/>
          <w:sz w:val="22"/>
          <w:szCs w:val="22"/>
        </w:rPr>
      </w:pPr>
      <w:hyperlink w:anchor="_Toc468969117" w:history="1">
        <w:r w:rsidR="0005062C" w:rsidRPr="00BD11D1">
          <w:rPr>
            <w:rStyle w:val="Hyperlink"/>
            <w:noProof/>
          </w:rPr>
          <w:t>2.0</w:t>
        </w:r>
        <w:r w:rsidR="0005062C">
          <w:rPr>
            <w:rFonts w:asciiTheme="minorHAnsi" w:eastAsiaTheme="minorEastAsia" w:hAnsiTheme="minorHAnsi" w:cstheme="minorBidi"/>
            <w:noProof/>
            <w:sz w:val="22"/>
            <w:szCs w:val="22"/>
          </w:rPr>
          <w:tab/>
        </w:r>
        <w:r w:rsidR="0005062C" w:rsidRPr="00BD11D1">
          <w:rPr>
            <w:rStyle w:val="Hyperlink"/>
            <w:noProof/>
          </w:rPr>
          <w:t>PROPOSED ACTION AND ALTERNATIVES</w:t>
        </w:r>
        <w:r w:rsidR="0005062C">
          <w:rPr>
            <w:noProof/>
            <w:webHidden/>
          </w:rPr>
          <w:tab/>
        </w:r>
        <w:r w:rsidR="0005062C">
          <w:rPr>
            <w:noProof/>
            <w:webHidden/>
          </w:rPr>
          <w:fldChar w:fldCharType="begin"/>
        </w:r>
        <w:r w:rsidR="0005062C">
          <w:rPr>
            <w:noProof/>
            <w:webHidden/>
          </w:rPr>
          <w:instrText xml:space="preserve"> PAGEREF _Toc468969117 \h </w:instrText>
        </w:r>
        <w:r w:rsidR="0005062C">
          <w:rPr>
            <w:noProof/>
            <w:webHidden/>
          </w:rPr>
        </w:r>
        <w:r w:rsidR="0005062C">
          <w:rPr>
            <w:noProof/>
            <w:webHidden/>
          </w:rPr>
          <w:fldChar w:fldCharType="separate"/>
        </w:r>
        <w:r w:rsidR="0005062C">
          <w:rPr>
            <w:noProof/>
            <w:webHidden/>
          </w:rPr>
          <w:t>11</w:t>
        </w:r>
        <w:r w:rsidR="0005062C">
          <w:rPr>
            <w:noProof/>
            <w:webHidden/>
          </w:rPr>
          <w:fldChar w:fldCharType="end"/>
        </w:r>
      </w:hyperlink>
    </w:p>
    <w:p w14:paraId="4A4D028A" w14:textId="77777777" w:rsidR="0005062C" w:rsidRDefault="00CE056E">
      <w:pPr>
        <w:pStyle w:val="TOC2"/>
        <w:rPr>
          <w:rFonts w:asciiTheme="minorHAnsi" w:eastAsiaTheme="minorEastAsia" w:hAnsiTheme="minorHAnsi" w:cstheme="minorBidi"/>
          <w:sz w:val="22"/>
          <w:szCs w:val="22"/>
        </w:rPr>
      </w:pPr>
      <w:hyperlink w:anchor="_Toc468969118" w:history="1">
        <w:r w:rsidR="0005062C" w:rsidRPr="00BD11D1">
          <w:rPr>
            <w:rStyle w:val="Hyperlink"/>
          </w:rPr>
          <w:t>2.1</w:t>
        </w:r>
        <w:r w:rsidR="0005062C">
          <w:rPr>
            <w:rFonts w:asciiTheme="minorHAnsi" w:eastAsiaTheme="minorEastAsia" w:hAnsiTheme="minorHAnsi" w:cstheme="minorBidi"/>
            <w:sz w:val="22"/>
            <w:szCs w:val="22"/>
          </w:rPr>
          <w:tab/>
        </w:r>
        <w:r w:rsidR="0005062C" w:rsidRPr="00BD11D1">
          <w:rPr>
            <w:rStyle w:val="Hyperlink"/>
          </w:rPr>
          <w:t>NO-ACTION ALTERNATIVE</w:t>
        </w:r>
        <w:r w:rsidR="0005062C">
          <w:rPr>
            <w:webHidden/>
          </w:rPr>
          <w:tab/>
        </w:r>
        <w:r w:rsidR="0005062C">
          <w:rPr>
            <w:webHidden/>
          </w:rPr>
          <w:fldChar w:fldCharType="begin"/>
        </w:r>
        <w:r w:rsidR="0005062C">
          <w:rPr>
            <w:webHidden/>
          </w:rPr>
          <w:instrText xml:space="preserve"> PAGEREF _Toc468969118 \h </w:instrText>
        </w:r>
        <w:r w:rsidR="0005062C">
          <w:rPr>
            <w:webHidden/>
          </w:rPr>
        </w:r>
        <w:r w:rsidR="0005062C">
          <w:rPr>
            <w:webHidden/>
          </w:rPr>
          <w:fldChar w:fldCharType="separate"/>
        </w:r>
        <w:r w:rsidR="0005062C">
          <w:rPr>
            <w:webHidden/>
          </w:rPr>
          <w:t>11</w:t>
        </w:r>
        <w:r w:rsidR="0005062C">
          <w:rPr>
            <w:webHidden/>
          </w:rPr>
          <w:fldChar w:fldCharType="end"/>
        </w:r>
      </w:hyperlink>
    </w:p>
    <w:p w14:paraId="07673829" w14:textId="77777777" w:rsidR="0005062C" w:rsidRDefault="00CE056E">
      <w:pPr>
        <w:pStyle w:val="TOC3"/>
        <w:rPr>
          <w:rFonts w:asciiTheme="minorHAnsi" w:eastAsiaTheme="minorEastAsia" w:hAnsiTheme="minorHAnsi" w:cstheme="minorBidi"/>
          <w:noProof/>
          <w:sz w:val="22"/>
          <w:szCs w:val="22"/>
        </w:rPr>
      </w:pPr>
      <w:hyperlink w:anchor="_Toc468969119" w:history="1">
        <w:r w:rsidR="0005062C" w:rsidRPr="00BD11D1">
          <w:rPr>
            <w:rStyle w:val="Hyperlink"/>
            <w:noProof/>
          </w:rPr>
          <w:t>2.1.1</w:t>
        </w:r>
        <w:r w:rsidR="0005062C">
          <w:rPr>
            <w:rFonts w:asciiTheme="minorHAnsi" w:eastAsiaTheme="minorEastAsia" w:hAnsiTheme="minorHAnsi" w:cstheme="minorBidi"/>
            <w:noProof/>
            <w:sz w:val="22"/>
            <w:szCs w:val="22"/>
          </w:rPr>
          <w:tab/>
        </w:r>
        <w:r w:rsidR="0005062C" w:rsidRPr="00BD11D1">
          <w:rPr>
            <w:rStyle w:val="Hyperlink"/>
            <w:noProof/>
          </w:rPr>
          <w:t>Existing Project Facilities</w:t>
        </w:r>
        <w:r w:rsidR="0005062C">
          <w:rPr>
            <w:noProof/>
            <w:webHidden/>
          </w:rPr>
          <w:tab/>
        </w:r>
        <w:r w:rsidR="0005062C">
          <w:rPr>
            <w:noProof/>
            <w:webHidden/>
          </w:rPr>
          <w:fldChar w:fldCharType="begin"/>
        </w:r>
        <w:r w:rsidR="0005062C">
          <w:rPr>
            <w:noProof/>
            <w:webHidden/>
          </w:rPr>
          <w:instrText xml:space="preserve"> PAGEREF _Toc468969119 \h </w:instrText>
        </w:r>
        <w:r w:rsidR="0005062C">
          <w:rPr>
            <w:noProof/>
            <w:webHidden/>
          </w:rPr>
        </w:r>
        <w:r w:rsidR="0005062C">
          <w:rPr>
            <w:noProof/>
            <w:webHidden/>
          </w:rPr>
          <w:fldChar w:fldCharType="separate"/>
        </w:r>
        <w:r w:rsidR="0005062C">
          <w:rPr>
            <w:noProof/>
            <w:webHidden/>
          </w:rPr>
          <w:t>11</w:t>
        </w:r>
        <w:r w:rsidR="0005062C">
          <w:rPr>
            <w:noProof/>
            <w:webHidden/>
          </w:rPr>
          <w:fldChar w:fldCharType="end"/>
        </w:r>
      </w:hyperlink>
    </w:p>
    <w:p w14:paraId="1DE23013" w14:textId="77777777" w:rsidR="0005062C" w:rsidRDefault="00CE056E">
      <w:pPr>
        <w:pStyle w:val="TOC3"/>
        <w:rPr>
          <w:rFonts w:asciiTheme="minorHAnsi" w:eastAsiaTheme="minorEastAsia" w:hAnsiTheme="minorHAnsi" w:cstheme="minorBidi"/>
          <w:noProof/>
          <w:sz w:val="22"/>
          <w:szCs w:val="22"/>
        </w:rPr>
      </w:pPr>
      <w:hyperlink w:anchor="_Toc468969120" w:history="1">
        <w:r w:rsidR="0005062C" w:rsidRPr="00BD11D1">
          <w:rPr>
            <w:rStyle w:val="Hyperlink"/>
            <w:noProof/>
          </w:rPr>
          <w:t>2.1.2</w:t>
        </w:r>
        <w:r w:rsidR="0005062C">
          <w:rPr>
            <w:rFonts w:asciiTheme="minorHAnsi" w:eastAsiaTheme="minorEastAsia" w:hAnsiTheme="minorHAnsi" w:cstheme="minorBidi"/>
            <w:noProof/>
            <w:sz w:val="22"/>
            <w:szCs w:val="22"/>
          </w:rPr>
          <w:tab/>
        </w:r>
        <w:r w:rsidR="0005062C" w:rsidRPr="00BD11D1">
          <w:rPr>
            <w:rStyle w:val="Hyperlink"/>
            <w:noProof/>
          </w:rPr>
          <w:t>Project Safety</w:t>
        </w:r>
        <w:r w:rsidR="0005062C">
          <w:rPr>
            <w:noProof/>
            <w:webHidden/>
          </w:rPr>
          <w:tab/>
        </w:r>
        <w:r w:rsidR="0005062C">
          <w:rPr>
            <w:noProof/>
            <w:webHidden/>
          </w:rPr>
          <w:fldChar w:fldCharType="begin"/>
        </w:r>
        <w:r w:rsidR="0005062C">
          <w:rPr>
            <w:noProof/>
            <w:webHidden/>
          </w:rPr>
          <w:instrText xml:space="preserve"> PAGEREF _Toc468969120 \h </w:instrText>
        </w:r>
        <w:r w:rsidR="0005062C">
          <w:rPr>
            <w:noProof/>
            <w:webHidden/>
          </w:rPr>
        </w:r>
        <w:r w:rsidR="0005062C">
          <w:rPr>
            <w:noProof/>
            <w:webHidden/>
          </w:rPr>
          <w:fldChar w:fldCharType="separate"/>
        </w:r>
        <w:r w:rsidR="0005062C">
          <w:rPr>
            <w:noProof/>
            <w:webHidden/>
          </w:rPr>
          <w:t>16</w:t>
        </w:r>
        <w:r w:rsidR="0005062C">
          <w:rPr>
            <w:noProof/>
            <w:webHidden/>
          </w:rPr>
          <w:fldChar w:fldCharType="end"/>
        </w:r>
      </w:hyperlink>
    </w:p>
    <w:p w14:paraId="095AFEB4" w14:textId="77777777" w:rsidR="0005062C" w:rsidRDefault="00CE056E">
      <w:pPr>
        <w:pStyle w:val="TOC3"/>
        <w:rPr>
          <w:rFonts w:asciiTheme="minorHAnsi" w:eastAsiaTheme="minorEastAsia" w:hAnsiTheme="minorHAnsi" w:cstheme="minorBidi"/>
          <w:noProof/>
          <w:sz w:val="22"/>
          <w:szCs w:val="22"/>
        </w:rPr>
      </w:pPr>
      <w:hyperlink w:anchor="_Toc468969121" w:history="1">
        <w:r w:rsidR="0005062C" w:rsidRPr="00BD11D1">
          <w:rPr>
            <w:rStyle w:val="Hyperlink"/>
            <w:noProof/>
          </w:rPr>
          <w:t>2.1.3</w:t>
        </w:r>
        <w:r w:rsidR="0005062C">
          <w:rPr>
            <w:rFonts w:asciiTheme="minorHAnsi" w:eastAsiaTheme="minorEastAsia" w:hAnsiTheme="minorHAnsi" w:cstheme="minorBidi"/>
            <w:noProof/>
            <w:sz w:val="22"/>
            <w:szCs w:val="22"/>
          </w:rPr>
          <w:tab/>
        </w:r>
        <w:r w:rsidR="0005062C" w:rsidRPr="00BD11D1">
          <w:rPr>
            <w:rStyle w:val="Hyperlink"/>
            <w:noProof/>
          </w:rPr>
          <w:t>Existing Project Operation</w:t>
        </w:r>
        <w:r w:rsidR="0005062C">
          <w:rPr>
            <w:noProof/>
            <w:webHidden/>
          </w:rPr>
          <w:tab/>
        </w:r>
        <w:r w:rsidR="0005062C">
          <w:rPr>
            <w:noProof/>
            <w:webHidden/>
          </w:rPr>
          <w:fldChar w:fldCharType="begin"/>
        </w:r>
        <w:r w:rsidR="0005062C">
          <w:rPr>
            <w:noProof/>
            <w:webHidden/>
          </w:rPr>
          <w:instrText xml:space="preserve"> PAGEREF _Toc468969121 \h </w:instrText>
        </w:r>
        <w:r w:rsidR="0005062C">
          <w:rPr>
            <w:noProof/>
            <w:webHidden/>
          </w:rPr>
        </w:r>
        <w:r w:rsidR="0005062C">
          <w:rPr>
            <w:noProof/>
            <w:webHidden/>
          </w:rPr>
          <w:fldChar w:fldCharType="separate"/>
        </w:r>
        <w:r w:rsidR="0005062C">
          <w:rPr>
            <w:noProof/>
            <w:webHidden/>
          </w:rPr>
          <w:t>17</w:t>
        </w:r>
        <w:r w:rsidR="0005062C">
          <w:rPr>
            <w:noProof/>
            <w:webHidden/>
          </w:rPr>
          <w:fldChar w:fldCharType="end"/>
        </w:r>
      </w:hyperlink>
    </w:p>
    <w:p w14:paraId="02EA02E8" w14:textId="77777777" w:rsidR="0005062C" w:rsidRDefault="00CE056E">
      <w:pPr>
        <w:pStyle w:val="TOC3"/>
        <w:rPr>
          <w:rFonts w:asciiTheme="minorHAnsi" w:eastAsiaTheme="minorEastAsia" w:hAnsiTheme="minorHAnsi" w:cstheme="minorBidi"/>
          <w:noProof/>
          <w:sz w:val="22"/>
          <w:szCs w:val="22"/>
        </w:rPr>
      </w:pPr>
      <w:hyperlink w:anchor="_Toc468969122" w:history="1">
        <w:r w:rsidR="0005062C" w:rsidRPr="00BD11D1">
          <w:rPr>
            <w:rStyle w:val="Hyperlink"/>
            <w:noProof/>
          </w:rPr>
          <w:t>2.1.4</w:t>
        </w:r>
        <w:r w:rsidR="0005062C">
          <w:rPr>
            <w:rFonts w:asciiTheme="minorHAnsi" w:eastAsiaTheme="minorEastAsia" w:hAnsiTheme="minorHAnsi" w:cstheme="minorBidi"/>
            <w:noProof/>
            <w:sz w:val="22"/>
            <w:szCs w:val="22"/>
          </w:rPr>
          <w:tab/>
        </w:r>
        <w:r w:rsidR="0005062C" w:rsidRPr="00BD11D1">
          <w:rPr>
            <w:rStyle w:val="Hyperlink"/>
            <w:noProof/>
          </w:rPr>
          <w:t>Existing Environmental Measures</w:t>
        </w:r>
        <w:r w:rsidR="0005062C">
          <w:rPr>
            <w:noProof/>
            <w:webHidden/>
          </w:rPr>
          <w:tab/>
        </w:r>
        <w:r w:rsidR="0005062C">
          <w:rPr>
            <w:noProof/>
            <w:webHidden/>
          </w:rPr>
          <w:fldChar w:fldCharType="begin"/>
        </w:r>
        <w:r w:rsidR="0005062C">
          <w:rPr>
            <w:noProof/>
            <w:webHidden/>
          </w:rPr>
          <w:instrText xml:space="preserve"> PAGEREF _Toc468969122 \h </w:instrText>
        </w:r>
        <w:r w:rsidR="0005062C">
          <w:rPr>
            <w:noProof/>
            <w:webHidden/>
          </w:rPr>
        </w:r>
        <w:r w:rsidR="0005062C">
          <w:rPr>
            <w:noProof/>
            <w:webHidden/>
          </w:rPr>
          <w:fldChar w:fldCharType="separate"/>
        </w:r>
        <w:r w:rsidR="0005062C">
          <w:rPr>
            <w:noProof/>
            <w:webHidden/>
          </w:rPr>
          <w:t>18</w:t>
        </w:r>
        <w:r w:rsidR="0005062C">
          <w:rPr>
            <w:noProof/>
            <w:webHidden/>
          </w:rPr>
          <w:fldChar w:fldCharType="end"/>
        </w:r>
      </w:hyperlink>
    </w:p>
    <w:p w14:paraId="667E24A4" w14:textId="77777777" w:rsidR="0005062C" w:rsidRDefault="00CE056E">
      <w:pPr>
        <w:pStyle w:val="TOC2"/>
        <w:rPr>
          <w:rFonts w:asciiTheme="minorHAnsi" w:eastAsiaTheme="minorEastAsia" w:hAnsiTheme="minorHAnsi" w:cstheme="minorBidi"/>
          <w:sz w:val="22"/>
          <w:szCs w:val="22"/>
        </w:rPr>
      </w:pPr>
      <w:hyperlink w:anchor="_Toc468969123" w:history="1">
        <w:r w:rsidR="0005062C" w:rsidRPr="00BD11D1">
          <w:rPr>
            <w:rStyle w:val="Hyperlink"/>
          </w:rPr>
          <w:t>2.2</w:t>
        </w:r>
        <w:r w:rsidR="0005062C">
          <w:rPr>
            <w:rFonts w:asciiTheme="minorHAnsi" w:eastAsiaTheme="minorEastAsia" w:hAnsiTheme="minorHAnsi" w:cstheme="minorBidi"/>
            <w:sz w:val="22"/>
            <w:szCs w:val="22"/>
          </w:rPr>
          <w:tab/>
        </w:r>
        <w:r w:rsidR="0005062C" w:rsidRPr="00BD11D1">
          <w:rPr>
            <w:rStyle w:val="Hyperlink"/>
          </w:rPr>
          <w:t>APPLICANT’S PROPOSAL</w:t>
        </w:r>
        <w:r w:rsidR="0005062C">
          <w:rPr>
            <w:webHidden/>
          </w:rPr>
          <w:tab/>
        </w:r>
        <w:r w:rsidR="0005062C">
          <w:rPr>
            <w:webHidden/>
          </w:rPr>
          <w:fldChar w:fldCharType="begin"/>
        </w:r>
        <w:r w:rsidR="0005062C">
          <w:rPr>
            <w:webHidden/>
          </w:rPr>
          <w:instrText xml:space="preserve"> PAGEREF _Toc468969123 \h </w:instrText>
        </w:r>
        <w:r w:rsidR="0005062C">
          <w:rPr>
            <w:webHidden/>
          </w:rPr>
        </w:r>
        <w:r w:rsidR="0005062C">
          <w:rPr>
            <w:webHidden/>
          </w:rPr>
          <w:fldChar w:fldCharType="separate"/>
        </w:r>
        <w:r w:rsidR="0005062C">
          <w:rPr>
            <w:webHidden/>
          </w:rPr>
          <w:t>19</w:t>
        </w:r>
        <w:r w:rsidR="0005062C">
          <w:rPr>
            <w:webHidden/>
          </w:rPr>
          <w:fldChar w:fldCharType="end"/>
        </w:r>
      </w:hyperlink>
    </w:p>
    <w:p w14:paraId="1050A7C9" w14:textId="77777777" w:rsidR="0005062C" w:rsidRDefault="00CE056E">
      <w:pPr>
        <w:pStyle w:val="TOC3"/>
        <w:rPr>
          <w:rFonts w:asciiTheme="minorHAnsi" w:eastAsiaTheme="minorEastAsia" w:hAnsiTheme="minorHAnsi" w:cstheme="minorBidi"/>
          <w:noProof/>
          <w:sz w:val="22"/>
          <w:szCs w:val="22"/>
        </w:rPr>
      </w:pPr>
      <w:hyperlink w:anchor="_Toc468969124" w:history="1">
        <w:r w:rsidR="0005062C" w:rsidRPr="00BD11D1">
          <w:rPr>
            <w:rStyle w:val="Hyperlink"/>
            <w:noProof/>
          </w:rPr>
          <w:t>2.2.1</w:t>
        </w:r>
        <w:r w:rsidR="0005062C">
          <w:rPr>
            <w:rFonts w:asciiTheme="minorHAnsi" w:eastAsiaTheme="minorEastAsia" w:hAnsiTheme="minorHAnsi" w:cstheme="minorBidi"/>
            <w:noProof/>
            <w:sz w:val="22"/>
            <w:szCs w:val="22"/>
          </w:rPr>
          <w:tab/>
        </w:r>
        <w:r w:rsidR="0005062C" w:rsidRPr="00BD11D1">
          <w:rPr>
            <w:rStyle w:val="Hyperlink"/>
            <w:noProof/>
          </w:rPr>
          <w:t>Proposed Project Facilities</w:t>
        </w:r>
        <w:r w:rsidR="0005062C">
          <w:rPr>
            <w:noProof/>
            <w:webHidden/>
          </w:rPr>
          <w:tab/>
        </w:r>
        <w:r w:rsidR="0005062C">
          <w:rPr>
            <w:noProof/>
            <w:webHidden/>
          </w:rPr>
          <w:fldChar w:fldCharType="begin"/>
        </w:r>
        <w:r w:rsidR="0005062C">
          <w:rPr>
            <w:noProof/>
            <w:webHidden/>
          </w:rPr>
          <w:instrText xml:space="preserve"> PAGEREF _Toc468969124 \h </w:instrText>
        </w:r>
        <w:r w:rsidR="0005062C">
          <w:rPr>
            <w:noProof/>
            <w:webHidden/>
          </w:rPr>
        </w:r>
        <w:r w:rsidR="0005062C">
          <w:rPr>
            <w:noProof/>
            <w:webHidden/>
          </w:rPr>
          <w:fldChar w:fldCharType="separate"/>
        </w:r>
        <w:r w:rsidR="0005062C">
          <w:rPr>
            <w:noProof/>
            <w:webHidden/>
          </w:rPr>
          <w:t>19</w:t>
        </w:r>
        <w:r w:rsidR="0005062C">
          <w:rPr>
            <w:noProof/>
            <w:webHidden/>
          </w:rPr>
          <w:fldChar w:fldCharType="end"/>
        </w:r>
      </w:hyperlink>
    </w:p>
    <w:p w14:paraId="01418C56" w14:textId="77777777" w:rsidR="0005062C" w:rsidRDefault="00CE056E">
      <w:pPr>
        <w:pStyle w:val="TOC3"/>
        <w:rPr>
          <w:rFonts w:asciiTheme="minorHAnsi" w:eastAsiaTheme="minorEastAsia" w:hAnsiTheme="minorHAnsi" w:cstheme="minorBidi"/>
          <w:noProof/>
          <w:sz w:val="22"/>
          <w:szCs w:val="22"/>
        </w:rPr>
      </w:pPr>
      <w:hyperlink w:anchor="_Toc468969125" w:history="1">
        <w:r w:rsidR="0005062C" w:rsidRPr="00BD11D1">
          <w:rPr>
            <w:rStyle w:val="Hyperlink"/>
            <w:noProof/>
          </w:rPr>
          <w:t>2.2.2</w:t>
        </w:r>
        <w:r w:rsidR="0005062C">
          <w:rPr>
            <w:rFonts w:asciiTheme="minorHAnsi" w:eastAsiaTheme="minorEastAsia" w:hAnsiTheme="minorHAnsi" w:cstheme="minorBidi"/>
            <w:noProof/>
            <w:sz w:val="22"/>
            <w:szCs w:val="22"/>
          </w:rPr>
          <w:tab/>
        </w:r>
        <w:r w:rsidR="0005062C" w:rsidRPr="00BD11D1">
          <w:rPr>
            <w:rStyle w:val="Hyperlink"/>
            <w:noProof/>
          </w:rPr>
          <w:t>Proposed Project Operation and Environmental Measures</w:t>
        </w:r>
        <w:r w:rsidR="0005062C">
          <w:rPr>
            <w:noProof/>
            <w:webHidden/>
          </w:rPr>
          <w:tab/>
        </w:r>
        <w:r w:rsidR="0005062C">
          <w:rPr>
            <w:noProof/>
            <w:webHidden/>
          </w:rPr>
          <w:fldChar w:fldCharType="begin"/>
        </w:r>
        <w:r w:rsidR="0005062C">
          <w:rPr>
            <w:noProof/>
            <w:webHidden/>
          </w:rPr>
          <w:instrText xml:space="preserve"> PAGEREF _Toc468969125 \h </w:instrText>
        </w:r>
        <w:r w:rsidR="0005062C">
          <w:rPr>
            <w:noProof/>
            <w:webHidden/>
          </w:rPr>
        </w:r>
        <w:r w:rsidR="0005062C">
          <w:rPr>
            <w:noProof/>
            <w:webHidden/>
          </w:rPr>
          <w:fldChar w:fldCharType="separate"/>
        </w:r>
        <w:r w:rsidR="0005062C">
          <w:rPr>
            <w:noProof/>
            <w:webHidden/>
          </w:rPr>
          <w:t>19</w:t>
        </w:r>
        <w:r w:rsidR="0005062C">
          <w:rPr>
            <w:noProof/>
            <w:webHidden/>
          </w:rPr>
          <w:fldChar w:fldCharType="end"/>
        </w:r>
      </w:hyperlink>
    </w:p>
    <w:p w14:paraId="4AB16934" w14:textId="77777777" w:rsidR="0005062C" w:rsidRDefault="00CE056E">
      <w:pPr>
        <w:pStyle w:val="TOC3"/>
        <w:rPr>
          <w:rFonts w:asciiTheme="minorHAnsi" w:eastAsiaTheme="minorEastAsia" w:hAnsiTheme="minorHAnsi" w:cstheme="minorBidi"/>
          <w:noProof/>
          <w:sz w:val="22"/>
          <w:szCs w:val="22"/>
        </w:rPr>
      </w:pPr>
      <w:hyperlink w:anchor="_Toc468969126" w:history="1">
        <w:r w:rsidR="0005062C" w:rsidRPr="00BD11D1">
          <w:rPr>
            <w:rStyle w:val="Hyperlink"/>
            <w:noProof/>
          </w:rPr>
          <w:t>2.2.3</w:t>
        </w:r>
        <w:r w:rsidR="0005062C">
          <w:rPr>
            <w:rFonts w:asciiTheme="minorHAnsi" w:eastAsiaTheme="minorEastAsia" w:hAnsiTheme="minorHAnsi" w:cstheme="minorBidi"/>
            <w:noProof/>
            <w:sz w:val="22"/>
            <w:szCs w:val="22"/>
          </w:rPr>
          <w:tab/>
        </w:r>
        <w:r w:rsidR="0005062C" w:rsidRPr="00BD11D1">
          <w:rPr>
            <w:rStyle w:val="Hyperlink"/>
            <w:noProof/>
          </w:rPr>
          <w:t>Proposed Modifications to Project Boundary</w:t>
        </w:r>
        <w:r w:rsidR="0005062C">
          <w:rPr>
            <w:noProof/>
            <w:webHidden/>
          </w:rPr>
          <w:tab/>
        </w:r>
        <w:r w:rsidR="0005062C">
          <w:rPr>
            <w:noProof/>
            <w:webHidden/>
          </w:rPr>
          <w:fldChar w:fldCharType="begin"/>
        </w:r>
        <w:r w:rsidR="0005062C">
          <w:rPr>
            <w:noProof/>
            <w:webHidden/>
          </w:rPr>
          <w:instrText xml:space="preserve"> PAGEREF _Toc468969126 \h </w:instrText>
        </w:r>
        <w:r w:rsidR="0005062C">
          <w:rPr>
            <w:noProof/>
            <w:webHidden/>
          </w:rPr>
        </w:r>
        <w:r w:rsidR="0005062C">
          <w:rPr>
            <w:noProof/>
            <w:webHidden/>
          </w:rPr>
          <w:fldChar w:fldCharType="separate"/>
        </w:r>
        <w:r w:rsidR="0005062C">
          <w:rPr>
            <w:noProof/>
            <w:webHidden/>
          </w:rPr>
          <w:t>22</w:t>
        </w:r>
        <w:r w:rsidR="0005062C">
          <w:rPr>
            <w:noProof/>
            <w:webHidden/>
          </w:rPr>
          <w:fldChar w:fldCharType="end"/>
        </w:r>
      </w:hyperlink>
    </w:p>
    <w:p w14:paraId="131DBEF2" w14:textId="77777777" w:rsidR="0005062C" w:rsidRDefault="00CE056E">
      <w:pPr>
        <w:pStyle w:val="TOC2"/>
        <w:rPr>
          <w:rFonts w:asciiTheme="minorHAnsi" w:eastAsiaTheme="minorEastAsia" w:hAnsiTheme="minorHAnsi" w:cstheme="minorBidi"/>
          <w:sz w:val="22"/>
          <w:szCs w:val="22"/>
        </w:rPr>
      </w:pPr>
      <w:hyperlink w:anchor="_Toc468969127" w:history="1">
        <w:r w:rsidR="0005062C" w:rsidRPr="00BD11D1">
          <w:rPr>
            <w:rStyle w:val="Hyperlink"/>
          </w:rPr>
          <w:t>2.3</w:t>
        </w:r>
        <w:r w:rsidR="0005062C">
          <w:rPr>
            <w:rFonts w:asciiTheme="minorHAnsi" w:eastAsiaTheme="minorEastAsia" w:hAnsiTheme="minorHAnsi" w:cstheme="minorBidi"/>
            <w:sz w:val="22"/>
            <w:szCs w:val="22"/>
          </w:rPr>
          <w:tab/>
        </w:r>
        <w:r w:rsidR="0005062C" w:rsidRPr="00BD11D1">
          <w:rPr>
            <w:rStyle w:val="Hyperlink"/>
          </w:rPr>
          <w:t>STAFF ALTERNATIVE</w:t>
        </w:r>
        <w:r w:rsidR="0005062C">
          <w:rPr>
            <w:webHidden/>
          </w:rPr>
          <w:tab/>
        </w:r>
        <w:r w:rsidR="0005062C">
          <w:rPr>
            <w:webHidden/>
          </w:rPr>
          <w:fldChar w:fldCharType="begin"/>
        </w:r>
        <w:r w:rsidR="0005062C">
          <w:rPr>
            <w:webHidden/>
          </w:rPr>
          <w:instrText xml:space="preserve"> PAGEREF _Toc468969127 \h </w:instrText>
        </w:r>
        <w:r w:rsidR="0005062C">
          <w:rPr>
            <w:webHidden/>
          </w:rPr>
        </w:r>
        <w:r w:rsidR="0005062C">
          <w:rPr>
            <w:webHidden/>
          </w:rPr>
          <w:fldChar w:fldCharType="separate"/>
        </w:r>
        <w:r w:rsidR="0005062C">
          <w:rPr>
            <w:webHidden/>
          </w:rPr>
          <w:t>23</w:t>
        </w:r>
        <w:r w:rsidR="0005062C">
          <w:rPr>
            <w:webHidden/>
          </w:rPr>
          <w:fldChar w:fldCharType="end"/>
        </w:r>
      </w:hyperlink>
    </w:p>
    <w:p w14:paraId="7732FAB0" w14:textId="77777777" w:rsidR="0005062C" w:rsidRDefault="00CE056E" w:rsidP="0035712F">
      <w:pPr>
        <w:pStyle w:val="TOC2"/>
        <w:jc w:val="left"/>
        <w:rPr>
          <w:rFonts w:asciiTheme="minorHAnsi" w:eastAsiaTheme="minorEastAsia" w:hAnsiTheme="minorHAnsi" w:cstheme="minorBidi"/>
          <w:sz w:val="22"/>
          <w:szCs w:val="22"/>
        </w:rPr>
      </w:pPr>
      <w:hyperlink w:anchor="_Toc468969128" w:history="1">
        <w:r w:rsidR="0005062C" w:rsidRPr="00BD11D1">
          <w:rPr>
            <w:rStyle w:val="Hyperlink"/>
          </w:rPr>
          <w:t>2.4</w:t>
        </w:r>
        <w:r w:rsidR="0005062C">
          <w:rPr>
            <w:rFonts w:asciiTheme="minorHAnsi" w:eastAsiaTheme="minorEastAsia" w:hAnsiTheme="minorHAnsi" w:cstheme="minorBidi"/>
            <w:sz w:val="22"/>
            <w:szCs w:val="22"/>
          </w:rPr>
          <w:tab/>
        </w:r>
        <w:r w:rsidR="0005062C" w:rsidRPr="00BD11D1">
          <w:rPr>
            <w:rStyle w:val="Hyperlink"/>
          </w:rPr>
          <w:t>ALTERNATIVES CONSIDERED BUT ELIMINATED FROM DETAILED ANALYSIS</w:t>
        </w:r>
        <w:r w:rsidR="0005062C">
          <w:rPr>
            <w:webHidden/>
          </w:rPr>
          <w:tab/>
        </w:r>
        <w:r w:rsidR="0005062C">
          <w:rPr>
            <w:webHidden/>
          </w:rPr>
          <w:fldChar w:fldCharType="begin"/>
        </w:r>
        <w:r w:rsidR="0005062C">
          <w:rPr>
            <w:webHidden/>
          </w:rPr>
          <w:instrText xml:space="preserve"> PAGEREF _Toc468969128 \h </w:instrText>
        </w:r>
        <w:r w:rsidR="0005062C">
          <w:rPr>
            <w:webHidden/>
          </w:rPr>
        </w:r>
        <w:r w:rsidR="0005062C">
          <w:rPr>
            <w:webHidden/>
          </w:rPr>
          <w:fldChar w:fldCharType="separate"/>
        </w:r>
        <w:r w:rsidR="0005062C">
          <w:rPr>
            <w:webHidden/>
          </w:rPr>
          <w:t>25</w:t>
        </w:r>
        <w:r w:rsidR="0005062C">
          <w:rPr>
            <w:webHidden/>
          </w:rPr>
          <w:fldChar w:fldCharType="end"/>
        </w:r>
      </w:hyperlink>
    </w:p>
    <w:p w14:paraId="79C83BA7" w14:textId="77777777" w:rsidR="0005062C" w:rsidRDefault="00CE056E">
      <w:pPr>
        <w:pStyle w:val="TOC3"/>
        <w:rPr>
          <w:rFonts w:asciiTheme="minorHAnsi" w:eastAsiaTheme="minorEastAsia" w:hAnsiTheme="minorHAnsi" w:cstheme="minorBidi"/>
          <w:noProof/>
          <w:sz w:val="22"/>
          <w:szCs w:val="22"/>
        </w:rPr>
      </w:pPr>
      <w:hyperlink w:anchor="_Toc468969129" w:history="1">
        <w:r w:rsidR="0005062C" w:rsidRPr="00BD11D1">
          <w:rPr>
            <w:rStyle w:val="Hyperlink"/>
            <w:noProof/>
          </w:rPr>
          <w:t>2.4.1</w:t>
        </w:r>
        <w:r w:rsidR="0005062C">
          <w:rPr>
            <w:rFonts w:asciiTheme="minorHAnsi" w:eastAsiaTheme="minorEastAsia" w:hAnsiTheme="minorHAnsi" w:cstheme="minorBidi"/>
            <w:noProof/>
            <w:sz w:val="22"/>
            <w:szCs w:val="22"/>
          </w:rPr>
          <w:tab/>
        </w:r>
        <w:r w:rsidR="0005062C" w:rsidRPr="00BD11D1">
          <w:rPr>
            <w:rStyle w:val="Hyperlink"/>
            <w:noProof/>
          </w:rPr>
          <w:t>Issuing Non-power Licenses</w:t>
        </w:r>
        <w:r w:rsidR="0005062C">
          <w:rPr>
            <w:noProof/>
            <w:webHidden/>
          </w:rPr>
          <w:tab/>
        </w:r>
        <w:r w:rsidR="0005062C">
          <w:rPr>
            <w:noProof/>
            <w:webHidden/>
          </w:rPr>
          <w:fldChar w:fldCharType="begin"/>
        </w:r>
        <w:r w:rsidR="0005062C">
          <w:rPr>
            <w:noProof/>
            <w:webHidden/>
          </w:rPr>
          <w:instrText xml:space="preserve"> PAGEREF _Toc468969129 \h </w:instrText>
        </w:r>
        <w:r w:rsidR="0005062C">
          <w:rPr>
            <w:noProof/>
            <w:webHidden/>
          </w:rPr>
        </w:r>
        <w:r w:rsidR="0005062C">
          <w:rPr>
            <w:noProof/>
            <w:webHidden/>
          </w:rPr>
          <w:fldChar w:fldCharType="separate"/>
        </w:r>
        <w:r w:rsidR="0005062C">
          <w:rPr>
            <w:noProof/>
            <w:webHidden/>
          </w:rPr>
          <w:t>25</w:t>
        </w:r>
        <w:r w:rsidR="0005062C">
          <w:rPr>
            <w:noProof/>
            <w:webHidden/>
          </w:rPr>
          <w:fldChar w:fldCharType="end"/>
        </w:r>
      </w:hyperlink>
    </w:p>
    <w:p w14:paraId="11A57054" w14:textId="77777777" w:rsidR="0005062C" w:rsidRDefault="00CE056E">
      <w:pPr>
        <w:pStyle w:val="TOC3"/>
        <w:rPr>
          <w:rFonts w:asciiTheme="minorHAnsi" w:eastAsiaTheme="minorEastAsia" w:hAnsiTheme="minorHAnsi" w:cstheme="minorBidi"/>
          <w:noProof/>
          <w:sz w:val="22"/>
          <w:szCs w:val="22"/>
        </w:rPr>
      </w:pPr>
      <w:hyperlink w:anchor="_Toc468969130" w:history="1">
        <w:r w:rsidR="0005062C" w:rsidRPr="00BD11D1">
          <w:rPr>
            <w:rStyle w:val="Hyperlink"/>
            <w:noProof/>
          </w:rPr>
          <w:t>2.4.2</w:t>
        </w:r>
        <w:r w:rsidR="0005062C">
          <w:rPr>
            <w:rFonts w:asciiTheme="minorHAnsi" w:eastAsiaTheme="minorEastAsia" w:hAnsiTheme="minorHAnsi" w:cstheme="minorBidi"/>
            <w:noProof/>
            <w:sz w:val="22"/>
            <w:szCs w:val="22"/>
          </w:rPr>
          <w:tab/>
        </w:r>
        <w:r w:rsidR="0005062C" w:rsidRPr="00BD11D1">
          <w:rPr>
            <w:rStyle w:val="Hyperlink"/>
            <w:noProof/>
          </w:rPr>
          <w:t>Federal Government Takeover of the Projects</w:t>
        </w:r>
        <w:r w:rsidR="0005062C">
          <w:rPr>
            <w:noProof/>
            <w:webHidden/>
          </w:rPr>
          <w:tab/>
        </w:r>
        <w:r w:rsidR="0005062C">
          <w:rPr>
            <w:noProof/>
            <w:webHidden/>
          </w:rPr>
          <w:fldChar w:fldCharType="begin"/>
        </w:r>
        <w:r w:rsidR="0005062C">
          <w:rPr>
            <w:noProof/>
            <w:webHidden/>
          </w:rPr>
          <w:instrText xml:space="preserve"> PAGEREF _Toc468969130 \h </w:instrText>
        </w:r>
        <w:r w:rsidR="0005062C">
          <w:rPr>
            <w:noProof/>
            <w:webHidden/>
          </w:rPr>
        </w:r>
        <w:r w:rsidR="0005062C">
          <w:rPr>
            <w:noProof/>
            <w:webHidden/>
          </w:rPr>
          <w:fldChar w:fldCharType="separate"/>
        </w:r>
        <w:r w:rsidR="0005062C">
          <w:rPr>
            <w:noProof/>
            <w:webHidden/>
          </w:rPr>
          <w:t>25</w:t>
        </w:r>
        <w:r w:rsidR="0005062C">
          <w:rPr>
            <w:noProof/>
            <w:webHidden/>
          </w:rPr>
          <w:fldChar w:fldCharType="end"/>
        </w:r>
      </w:hyperlink>
    </w:p>
    <w:p w14:paraId="12D30755" w14:textId="77777777" w:rsidR="0005062C" w:rsidRDefault="00CE056E">
      <w:pPr>
        <w:pStyle w:val="TOC3"/>
        <w:rPr>
          <w:rFonts w:asciiTheme="minorHAnsi" w:eastAsiaTheme="minorEastAsia" w:hAnsiTheme="minorHAnsi" w:cstheme="minorBidi"/>
          <w:noProof/>
          <w:sz w:val="22"/>
          <w:szCs w:val="22"/>
        </w:rPr>
      </w:pPr>
      <w:hyperlink w:anchor="_Toc468969131" w:history="1">
        <w:r w:rsidR="0005062C" w:rsidRPr="00BD11D1">
          <w:rPr>
            <w:rStyle w:val="Hyperlink"/>
            <w:noProof/>
          </w:rPr>
          <w:t>2.4.3</w:t>
        </w:r>
        <w:r w:rsidR="0005062C">
          <w:rPr>
            <w:rFonts w:asciiTheme="minorHAnsi" w:eastAsiaTheme="minorEastAsia" w:hAnsiTheme="minorHAnsi" w:cstheme="minorBidi"/>
            <w:noProof/>
            <w:sz w:val="22"/>
            <w:szCs w:val="22"/>
          </w:rPr>
          <w:tab/>
        </w:r>
        <w:r w:rsidR="0005062C" w:rsidRPr="00BD11D1">
          <w:rPr>
            <w:rStyle w:val="Hyperlink"/>
            <w:noProof/>
          </w:rPr>
          <w:t>Retiring the Projects</w:t>
        </w:r>
        <w:r w:rsidR="0005062C">
          <w:rPr>
            <w:noProof/>
            <w:webHidden/>
          </w:rPr>
          <w:tab/>
        </w:r>
        <w:r w:rsidR="0005062C">
          <w:rPr>
            <w:noProof/>
            <w:webHidden/>
          </w:rPr>
          <w:fldChar w:fldCharType="begin"/>
        </w:r>
        <w:r w:rsidR="0005062C">
          <w:rPr>
            <w:noProof/>
            <w:webHidden/>
          </w:rPr>
          <w:instrText xml:space="preserve"> PAGEREF _Toc468969131 \h </w:instrText>
        </w:r>
        <w:r w:rsidR="0005062C">
          <w:rPr>
            <w:noProof/>
            <w:webHidden/>
          </w:rPr>
        </w:r>
        <w:r w:rsidR="0005062C">
          <w:rPr>
            <w:noProof/>
            <w:webHidden/>
          </w:rPr>
          <w:fldChar w:fldCharType="separate"/>
        </w:r>
        <w:r w:rsidR="0005062C">
          <w:rPr>
            <w:noProof/>
            <w:webHidden/>
          </w:rPr>
          <w:t>25</w:t>
        </w:r>
        <w:r w:rsidR="0005062C">
          <w:rPr>
            <w:noProof/>
            <w:webHidden/>
          </w:rPr>
          <w:fldChar w:fldCharType="end"/>
        </w:r>
      </w:hyperlink>
    </w:p>
    <w:p w14:paraId="44CCFFED" w14:textId="77777777" w:rsidR="0005062C" w:rsidRDefault="00CE056E">
      <w:pPr>
        <w:pStyle w:val="TOC1"/>
        <w:rPr>
          <w:rFonts w:asciiTheme="minorHAnsi" w:eastAsiaTheme="minorEastAsia" w:hAnsiTheme="minorHAnsi" w:cstheme="minorBidi"/>
          <w:noProof/>
          <w:sz w:val="22"/>
          <w:szCs w:val="22"/>
        </w:rPr>
      </w:pPr>
      <w:hyperlink w:anchor="_Toc468969132" w:history="1">
        <w:r w:rsidR="0005062C" w:rsidRPr="00BD11D1">
          <w:rPr>
            <w:rStyle w:val="Hyperlink"/>
            <w:noProof/>
          </w:rPr>
          <w:t>3.0</w:t>
        </w:r>
        <w:r w:rsidR="0005062C">
          <w:rPr>
            <w:rFonts w:asciiTheme="minorHAnsi" w:eastAsiaTheme="minorEastAsia" w:hAnsiTheme="minorHAnsi" w:cstheme="minorBidi"/>
            <w:noProof/>
            <w:sz w:val="22"/>
            <w:szCs w:val="22"/>
          </w:rPr>
          <w:tab/>
        </w:r>
        <w:r w:rsidR="0005062C" w:rsidRPr="00BD11D1">
          <w:rPr>
            <w:rStyle w:val="Hyperlink"/>
            <w:noProof/>
          </w:rPr>
          <w:t>ENVIRONMENTAL ANALYSIS</w:t>
        </w:r>
        <w:r w:rsidR="0005062C">
          <w:rPr>
            <w:noProof/>
            <w:webHidden/>
          </w:rPr>
          <w:tab/>
        </w:r>
        <w:r w:rsidR="0005062C">
          <w:rPr>
            <w:noProof/>
            <w:webHidden/>
          </w:rPr>
          <w:fldChar w:fldCharType="begin"/>
        </w:r>
        <w:r w:rsidR="0005062C">
          <w:rPr>
            <w:noProof/>
            <w:webHidden/>
          </w:rPr>
          <w:instrText xml:space="preserve"> PAGEREF _Toc468969132 \h </w:instrText>
        </w:r>
        <w:r w:rsidR="0005062C">
          <w:rPr>
            <w:noProof/>
            <w:webHidden/>
          </w:rPr>
        </w:r>
        <w:r w:rsidR="0005062C">
          <w:rPr>
            <w:noProof/>
            <w:webHidden/>
          </w:rPr>
          <w:fldChar w:fldCharType="separate"/>
        </w:r>
        <w:r w:rsidR="0005062C">
          <w:rPr>
            <w:noProof/>
            <w:webHidden/>
          </w:rPr>
          <w:t>27</w:t>
        </w:r>
        <w:r w:rsidR="0005062C">
          <w:rPr>
            <w:noProof/>
            <w:webHidden/>
          </w:rPr>
          <w:fldChar w:fldCharType="end"/>
        </w:r>
      </w:hyperlink>
    </w:p>
    <w:p w14:paraId="0782FBD8" w14:textId="77777777" w:rsidR="0005062C" w:rsidRDefault="00CE056E">
      <w:pPr>
        <w:pStyle w:val="TOC2"/>
        <w:rPr>
          <w:rFonts w:asciiTheme="minorHAnsi" w:eastAsiaTheme="minorEastAsia" w:hAnsiTheme="minorHAnsi" w:cstheme="minorBidi"/>
          <w:sz w:val="22"/>
          <w:szCs w:val="22"/>
        </w:rPr>
      </w:pPr>
      <w:hyperlink w:anchor="_Toc468969133" w:history="1">
        <w:r w:rsidR="0005062C" w:rsidRPr="00BD11D1">
          <w:rPr>
            <w:rStyle w:val="Hyperlink"/>
          </w:rPr>
          <w:t>3.1</w:t>
        </w:r>
        <w:r w:rsidR="0005062C">
          <w:rPr>
            <w:rFonts w:asciiTheme="minorHAnsi" w:eastAsiaTheme="minorEastAsia" w:hAnsiTheme="minorHAnsi" w:cstheme="minorBidi"/>
            <w:sz w:val="22"/>
            <w:szCs w:val="22"/>
          </w:rPr>
          <w:tab/>
        </w:r>
        <w:r w:rsidR="0005062C" w:rsidRPr="00BD11D1">
          <w:rPr>
            <w:rStyle w:val="Hyperlink"/>
          </w:rPr>
          <w:t>GENERAL DESCRIPTION OF THE RIVER BASIN</w:t>
        </w:r>
        <w:r w:rsidR="0005062C">
          <w:rPr>
            <w:webHidden/>
          </w:rPr>
          <w:tab/>
        </w:r>
        <w:r w:rsidR="0005062C">
          <w:rPr>
            <w:webHidden/>
          </w:rPr>
          <w:fldChar w:fldCharType="begin"/>
        </w:r>
        <w:r w:rsidR="0005062C">
          <w:rPr>
            <w:webHidden/>
          </w:rPr>
          <w:instrText xml:space="preserve"> PAGEREF _Toc468969133 \h </w:instrText>
        </w:r>
        <w:r w:rsidR="0005062C">
          <w:rPr>
            <w:webHidden/>
          </w:rPr>
        </w:r>
        <w:r w:rsidR="0005062C">
          <w:rPr>
            <w:webHidden/>
          </w:rPr>
          <w:fldChar w:fldCharType="separate"/>
        </w:r>
        <w:r w:rsidR="0005062C">
          <w:rPr>
            <w:webHidden/>
          </w:rPr>
          <w:t>27</w:t>
        </w:r>
        <w:r w:rsidR="0005062C">
          <w:rPr>
            <w:webHidden/>
          </w:rPr>
          <w:fldChar w:fldCharType="end"/>
        </w:r>
      </w:hyperlink>
    </w:p>
    <w:p w14:paraId="470451A7" w14:textId="77777777" w:rsidR="0005062C" w:rsidRDefault="00CE056E">
      <w:pPr>
        <w:pStyle w:val="TOC2"/>
        <w:rPr>
          <w:rFonts w:asciiTheme="minorHAnsi" w:eastAsiaTheme="minorEastAsia" w:hAnsiTheme="minorHAnsi" w:cstheme="minorBidi"/>
          <w:sz w:val="22"/>
          <w:szCs w:val="22"/>
        </w:rPr>
      </w:pPr>
      <w:hyperlink w:anchor="_Toc468969134" w:history="1">
        <w:r w:rsidR="0005062C" w:rsidRPr="00BD11D1">
          <w:rPr>
            <w:rStyle w:val="Hyperlink"/>
          </w:rPr>
          <w:t>3.2</w:t>
        </w:r>
        <w:r w:rsidR="0005062C">
          <w:rPr>
            <w:rFonts w:asciiTheme="minorHAnsi" w:eastAsiaTheme="minorEastAsia" w:hAnsiTheme="minorHAnsi" w:cstheme="minorBidi"/>
            <w:sz w:val="22"/>
            <w:szCs w:val="22"/>
          </w:rPr>
          <w:tab/>
        </w:r>
        <w:r w:rsidR="0005062C" w:rsidRPr="00BD11D1">
          <w:rPr>
            <w:rStyle w:val="Hyperlink"/>
          </w:rPr>
          <w:t>SCOPE OF CUMULATIVE EFFECTS ANALYSIS</w:t>
        </w:r>
        <w:r w:rsidR="0005062C">
          <w:rPr>
            <w:webHidden/>
          </w:rPr>
          <w:tab/>
        </w:r>
        <w:r w:rsidR="0005062C">
          <w:rPr>
            <w:webHidden/>
          </w:rPr>
          <w:fldChar w:fldCharType="begin"/>
        </w:r>
        <w:r w:rsidR="0005062C">
          <w:rPr>
            <w:webHidden/>
          </w:rPr>
          <w:instrText xml:space="preserve"> PAGEREF _Toc468969134 \h </w:instrText>
        </w:r>
        <w:r w:rsidR="0005062C">
          <w:rPr>
            <w:webHidden/>
          </w:rPr>
        </w:r>
        <w:r w:rsidR="0005062C">
          <w:rPr>
            <w:webHidden/>
          </w:rPr>
          <w:fldChar w:fldCharType="separate"/>
        </w:r>
        <w:r w:rsidR="0005062C">
          <w:rPr>
            <w:webHidden/>
          </w:rPr>
          <w:t>28</w:t>
        </w:r>
        <w:r w:rsidR="0005062C">
          <w:rPr>
            <w:webHidden/>
          </w:rPr>
          <w:fldChar w:fldCharType="end"/>
        </w:r>
      </w:hyperlink>
    </w:p>
    <w:p w14:paraId="0BBD58C0" w14:textId="77777777" w:rsidR="0005062C" w:rsidRDefault="00CE056E">
      <w:pPr>
        <w:pStyle w:val="TOC2"/>
        <w:rPr>
          <w:rFonts w:asciiTheme="minorHAnsi" w:eastAsiaTheme="minorEastAsia" w:hAnsiTheme="minorHAnsi" w:cstheme="minorBidi"/>
          <w:sz w:val="22"/>
          <w:szCs w:val="22"/>
        </w:rPr>
      </w:pPr>
      <w:hyperlink w:anchor="_Toc468969135" w:history="1">
        <w:r w:rsidR="0005062C" w:rsidRPr="00BD11D1">
          <w:rPr>
            <w:rStyle w:val="Hyperlink"/>
          </w:rPr>
          <w:t>3.3</w:t>
        </w:r>
        <w:r w:rsidR="0005062C">
          <w:rPr>
            <w:rFonts w:asciiTheme="minorHAnsi" w:eastAsiaTheme="minorEastAsia" w:hAnsiTheme="minorHAnsi" w:cstheme="minorBidi"/>
            <w:sz w:val="22"/>
            <w:szCs w:val="22"/>
          </w:rPr>
          <w:tab/>
        </w:r>
        <w:r w:rsidR="0005062C" w:rsidRPr="00BD11D1">
          <w:rPr>
            <w:rStyle w:val="Hyperlink"/>
          </w:rPr>
          <w:t>PROPOSED ACTION AND ACTION ALTERNATIVES</w:t>
        </w:r>
        <w:r w:rsidR="0005062C">
          <w:rPr>
            <w:webHidden/>
          </w:rPr>
          <w:tab/>
        </w:r>
        <w:r w:rsidR="0005062C">
          <w:rPr>
            <w:webHidden/>
          </w:rPr>
          <w:fldChar w:fldCharType="begin"/>
        </w:r>
        <w:r w:rsidR="0005062C">
          <w:rPr>
            <w:webHidden/>
          </w:rPr>
          <w:instrText xml:space="preserve"> PAGEREF _Toc468969135 \h </w:instrText>
        </w:r>
        <w:r w:rsidR="0005062C">
          <w:rPr>
            <w:webHidden/>
          </w:rPr>
        </w:r>
        <w:r w:rsidR="0005062C">
          <w:rPr>
            <w:webHidden/>
          </w:rPr>
          <w:fldChar w:fldCharType="separate"/>
        </w:r>
        <w:r w:rsidR="0005062C">
          <w:rPr>
            <w:webHidden/>
          </w:rPr>
          <w:t>28</w:t>
        </w:r>
        <w:r w:rsidR="0005062C">
          <w:rPr>
            <w:webHidden/>
          </w:rPr>
          <w:fldChar w:fldCharType="end"/>
        </w:r>
      </w:hyperlink>
    </w:p>
    <w:p w14:paraId="7A02727F" w14:textId="77777777" w:rsidR="0005062C" w:rsidRDefault="00CE056E">
      <w:pPr>
        <w:pStyle w:val="TOC3"/>
        <w:rPr>
          <w:rFonts w:asciiTheme="minorHAnsi" w:eastAsiaTheme="minorEastAsia" w:hAnsiTheme="minorHAnsi" w:cstheme="minorBidi"/>
          <w:noProof/>
          <w:sz w:val="22"/>
          <w:szCs w:val="22"/>
        </w:rPr>
      </w:pPr>
      <w:hyperlink w:anchor="_Toc468969136" w:history="1">
        <w:r w:rsidR="0005062C" w:rsidRPr="00BD11D1">
          <w:rPr>
            <w:rStyle w:val="Hyperlink"/>
            <w:noProof/>
          </w:rPr>
          <w:t>3.3.1</w:t>
        </w:r>
        <w:r w:rsidR="0005062C">
          <w:rPr>
            <w:rFonts w:asciiTheme="minorHAnsi" w:eastAsiaTheme="minorEastAsia" w:hAnsiTheme="minorHAnsi" w:cstheme="minorBidi"/>
            <w:noProof/>
            <w:sz w:val="22"/>
            <w:szCs w:val="22"/>
          </w:rPr>
          <w:tab/>
        </w:r>
        <w:r w:rsidR="0005062C" w:rsidRPr="00BD11D1">
          <w:rPr>
            <w:rStyle w:val="Hyperlink"/>
            <w:noProof/>
          </w:rPr>
          <w:t>Aquatic Resources</w:t>
        </w:r>
        <w:r w:rsidR="0005062C">
          <w:rPr>
            <w:noProof/>
            <w:webHidden/>
          </w:rPr>
          <w:tab/>
        </w:r>
        <w:r w:rsidR="0005062C">
          <w:rPr>
            <w:noProof/>
            <w:webHidden/>
          </w:rPr>
          <w:fldChar w:fldCharType="begin"/>
        </w:r>
        <w:r w:rsidR="0005062C">
          <w:rPr>
            <w:noProof/>
            <w:webHidden/>
          </w:rPr>
          <w:instrText xml:space="preserve"> PAGEREF _Toc468969136 \h </w:instrText>
        </w:r>
        <w:r w:rsidR="0005062C">
          <w:rPr>
            <w:noProof/>
            <w:webHidden/>
          </w:rPr>
        </w:r>
        <w:r w:rsidR="0005062C">
          <w:rPr>
            <w:noProof/>
            <w:webHidden/>
          </w:rPr>
          <w:fldChar w:fldCharType="separate"/>
        </w:r>
        <w:r w:rsidR="0005062C">
          <w:rPr>
            <w:noProof/>
            <w:webHidden/>
          </w:rPr>
          <w:t>29</w:t>
        </w:r>
        <w:r w:rsidR="0005062C">
          <w:rPr>
            <w:noProof/>
            <w:webHidden/>
          </w:rPr>
          <w:fldChar w:fldCharType="end"/>
        </w:r>
      </w:hyperlink>
    </w:p>
    <w:p w14:paraId="4AEF6D8B" w14:textId="77777777" w:rsidR="0005062C" w:rsidRDefault="00CE056E">
      <w:pPr>
        <w:pStyle w:val="TOC3"/>
        <w:rPr>
          <w:rFonts w:asciiTheme="minorHAnsi" w:eastAsiaTheme="minorEastAsia" w:hAnsiTheme="minorHAnsi" w:cstheme="minorBidi"/>
          <w:noProof/>
          <w:sz w:val="22"/>
          <w:szCs w:val="22"/>
        </w:rPr>
      </w:pPr>
      <w:hyperlink w:anchor="_Toc468969137" w:history="1">
        <w:r w:rsidR="0005062C" w:rsidRPr="00BD11D1">
          <w:rPr>
            <w:rStyle w:val="Hyperlink"/>
            <w:noProof/>
          </w:rPr>
          <w:t>3.3.2</w:t>
        </w:r>
        <w:r w:rsidR="0005062C">
          <w:rPr>
            <w:rFonts w:asciiTheme="minorHAnsi" w:eastAsiaTheme="minorEastAsia" w:hAnsiTheme="minorHAnsi" w:cstheme="minorBidi"/>
            <w:noProof/>
            <w:sz w:val="22"/>
            <w:szCs w:val="22"/>
          </w:rPr>
          <w:tab/>
        </w:r>
        <w:r w:rsidR="0005062C" w:rsidRPr="00BD11D1">
          <w:rPr>
            <w:rStyle w:val="Hyperlink"/>
            <w:noProof/>
          </w:rPr>
          <w:t>Terrestrial Resources</w:t>
        </w:r>
        <w:r w:rsidR="0005062C">
          <w:rPr>
            <w:noProof/>
            <w:webHidden/>
          </w:rPr>
          <w:tab/>
        </w:r>
        <w:r w:rsidR="0005062C">
          <w:rPr>
            <w:noProof/>
            <w:webHidden/>
          </w:rPr>
          <w:fldChar w:fldCharType="begin"/>
        </w:r>
        <w:r w:rsidR="0005062C">
          <w:rPr>
            <w:noProof/>
            <w:webHidden/>
          </w:rPr>
          <w:instrText xml:space="preserve"> PAGEREF _Toc468969137 \h </w:instrText>
        </w:r>
        <w:r w:rsidR="0005062C">
          <w:rPr>
            <w:noProof/>
            <w:webHidden/>
          </w:rPr>
        </w:r>
        <w:r w:rsidR="0005062C">
          <w:rPr>
            <w:noProof/>
            <w:webHidden/>
          </w:rPr>
          <w:fldChar w:fldCharType="separate"/>
        </w:r>
        <w:r w:rsidR="0005062C">
          <w:rPr>
            <w:noProof/>
            <w:webHidden/>
          </w:rPr>
          <w:t>61</w:t>
        </w:r>
        <w:r w:rsidR="0005062C">
          <w:rPr>
            <w:noProof/>
            <w:webHidden/>
          </w:rPr>
          <w:fldChar w:fldCharType="end"/>
        </w:r>
      </w:hyperlink>
    </w:p>
    <w:p w14:paraId="5E4A4DA1" w14:textId="77777777" w:rsidR="0005062C" w:rsidRDefault="00CE056E">
      <w:pPr>
        <w:pStyle w:val="TOC3"/>
        <w:rPr>
          <w:rFonts w:asciiTheme="minorHAnsi" w:eastAsiaTheme="minorEastAsia" w:hAnsiTheme="minorHAnsi" w:cstheme="minorBidi"/>
          <w:noProof/>
          <w:sz w:val="22"/>
          <w:szCs w:val="22"/>
        </w:rPr>
      </w:pPr>
      <w:hyperlink w:anchor="_Toc468969138" w:history="1">
        <w:r w:rsidR="0005062C" w:rsidRPr="00BD11D1">
          <w:rPr>
            <w:rStyle w:val="Hyperlink"/>
            <w:noProof/>
          </w:rPr>
          <w:t>3.3.3</w:t>
        </w:r>
        <w:r w:rsidR="0005062C">
          <w:rPr>
            <w:rFonts w:asciiTheme="minorHAnsi" w:eastAsiaTheme="minorEastAsia" w:hAnsiTheme="minorHAnsi" w:cstheme="minorBidi"/>
            <w:noProof/>
            <w:sz w:val="22"/>
            <w:szCs w:val="22"/>
          </w:rPr>
          <w:tab/>
        </w:r>
        <w:r w:rsidR="0005062C" w:rsidRPr="00BD11D1">
          <w:rPr>
            <w:rStyle w:val="Hyperlink"/>
            <w:noProof/>
          </w:rPr>
          <w:t>Threatened and Endangered Species</w:t>
        </w:r>
        <w:r w:rsidR="0005062C">
          <w:rPr>
            <w:noProof/>
            <w:webHidden/>
          </w:rPr>
          <w:tab/>
        </w:r>
        <w:r w:rsidR="0005062C">
          <w:rPr>
            <w:noProof/>
            <w:webHidden/>
          </w:rPr>
          <w:fldChar w:fldCharType="begin"/>
        </w:r>
        <w:r w:rsidR="0005062C">
          <w:rPr>
            <w:noProof/>
            <w:webHidden/>
          </w:rPr>
          <w:instrText xml:space="preserve"> PAGEREF _Toc468969138 \h </w:instrText>
        </w:r>
        <w:r w:rsidR="0005062C">
          <w:rPr>
            <w:noProof/>
            <w:webHidden/>
          </w:rPr>
        </w:r>
        <w:r w:rsidR="0005062C">
          <w:rPr>
            <w:noProof/>
            <w:webHidden/>
          </w:rPr>
          <w:fldChar w:fldCharType="separate"/>
        </w:r>
        <w:r w:rsidR="0005062C">
          <w:rPr>
            <w:noProof/>
            <w:webHidden/>
          </w:rPr>
          <w:t>80</w:t>
        </w:r>
        <w:r w:rsidR="0005062C">
          <w:rPr>
            <w:noProof/>
            <w:webHidden/>
          </w:rPr>
          <w:fldChar w:fldCharType="end"/>
        </w:r>
      </w:hyperlink>
    </w:p>
    <w:p w14:paraId="6390F50C" w14:textId="77777777" w:rsidR="0005062C" w:rsidRDefault="00CE056E">
      <w:pPr>
        <w:pStyle w:val="TOC3"/>
        <w:rPr>
          <w:rFonts w:asciiTheme="minorHAnsi" w:eastAsiaTheme="minorEastAsia" w:hAnsiTheme="minorHAnsi" w:cstheme="minorBidi"/>
          <w:noProof/>
          <w:sz w:val="22"/>
          <w:szCs w:val="22"/>
        </w:rPr>
      </w:pPr>
      <w:hyperlink w:anchor="_Toc468969139" w:history="1">
        <w:r w:rsidR="0005062C" w:rsidRPr="00BD11D1">
          <w:rPr>
            <w:rStyle w:val="Hyperlink"/>
            <w:noProof/>
          </w:rPr>
          <w:t>3.3.4</w:t>
        </w:r>
        <w:r w:rsidR="0005062C">
          <w:rPr>
            <w:rFonts w:asciiTheme="minorHAnsi" w:eastAsiaTheme="minorEastAsia" w:hAnsiTheme="minorHAnsi" w:cstheme="minorBidi"/>
            <w:noProof/>
            <w:sz w:val="22"/>
            <w:szCs w:val="22"/>
          </w:rPr>
          <w:tab/>
        </w:r>
        <w:r w:rsidR="0005062C" w:rsidRPr="00BD11D1">
          <w:rPr>
            <w:rStyle w:val="Hyperlink"/>
            <w:noProof/>
          </w:rPr>
          <w:t>Recreation</w:t>
        </w:r>
        <w:r w:rsidR="0005062C">
          <w:rPr>
            <w:noProof/>
            <w:webHidden/>
          </w:rPr>
          <w:tab/>
        </w:r>
        <w:r w:rsidR="0005062C">
          <w:rPr>
            <w:noProof/>
            <w:webHidden/>
          </w:rPr>
          <w:fldChar w:fldCharType="begin"/>
        </w:r>
        <w:r w:rsidR="0005062C">
          <w:rPr>
            <w:noProof/>
            <w:webHidden/>
          </w:rPr>
          <w:instrText xml:space="preserve"> PAGEREF _Toc468969139 \h </w:instrText>
        </w:r>
        <w:r w:rsidR="0005062C">
          <w:rPr>
            <w:noProof/>
            <w:webHidden/>
          </w:rPr>
        </w:r>
        <w:r w:rsidR="0005062C">
          <w:rPr>
            <w:noProof/>
            <w:webHidden/>
          </w:rPr>
          <w:fldChar w:fldCharType="separate"/>
        </w:r>
        <w:r w:rsidR="0005062C">
          <w:rPr>
            <w:noProof/>
            <w:webHidden/>
          </w:rPr>
          <w:t>95</w:t>
        </w:r>
        <w:r w:rsidR="0005062C">
          <w:rPr>
            <w:noProof/>
            <w:webHidden/>
          </w:rPr>
          <w:fldChar w:fldCharType="end"/>
        </w:r>
      </w:hyperlink>
    </w:p>
    <w:p w14:paraId="4B15CC36" w14:textId="77777777" w:rsidR="0005062C" w:rsidRDefault="00CE056E">
      <w:pPr>
        <w:pStyle w:val="TOC3"/>
        <w:rPr>
          <w:rFonts w:asciiTheme="minorHAnsi" w:eastAsiaTheme="minorEastAsia" w:hAnsiTheme="minorHAnsi" w:cstheme="minorBidi"/>
          <w:noProof/>
          <w:sz w:val="22"/>
          <w:szCs w:val="22"/>
        </w:rPr>
      </w:pPr>
      <w:hyperlink w:anchor="_Toc468969140" w:history="1">
        <w:r w:rsidR="0005062C" w:rsidRPr="00BD11D1">
          <w:rPr>
            <w:rStyle w:val="Hyperlink"/>
            <w:noProof/>
          </w:rPr>
          <w:t>3.3.5</w:t>
        </w:r>
        <w:r w:rsidR="0005062C">
          <w:rPr>
            <w:rFonts w:asciiTheme="minorHAnsi" w:eastAsiaTheme="minorEastAsia" w:hAnsiTheme="minorHAnsi" w:cstheme="minorBidi"/>
            <w:noProof/>
            <w:sz w:val="22"/>
            <w:szCs w:val="22"/>
          </w:rPr>
          <w:tab/>
        </w:r>
        <w:r w:rsidR="0005062C" w:rsidRPr="00BD11D1">
          <w:rPr>
            <w:rStyle w:val="Hyperlink"/>
            <w:noProof/>
          </w:rPr>
          <w:t>Cultural Resources</w:t>
        </w:r>
        <w:r w:rsidR="0005062C">
          <w:rPr>
            <w:noProof/>
            <w:webHidden/>
          </w:rPr>
          <w:tab/>
        </w:r>
        <w:r w:rsidR="0005062C">
          <w:rPr>
            <w:noProof/>
            <w:webHidden/>
          </w:rPr>
          <w:fldChar w:fldCharType="begin"/>
        </w:r>
        <w:r w:rsidR="0005062C">
          <w:rPr>
            <w:noProof/>
            <w:webHidden/>
          </w:rPr>
          <w:instrText xml:space="preserve"> PAGEREF _Toc468969140 \h </w:instrText>
        </w:r>
        <w:r w:rsidR="0005062C">
          <w:rPr>
            <w:noProof/>
            <w:webHidden/>
          </w:rPr>
        </w:r>
        <w:r w:rsidR="0005062C">
          <w:rPr>
            <w:noProof/>
            <w:webHidden/>
          </w:rPr>
          <w:fldChar w:fldCharType="separate"/>
        </w:r>
        <w:r w:rsidR="0005062C">
          <w:rPr>
            <w:noProof/>
            <w:webHidden/>
          </w:rPr>
          <w:t>123</w:t>
        </w:r>
        <w:r w:rsidR="0005062C">
          <w:rPr>
            <w:noProof/>
            <w:webHidden/>
          </w:rPr>
          <w:fldChar w:fldCharType="end"/>
        </w:r>
      </w:hyperlink>
    </w:p>
    <w:p w14:paraId="1E482151" w14:textId="77777777" w:rsidR="0005062C" w:rsidRDefault="00CE056E">
      <w:pPr>
        <w:pStyle w:val="TOC3"/>
        <w:rPr>
          <w:rFonts w:asciiTheme="minorHAnsi" w:eastAsiaTheme="minorEastAsia" w:hAnsiTheme="minorHAnsi" w:cstheme="minorBidi"/>
          <w:noProof/>
          <w:sz w:val="22"/>
          <w:szCs w:val="22"/>
        </w:rPr>
      </w:pPr>
      <w:hyperlink w:anchor="_Toc468969141" w:history="1">
        <w:r w:rsidR="0005062C" w:rsidRPr="00BD11D1">
          <w:rPr>
            <w:rStyle w:val="Hyperlink"/>
            <w:noProof/>
          </w:rPr>
          <w:t>3.3.6</w:t>
        </w:r>
        <w:r w:rsidR="0005062C">
          <w:rPr>
            <w:rFonts w:asciiTheme="minorHAnsi" w:eastAsiaTheme="minorEastAsia" w:hAnsiTheme="minorHAnsi" w:cstheme="minorBidi"/>
            <w:noProof/>
            <w:sz w:val="22"/>
            <w:szCs w:val="22"/>
          </w:rPr>
          <w:tab/>
        </w:r>
        <w:r w:rsidR="0005062C" w:rsidRPr="00BD11D1">
          <w:rPr>
            <w:rStyle w:val="Hyperlink"/>
            <w:noProof/>
          </w:rPr>
          <w:t>Socioeconomics</w:t>
        </w:r>
        <w:r w:rsidR="0005062C">
          <w:rPr>
            <w:noProof/>
            <w:webHidden/>
          </w:rPr>
          <w:tab/>
        </w:r>
        <w:r w:rsidR="0005062C">
          <w:rPr>
            <w:noProof/>
            <w:webHidden/>
          </w:rPr>
          <w:fldChar w:fldCharType="begin"/>
        </w:r>
        <w:r w:rsidR="0005062C">
          <w:rPr>
            <w:noProof/>
            <w:webHidden/>
          </w:rPr>
          <w:instrText xml:space="preserve"> PAGEREF _Toc468969141 \h </w:instrText>
        </w:r>
        <w:r w:rsidR="0005062C">
          <w:rPr>
            <w:noProof/>
            <w:webHidden/>
          </w:rPr>
        </w:r>
        <w:r w:rsidR="0005062C">
          <w:rPr>
            <w:noProof/>
            <w:webHidden/>
          </w:rPr>
          <w:fldChar w:fldCharType="separate"/>
        </w:r>
        <w:r w:rsidR="0005062C">
          <w:rPr>
            <w:noProof/>
            <w:webHidden/>
          </w:rPr>
          <w:t>132</w:t>
        </w:r>
        <w:r w:rsidR="0005062C">
          <w:rPr>
            <w:noProof/>
            <w:webHidden/>
          </w:rPr>
          <w:fldChar w:fldCharType="end"/>
        </w:r>
      </w:hyperlink>
    </w:p>
    <w:p w14:paraId="5032D0E7" w14:textId="77777777" w:rsidR="0005062C" w:rsidRDefault="00CE056E">
      <w:pPr>
        <w:pStyle w:val="TOC2"/>
        <w:rPr>
          <w:rFonts w:asciiTheme="minorHAnsi" w:eastAsiaTheme="minorEastAsia" w:hAnsiTheme="minorHAnsi" w:cstheme="minorBidi"/>
          <w:sz w:val="22"/>
          <w:szCs w:val="22"/>
        </w:rPr>
      </w:pPr>
      <w:hyperlink w:anchor="_Toc468969142" w:history="1">
        <w:r w:rsidR="0005062C" w:rsidRPr="00BD11D1">
          <w:rPr>
            <w:rStyle w:val="Hyperlink"/>
          </w:rPr>
          <w:t>3.4</w:t>
        </w:r>
        <w:r w:rsidR="0005062C">
          <w:rPr>
            <w:rFonts w:asciiTheme="minorHAnsi" w:eastAsiaTheme="minorEastAsia" w:hAnsiTheme="minorHAnsi" w:cstheme="minorBidi"/>
            <w:sz w:val="22"/>
            <w:szCs w:val="22"/>
          </w:rPr>
          <w:tab/>
        </w:r>
        <w:r w:rsidR="0005062C" w:rsidRPr="00BD11D1">
          <w:rPr>
            <w:rStyle w:val="Hyperlink"/>
          </w:rPr>
          <w:t>NO-ACTION ALTERNATIVE</w:t>
        </w:r>
        <w:r w:rsidR="0005062C">
          <w:rPr>
            <w:webHidden/>
          </w:rPr>
          <w:tab/>
        </w:r>
        <w:r w:rsidR="0005062C">
          <w:rPr>
            <w:webHidden/>
          </w:rPr>
          <w:fldChar w:fldCharType="begin"/>
        </w:r>
        <w:r w:rsidR="0005062C">
          <w:rPr>
            <w:webHidden/>
          </w:rPr>
          <w:instrText xml:space="preserve"> PAGEREF _Toc468969142 \h </w:instrText>
        </w:r>
        <w:r w:rsidR="0005062C">
          <w:rPr>
            <w:webHidden/>
          </w:rPr>
        </w:r>
        <w:r w:rsidR="0005062C">
          <w:rPr>
            <w:webHidden/>
          </w:rPr>
          <w:fldChar w:fldCharType="separate"/>
        </w:r>
        <w:r w:rsidR="0005062C">
          <w:rPr>
            <w:webHidden/>
          </w:rPr>
          <w:t>136</w:t>
        </w:r>
        <w:r w:rsidR="0005062C">
          <w:rPr>
            <w:webHidden/>
          </w:rPr>
          <w:fldChar w:fldCharType="end"/>
        </w:r>
      </w:hyperlink>
    </w:p>
    <w:p w14:paraId="48851BC3" w14:textId="77777777" w:rsidR="0005062C" w:rsidRDefault="00CE056E">
      <w:pPr>
        <w:pStyle w:val="TOC1"/>
        <w:rPr>
          <w:rFonts w:asciiTheme="minorHAnsi" w:eastAsiaTheme="minorEastAsia" w:hAnsiTheme="minorHAnsi" w:cstheme="minorBidi"/>
          <w:noProof/>
          <w:sz w:val="22"/>
          <w:szCs w:val="22"/>
        </w:rPr>
      </w:pPr>
      <w:hyperlink w:anchor="_Toc468969143" w:history="1">
        <w:r w:rsidR="0005062C" w:rsidRPr="00BD11D1">
          <w:rPr>
            <w:rStyle w:val="Hyperlink"/>
            <w:noProof/>
          </w:rPr>
          <w:t>4.0</w:t>
        </w:r>
        <w:r w:rsidR="0005062C">
          <w:rPr>
            <w:rFonts w:asciiTheme="minorHAnsi" w:eastAsiaTheme="minorEastAsia" w:hAnsiTheme="minorHAnsi" w:cstheme="minorBidi"/>
            <w:noProof/>
            <w:sz w:val="22"/>
            <w:szCs w:val="22"/>
          </w:rPr>
          <w:tab/>
        </w:r>
        <w:r w:rsidR="0005062C" w:rsidRPr="00BD11D1">
          <w:rPr>
            <w:rStyle w:val="Hyperlink"/>
            <w:noProof/>
          </w:rPr>
          <w:t>DEVELOPMENTAL ANALYSIS</w:t>
        </w:r>
        <w:r w:rsidR="0005062C">
          <w:rPr>
            <w:noProof/>
            <w:webHidden/>
          </w:rPr>
          <w:tab/>
        </w:r>
        <w:r w:rsidR="0005062C">
          <w:rPr>
            <w:noProof/>
            <w:webHidden/>
          </w:rPr>
          <w:fldChar w:fldCharType="begin"/>
        </w:r>
        <w:r w:rsidR="0005062C">
          <w:rPr>
            <w:noProof/>
            <w:webHidden/>
          </w:rPr>
          <w:instrText xml:space="preserve"> PAGEREF _Toc468969143 \h </w:instrText>
        </w:r>
        <w:r w:rsidR="0005062C">
          <w:rPr>
            <w:noProof/>
            <w:webHidden/>
          </w:rPr>
        </w:r>
        <w:r w:rsidR="0005062C">
          <w:rPr>
            <w:noProof/>
            <w:webHidden/>
          </w:rPr>
          <w:fldChar w:fldCharType="separate"/>
        </w:r>
        <w:r w:rsidR="0005062C">
          <w:rPr>
            <w:noProof/>
            <w:webHidden/>
          </w:rPr>
          <w:t>137</w:t>
        </w:r>
        <w:r w:rsidR="0005062C">
          <w:rPr>
            <w:noProof/>
            <w:webHidden/>
          </w:rPr>
          <w:fldChar w:fldCharType="end"/>
        </w:r>
      </w:hyperlink>
    </w:p>
    <w:p w14:paraId="3586EC9F" w14:textId="77777777" w:rsidR="0005062C" w:rsidRDefault="00CE056E">
      <w:pPr>
        <w:pStyle w:val="TOC2"/>
        <w:rPr>
          <w:rFonts w:asciiTheme="minorHAnsi" w:eastAsiaTheme="minorEastAsia" w:hAnsiTheme="minorHAnsi" w:cstheme="minorBidi"/>
          <w:sz w:val="22"/>
          <w:szCs w:val="22"/>
        </w:rPr>
      </w:pPr>
      <w:hyperlink w:anchor="_Toc468969144" w:history="1">
        <w:r w:rsidR="0005062C" w:rsidRPr="00BD11D1">
          <w:rPr>
            <w:rStyle w:val="Hyperlink"/>
          </w:rPr>
          <w:t>4.1</w:t>
        </w:r>
        <w:r w:rsidR="0005062C">
          <w:rPr>
            <w:rFonts w:asciiTheme="minorHAnsi" w:eastAsiaTheme="minorEastAsia" w:hAnsiTheme="minorHAnsi" w:cstheme="minorBidi"/>
            <w:sz w:val="22"/>
            <w:szCs w:val="22"/>
          </w:rPr>
          <w:tab/>
        </w:r>
        <w:r w:rsidR="0005062C" w:rsidRPr="00BD11D1">
          <w:rPr>
            <w:rStyle w:val="Hyperlink"/>
          </w:rPr>
          <w:t>POWER AND ECONOMIC BENEFITS OF THE PROJECTS</w:t>
        </w:r>
        <w:r w:rsidR="0005062C">
          <w:rPr>
            <w:webHidden/>
          </w:rPr>
          <w:tab/>
        </w:r>
        <w:r w:rsidR="0005062C">
          <w:rPr>
            <w:webHidden/>
          </w:rPr>
          <w:fldChar w:fldCharType="begin"/>
        </w:r>
        <w:r w:rsidR="0005062C">
          <w:rPr>
            <w:webHidden/>
          </w:rPr>
          <w:instrText xml:space="preserve"> PAGEREF _Toc468969144 \h </w:instrText>
        </w:r>
        <w:r w:rsidR="0005062C">
          <w:rPr>
            <w:webHidden/>
          </w:rPr>
        </w:r>
        <w:r w:rsidR="0005062C">
          <w:rPr>
            <w:webHidden/>
          </w:rPr>
          <w:fldChar w:fldCharType="separate"/>
        </w:r>
        <w:r w:rsidR="0005062C">
          <w:rPr>
            <w:webHidden/>
          </w:rPr>
          <w:t>137</w:t>
        </w:r>
        <w:r w:rsidR="0005062C">
          <w:rPr>
            <w:webHidden/>
          </w:rPr>
          <w:fldChar w:fldCharType="end"/>
        </w:r>
      </w:hyperlink>
    </w:p>
    <w:p w14:paraId="14304F01" w14:textId="77777777" w:rsidR="0005062C" w:rsidRDefault="00CE056E">
      <w:pPr>
        <w:pStyle w:val="TOC2"/>
        <w:rPr>
          <w:rFonts w:asciiTheme="minorHAnsi" w:eastAsiaTheme="minorEastAsia" w:hAnsiTheme="minorHAnsi" w:cstheme="minorBidi"/>
          <w:sz w:val="22"/>
          <w:szCs w:val="22"/>
        </w:rPr>
      </w:pPr>
      <w:hyperlink w:anchor="_Toc468969145" w:history="1">
        <w:r w:rsidR="0005062C" w:rsidRPr="00BD11D1">
          <w:rPr>
            <w:rStyle w:val="Hyperlink"/>
          </w:rPr>
          <w:t>4.2</w:t>
        </w:r>
        <w:r w:rsidR="0005062C">
          <w:rPr>
            <w:rFonts w:asciiTheme="minorHAnsi" w:eastAsiaTheme="minorEastAsia" w:hAnsiTheme="minorHAnsi" w:cstheme="minorBidi"/>
            <w:sz w:val="22"/>
            <w:szCs w:val="22"/>
          </w:rPr>
          <w:tab/>
        </w:r>
        <w:r w:rsidR="0005062C" w:rsidRPr="00BD11D1">
          <w:rPr>
            <w:rStyle w:val="Hyperlink"/>
          </w:rPr>
          <w:t>COMPARISON OF ALTERNATIVES</w:t>
        </w:r>
        <w:r w:rsidR="0005062C">
          <w:rPr>
            <w:webHidden/>
          </w:rPr>
          <w:tab/>
        </w:r>
        <w:r w:rsidR="0005062C">
          <w:rPr>
            <w:webHidden/>
          </w:rPr>
          <w:fldChar w:fldCharType="begin"/>
        </w:r>
        <w:r w:rsidR="0005062C">
          <w:rPr>
            <w:webHidden/>
          </w:rPr>
          <w:instrText xml:space="preserve"> PAGEREF _Toc468969145 \h </w:instrText>
        </w:r>
        <w:r w:rsidR="0005062C">
          <w:rPr>
            <w:webHidden/>
          </w:rPr>
        </w:r>
        <w:r w:rsidR="0005062C">
          <w:rPr>
            <w:webHidden/>
          </w:rPr>
          <w:fldChar w:fldCharType="separate"/>
        </w:r>
        <w:r w:rsidR="0005062C">
          <w:rPr>
            <w:webHidden/>
          </w:rPr>
          <w:t>139</w:t>
        </w:r>
        <w:r w:rsidR="0005062C">
          <w:rPr>
            <w:webHidden/>
          </w:rPr>
          <w:fldChar w:fldCharType="end"/>
        </w:r>
      </w:hyperlink>
    </w:p>
    <w:p w14:paraId="1C539888" w14:textId="77777777" w:rsidR="0005062C" w:rsidRDefault="00CE056E">
      <w:pPr>
        <w:pStyle w:val="TOC3"/>
        <w:rPr>
          <w:rFonts w:asciiTheme="minorHAnsi" w:eastAsiaTheme="minorEastAsia" w:hAnsiTheme="minorHAnsi" w:cstheme="minorBidi"/>
          <w:noProof/>
          <w:sz w:val="22"/>
          <w:szCs w:val="22"/>
        </w:rPr>
      </w:pPr>
      <w:hyperlink w:anchor="_Toc468969146" w:history="1">
        <w:r w:rsidR="0005062C" w:rsidRPr="00BD11D1">
          <w:rPr>
            <w:rStyle w:val="Hyperlink"/>
            <w:noProof/>
          </w:rPr>
          <w:t>4.2.1</w:t>
        </w:r>
        <w:r w:rsidR="0005062C">
          <w:rPr>
            <w:rFonts w:asciiTheme="minorHAnsi" w:eastAsiaTheme="minorEastAsia" w:hAnsiTheme="minorHAnsi" w:cstheme="minorBidi"/>
            <w:noProof/>
            <w:sz w:val="22"/>
            <w:szCs w:val="22"/>
          </w:rPr>
          <w:tab/>
        </w:r>
        <w:r w:rsidR="0005062C" w:rsidRPr="00BD11D1">
          <w:rPr>
            <w:rStyle w:val="Hyperlink"/>
            <w:noProof/>
          </w:rPr>
          <w:t>No-action Alternative</w:t>
        </w:r>
        <w:r w:rsidR="0005062C">
          <w:rPr>
            <w:noProof/>
            <w:webHidden/>
          </w:rPr>
          <w:tab/>
        </w:r>
        <w:r w:rsidR="0005062C">
          <w:rPr>
            <w:noProof/>
            <w:webHidden/>
          </w:rPr>
          <w:fldChar w:fldCharType="begin"/>
        </w:r>
        <w:r w:rsidR="0005062C">
          <w:rPr>
            <w:noProof/>
            <w:webHidden/>
          </w:rPr>
          <w:instrText xml:space="preserve"> PAGEREF _Toc468969146 \h </w:instrText>
        </w:r>
        <w:r w:rsidR="0005062C">
          <w:rPr>
            <w:noProof/>
            <w:webHidden/>
          </w:rPr>
        </w:r>
        <w:r w:rsidR="0005062C">
          <w:rPr>
            <w:noProof/>
            <w:webHidden/>
          </w:rPr>
          <w:fldChar w:fldCharType="separate"/>
        </w:r>
        <w:r w:rsidR="0005062C">
          <w:rPr>
            <w:noProof/>
            <w:webHidden/>
          </w:rPr>
          <w:t>141</w:t>
        </w:r>
        <w:r w:rsidR="0005062C">
          <w:rPr>
            <w:noProof/>
            <w:webHidden/>
          </w:rPr>
          <w:fldChar w:fldCharType="end"/>
        </w:r>
      </w:hyperlink>
    </w:p>
    <w:p w14:paraId="4E0F519A" w14:textId="77777777" w:rsidR="0005062C" w:rsidRDefault="00CE056E">
      <w:pPr>
        <w:pStyle w:val="TOC3"/>
        <w:rPr>
          <w:rFonts w:asciiTheme="minorHAnsi" w:eastAsiaTheme="minorEastAsia" w:hAnsiTheme="minorHAnsi" w:cstheme="minorBidi"/>
          <w:noProof/>
          <w:sz w:val="22"/>
          <w:szCs w:val="22"/>
        </w:rPr>
      </w:pPr>
      <w:hyperlink w:anchor="_Toc468969147" w:history="1">
        <w:r w:rsidR="0005062C" w:rsidRPr="00BD11D1">
          <w:rPr>
            <w:rStyle w:val="Hyperlink"/>
            <w:noProof/>
          </w:rPr>
          <w:t>4.2.2</w:t>
        </w:r>
        <w:r w:rsidR="0005062C">
          <w:rPr>
            <w:rFonts w:asciiTheme="minorHAnsi" w:eastAsiaTheme="minorEastAsia" w:hAnsiTheme="minorHAnsi" w:cstheme="minorBidi"/>
            <w:noProof/>
            <w:sz w:val="22"/>
            <w:szCs w:val="22"/>
          </w:rPr>
          <w:tab/>
        </w:r>
        <w:r w:rsidR="0005062C" w:rsidRPr="00BD11D1">
          <w:rPr>
            <w:rStyle w:val="Hyperlink"/>
            <w:noProof/>
          </w:rPr>
          <w:t>Applicant’s Proposal</w:t>
        </w:r>
        <w:r w:rsidR="0005062C">
          <w:rPr>
            <w:noProof/>
            <w:webHidden/>
          </w:rPr>
          <w:tab/>
        </w:r>
        <w:r w:rsidR="0005062C">
          <w:rPr>
            <w:noProof/>
            <w:webHidden/>
          </w:rPr>
          <w:fldChar w:fldCharType="begin"/>
        </w:r>
        <w:r w:rsidR="0005062C">
          <w:rPr>
            <w:noProof/>
            <w:webHidden/>
          </w:rPr>
          <w:instrText xml:space="preserve"> PAGEREF _Toc468969147 \h </w:instrText>
        </w:r>
        <w:r w:rsidR="0005062C">
          <w:rPr>
            <w:noProof/>
            <w:webHidden/>
          </w:rPr>
        </w:r>
        <w:r w:rsidR="0005062C">
          <w:rPr>
            <w:noProof/>
            <w:webHidden/>
          </w:rPr>
          <w:fldChar w:fldCharType="separate"/>
        </w:r>
        <w:r w:rsidR="0005062C">
          <w:rPr>
            <w:noProof/>
            <w:webHidden/>
          </w:rPr>
          <w:t>141</w:t>
        </w:r>
        <w:r w:rsidR="0005062C">
          <w:rPr>
            <w:noProof/>
            <w:webHidden/>
          </w:rPr>
          <w:fldChar w:fldCharType="end"/>
        </w:r>
      </w:hyperlink>
    </w:p>
    <w:p w14:paraId="3CBA63A0" w14:textId="77777777" w:rsidR="0005062C" w:rsidRDefault="00CE056E">
      <w:pPr>
        <w:pStyle w:val="TOC3"/>
        <w:rPr>
          <w:rFonts w:asciiTheme="minorHAnsi" w:eastAsiaTheme="minorEastAsia" w:hAnsiTheme="minorHAnsi" w:cstheme="minorBidi"/>
          <w:noProof/>
          <w:sz w:val="22"/>
          <w:szCs w:val="22"/>
        </w:rPr>
      </w:pPr>
      <w:hyperlink w:anchor="_Toc468969148" w:history="1">
        <w:r w:rsidR="0005062C" w:rsidRPr="00BD11D1">
          <w:rPr>
            <w:rStyle w:val="Hyperlink"/>
            <w:noProof/>
          </w:rPr>
          <w:t>4.2.3</w:t>
        </w:r>
        <w:r w:rsidR="0005062C">
          <w:rPr>
            <w:rFonts w:asciiTheme="minorHAnsi" w:eastAsiaTheme="minorEastAsia" w:hAnsiTheme="minorHAnsi" w:cstheme="minorBidi"/>
            <w:noProof/>
            <w:sz w:val="22"/>
            <w:szCs w:val="22"/>
          </w:rPr>
          <w:tab/>
        </w:r>
        <w:r w:rsidR="0005062C" w:rsidRPr="00BD11D1">
          <w:rPr>
            <w:rStyle w:val="Hyperlink"/>
            <w:noProof/>
          </w:rPr>
          <w:t>Staff Alternative</w:t>
        </w:r>
        <w:r w:rsidR="0005062C">
          <w:rPr>
            <w:noProof/>
            <w:webHidden/>
          </w:rPr>
          <w:tab/>
        </w:r>
        <w:r w:rsidR="0005062C">
          <w:rPr>
            <w:noProof/>
            <w:webHidden/>
          </w:rPr>
          <w:fldChar w:fldCharType="begin"/>
        </w:r>
        <w:r w:rsidR="0005062C">
          <w:rPr>
            <w:noProof/>
            <w:webHidden/>
          </w:rPr>
          <w:instrText xml:space="preserve"> PAGEREF _Toc468969148 \h </w:instrText>
        </w:r>
        <w:r w:rsidR="0005062C">
          <w:rPr>
            <w:noProof/>
            <w:webHidden/>
          </w:rPr>
        </w:r>
        <w:r w:rsidR="0005062C">
          <w:rPr>
            <w:noProof/>
            <w:webHidden/>
          </w:rPr>
          <w:fldChar w:fldCharType="separate"/>
        </w:r>
        <w:r w:rsidR="0005062C">
          <w:rPr>
            <w:noProof/>
            <w:webHidden/>
          </w:rPr>
          <w:t>142</w:t>
        </w:r>
        <w:r w:rsidR="0005062C">
          <w:rPr>
            <w:noProof/>
            <w:webHidden/>
          </w:rPr>
          <w:fldChar w:fldCharType="end"/>
        </w:r>
      </w:hyperlink>
    </w:p>
    <w:p w14:paraId="558CD36E" w14:textId="77777777" w:rsidR="0005062C" w:rsidRDefault="00CE056E">
      <w:pPr>
        <w:pStyle w:val="TOC2"/>
        <w:rPr>
          <w:rFonts w:asciiTheme="minorHAnsi" w:eastAsiaTheme="minorEastAsia" w:hAnsiTheme="minorHAnsi" w:cstheme="minorBidi"/>
          <w:sz w:val="22"/>
          <w:szCs w:val="22"/>
        </w:rPr>
      </w:pPr>
      <w:hyperlink w:anchor="_Toc468969149" w:history="1">
        <w:r w:rsidR="0005062C" w:rsidRPr="00BD11D1">
          <w:rPr>
            <w:rStyle w:val="Hyperlink"/>
          </w:rPr>
          <w:t>4.3</w:t>
        </w:r>
        <w:r w:rsidR="0005062C">
          <w:rPr>
            <w:rFonts w:asciiTheme="minorHAnsi" w:eastAsiaTheme="minorEastAsia" w:hAnsiTheme="minorHAnsi" w:cstheme="minorBidi"/>
            <w:sz w:val="22"/>
            <w:szCs w:val="22"/>
          </w:rPr>
          <w:tab/>
        </w:r>
        <w:r w:rsidR="0005062C" w:rsidRPr="00BD11D1">
          <w:rPr>
            <w:rStyle w:val="Hyperlink"/>
          </w:rPr>
          <w:t>COST OF ENVIRONMENTAL MEASURES</w:t>
        </w:r>
        <w:r w:rsidR="0005062C">
          <w:rPr>
            <w:webHidden/>
          </w:rPr>
          <w:tab/>
        </w:r>
        <w:r w:rsidR="0005062C">
          <w:rPr>
            <w:webHidden/>
          </w:rPr>
          <w:fldChar w:fldCharType="begin"/>
        </w:r>
        <w:r w:rsidR="0005062C">
          <w:rPr>
            <w:webHidden/>
          </w:rPr>
          <w:instrText xml:space="preserve"> PAGEREF _Toc468969149 \h </w:instrText>
        </w:r>
        <w:r w:rsidR="0005062C">
          <w:rPr>
            <w:webHidden/>
          </w:rPr>
        </w:r>
        <w:r w:rsidR="0005062C">
          <w:rPr>
            <w:webHidden/>
          </w:rPr>
          <w:fldChar w:fldCharType="separate"/>
        </w:r>
        <w:r w:rsidR="0005062C">
          <w:rPr>
            <w:webHidden/>
          </w:rPr>
          <w:t>142</w:t>
        </w:r>
        <w:r w:rsidR="0005062C">
          <w:rPr>
            <w:webHidden/>
          </w:rPr>
          <w:fldChar w:fldCharType="end"/>
        </w:r>
      </w:hyperlink>
    </w:p>
    <w:p w14:paraId="169808CB" w14:textId="77777777" w:rsidR="0005062C" w:rsidRDefault="00CE056E">
      <w:pPr>
        <w:pStyle w:val="TOC1"/>
        <w:rPr>
          <w:rFonts w:asciiTheme="minorHAnsi" w:eastAsiaTheme="minorEastAsia" w:hAnsiTheme="minorHAnsi" w:cstheme="minorBidi"/>
          <w:noProof/>
          <w:sz w:val="22"/>
          <w:szCs w:val="22"/>
        </w:rPr>
      </w:pPr>
      <w:hyperlink w:anchor="_Toc468969150" w:history="1">
        <w:r w:rsidR="0005062C" w:rsidRPr="00BD11D1">
          <w:rPr>
            <w:rStyle w:val="Hyperlink"/>
            <w:noProof/>
          </w:rPr>
          <w:t>5.0</w:t>
        </w:r>
        <w:r w:rsidR="0005062C">
          <w:rPr>
            <w:rFonts w:asciiTheme="minorHAnsi" w:eastAsiaTheme="minorEastAsia" w:hAnsiTheme="minorHAnsi" w:cstheme="minorBidi"/>
            <w:noProof/>
            <w:sz w:val="22"/>
            <w:szCs w:val="22"/>
          </w:rPr>
          <w:tab/>
        </w:r>
        <w:r w:rsidR="0005062C" w:rsidRPr="00BD11D1">
          <w:rPr>
            <w:rStyle w:val="Hyperlink"/>
            <w:noProof/>
          </w:rPr>
          <w:t>CONCLUSIONS AND RECOMMENDATIONS</w:t>
        </w:r>
        <w:r w:rsidR="0005062C">
          <w:rPr>
            <w:noProof/>
            <w:webHidden/>
          </w:rPr>
          <w:tab/>
        </w:r>
        <w:r w:rsidR="0005062C">
          <w:rPr>
            <w:noProof/>
            <w:webHidden/>
          </w:rPr>
          <w:fldChar w:fldCharType="begin"/>
        </w:r>
        <w:r w:rsidR="0005062C">
          <w:rPr>
            <w:noProof/>
            <w:webHidden/>
          </w:rPr>
          <w:instrText xml:space="preserve"> PAGEREF _Toc468969150 \h </w:instrText>
        </w:r>
        <w:r w:rsidR="0005062C">
          <w:rPr>
            <w:noProof/>
            <w:webHidden/>
          </w:rPr>
        </w:r>
        <w:r w:rsidR="0005062C">
          <w:rPr>
            <w:noProof/>
            <w:webHidden/>
          </w:rPr>
          <w:fldChar w:fldCharType="separate"/>
        </w:r>
        <w:r w:rsidR="0005062C">
          <w:rPr>
            <w:noProof/>
            <w:webHidden/>
          </w:rPr>
          <w:t>153</w:t>
        </w:r>
        <w:r w:rsidR="0005062C">
          <w:rPr>
            <w:noProof/>
            <w:webHidden/>
          </w:rPr>
          <w:fldChar w:fldCharType="end"/>
        </w:r>
      </w:hyperlink>
    </w:p>
    <w:p w14:paraId="61960173" w14:textId="77777777" w:rsidR="0005062C" w:rsidRDefault="00CE056E" w:rsidP="00E11976">
      <w:pPr>
        <w:pStyle w:val="TOC2"/>
        <w:jc w:val="left"/>
        <w:rPr>
          <w:rFonts w:asciiTheme="minorHAnsi" w:eastAsiaTheme="minorEastAsia" w:hAnsiTheme="minorHAnsi" w:cstheme="minorBidi"/>
          <w:sz w:val="22"/>
          <w:szCs w:val="22"/>
        </w:rPr>
      </w:pPr>
      <w:hyperlink w:anchor="_Toc468969151" w:history="1">
        <w:r w:rsidR="0005062C" w:rsidRPr="00BD11D1">
          <w:rPr>
            <w:rStyle w:val="Hyperlink"/>
          </w:rPr>
          <w:t>5.1</w:t>
        </w:r>
        <w:r w:rsidR="0005062C">
          <w:rPr>
            <w:rFonts w:asciiTheme="minorHAnsi" w:eastAsiaTheme="minorEastAsia" w:hAnsiTheme="minorHAnsi" w:cstheme="minorBidi"/>
            <w:sz w:val="22"/>
            <w:szCs w:val="22"/>
          </w:rPr>
          <w:tab/>
        </w:r>
        <w:r w:rsidR="0005062C" w:rsidRPr="00BD11D1">
          <w:rPr>
            <w:rStyle w:val="Hyperlink"/>
          </w:rPr>
          <w:t>COMPREHENSIVE DEVELOPMENT AND RECOMMENDED ALTERNATIVE</w:t>
        </w:r>
        <w:r w:rsidR="0005062C">
          <w:rPr>
            <w:webHidden/>
          </w:rPr>
          <w:tab/>
        </w:r>
        <w:r w:rsidR="0005062C">
          <w:rPr>
            <w:webHidden/>
          </w:rPr>
          <w:fldChar w:fldCharType="begin"/>
        </w:r>
        <w:r w:rsidR="0005062C">
          <w:rPr>
            <w:webHidden/>
          </w:rPr>
          <w:instrText xml:space="preserve"> PAGEREF _Toc468969151 \h </w:instrText>
        </w:r>
        <w:r w:rsidR="0005062C">
          <w:rPr>
            <w:webHidden/>
          </w:rPr>
        </w:r>
        <w:r w:rsidR="0005062C">
          <w:rPr>
            <w:webHidden/>
          </w:rPr>
          <w:fldChar w:fldCharType="separate"/>
        </w:r>
        <w:r w:rsidR="0005062C">
          <w:rPr>
            <w:webHidden/>
          </w:rPr>
          <w:t>153</w:t>
        </w:r>
        <w:r w:rsidR="0005062C">
          <w:rPr>
            <w:webHidden/>
          </w:rPr>
          <w:fldChar w:fldCharType="end"/>
        </w:r>
      </w:hyperlink>
    </w:p>
    <w:p w14:paraId="52C29156" w14:textId="77777777" w:rsidR="0005062C" w:rsidRDefault="00CE056E">
      <w:pPr>
        <w:pStyle w:val="TOC3"/>
        <w:rPr>
          <w:rFonts w:asciiTheme="minorHAnsi" w:eastAsiaTheme="minorEastAsia" w:hAnsiTheme="minorHAnsi" w:cstheme="minorBidi"/>
          <w:noProof/>
          <w:sz w:val="22"/>
          <w:szCs w:val="22"/>
        </w:rPr>
      </w:pPr>
      <w:hyperlink w:anchor="_Toc468969152" w:history="1">
        <w:r w:rsidR="0005062C" w:rsidRPr="00BD11D1">
          <w:rPr>
            <w:rStyle w:val="Hyperlink"/>
            <w:noProof/>
          </w:rPr>
          <w:t>5.1.1</w:t>
        </w:r>
        <w:r w:rsidR="0005062C">
          <w:rPr>
            <w:rFonts w:asciiTheme="minorHAnsi" w:eastAsiaTheme="minorEastAsia" w:hAnsiTheme="minorHAnsi" w:cstheme="minorBidi"/>
            <w:noProof/>
            <w:sz w:val="22"/>
            <w:szCs w:val="22"/>
          </w:rPr>
          <w:tab/>
        </w:r>
        <w:r w:rsidR="0005062C" w:rsidRPr="00BD11D1">
          <w:rPr>
            <w:rStyle w:val="Hyperlink"/>
            <w:noProof/>
          </w:rPr>
          <w:t>Measures Proposed by Hawks Nest Hydro</w:t>
        </w:r>
        <w:r w:rsidR="0005062C">
          <w:rPr>
            <w:noProof/>
            <w:webHidden/>
          </w:rPr>
          <w:tab/>
        </w:r>
        <w:r w:rsidR="0005062C">
          <w:rPr>
            <w:noProof/>
            <w:webHidden/>
          </w:rPr>
          <w:fldChar w:fldCharType="begin"/>
        </w:r>
        <w:r w:rsidR="0005062C">
          <w:rPr>
            <w:noProof/>
            <w:webHidden/>
          </w:rPr>
          <w:instrText xml:space="preserve"> PAGEREF _Toc468969152 \h </w:instrText>
        </w:r>
        <w:r w:rsidR="0005062C">
          <w:rPr>
            <w:noProof/>
            <w:webHidden/>
          </w:rPr>
        </w:r>
        <w:r w:rsidR="0005062C">
          <w:rPr>
            <w:noProof/>
            <w:webHidden/>
          </w:rPr>
          <w:fldChar w:fldCharType="separate"/>
        </w:r>
        <w:r w:rsidR="0005062C">
          <w:rPr>
            <w:noProof/>
            <w:webHidden/>
          </w:rPr>
          <w:t>153</w:t>
        </w:r>
        <w:r w:rsidR="0005062C">
          <w:rPr>
            <w:noProof/>
            <w:webHidden/>
          </w:rPr>
          <w:fldChar w:fldCharType="end"/>
        </w:r>
      </w:hyperlink>
    </w:p>
    <w:p w14:paraId="0D4E740D" w14:textId="77777777" w:rsidR="0005062C" w:rsidRDefault="00CE056E">
      <w:pPr>
        <w:pStyle w:val="TOC3"/>
        <w:rPr>
          <w:rFonts w:asciiTheme="minorHAnsi" w:eastAsiaTheme="minorEastAsia" w:hAnsiTheme="minorHAnsi" w:cstheme="minorBidi"/>
          <w:noProof/>
          <w:sz w:val="22"/>
          <w:szCs w:val="22"/>
        </w:rPr>
      </w:pPr>
      <w:hyperlink w:anchor="_Toc468969153" w:history="1">
        <w:r w:rsidR="0005062C" w:rsidRPr="00BD11D1">
          <w:rPr>
            <w:rStyle w:val="Hyperlink"/>
            <w:noProof/>
          </w:rPr>
          <w:t>5.1.2</w:t>
        </w:r>
        <w:r w:rsidR="0005062C">
          <w:rPr>
            <w:rFonts w:asciiTheme="minorHAnsi" w:eastAsiaTheme="minorEastAsia" w:hAnsiTheme="minorHAnsi" w:cstheme="minorBidi"/>
            <w:noProof/>
            <w:sz w:val="22"/>
            <w:szCs w:val="22"/>
          </w:rPr>
          <w:tab/>
        </w:r>
        <w:r w:rsidR="0005062C" w:rsidRPr="00BD11D1">
          <w:rPr>
            <w:rStyle w:val="Hyperlink"/>
            <w:noProof/>
          </w:rPr>
          <w:t>Additional Staff-Recommended Measures</w:t>
        </w:r>
        <w:r w:rsidR="0005062C">
          <w:rPr>
            <w:noProof/>
            <w:webHidden/>
          </w:rPr>
          <w:tab/>
        </w:r>
        <w:r w:rsidR="0005062C">
          <w:rPr>
            <w:noProof/>
            <w:webHidden/>
          </w:rPr>
          <w:fldChar w:fldCharType="begin"/>
        </w:r>
        <w:r w:rsidR="0005062C">
          <w:rPr>
            <w:noProof/>
            <w:webHidden/>
          </w:rPr>
          <w:instrText xml:space="preserve"> PAGEREF _Toc468969153 \h </w:instrText>
        </w:r>
        <w:r w:rsidR="0005062C">
          <w:rPr>
            <w:noProof/>
            <w:webHidden/>
          </w:rPr>
        </w:r>
        <w:r w:rsidR="0005062C">
          <w:rPr>
            <w:noProof/>
            <w:webHidden/>
          </w:rPr>
          <w:fldChar w:fldCharType="separate"/>
        </w:r>
        <w:r w:rsidR="0005062C">
          <w:rPr>
            <w:noProof/>
            <w:webHidden/>
          </w:rPr>
          <w:t>154</w:t>
        </w:r>
        <w:r w:rsidR="0005062C">
          <w:rPr>
            <w:noProof/>
            <w:webHidden/>
          </w:rPr>
          <w:fldChar w:fldCharType="end"/>
        </w:r>
      </w:hyperlink>
    </w:p>
    <w:p w14:paraId="15C6C81A" w14:textId="77777777" w:rsidR="0005062C" w:rsidRDefault="00CE056E">
      <w:pPr>
        <w:pStyle w:val="TOC3"/>
        <w:rPr>
          <w:rFonts w:asciiTheme="minorHAnsi" w:eastAsiaTheme="minorEastAsia" w:hAnsiTheme="minorHAnsi" w:cstheme="minorBidi"/>
          <w:noProof/>
          <w:sz w:val="22"/>
          <w:szCs w:val="22"/>
        </w:rPr>
      </w:pPr>
      <w:hyperlink w:anchor="_Toc468969154" w:history="1">
        <w:r w:rsidR="0005062C" w:rsidRPr="00BD11D1">
          <w:rPr>
            <w:rStyle w:val="Hyperlink"/>
            <w:noProof/>
          </w:rPr>
          <w:t>5.1.3</w:t>
        </w:r>
        <w:r w:rsidR="0005062C">
          <w:rPr>
            <w:rFonts w:asciiTheme="minorHAnsi" w:eastAsiaTheme="minorEastAsia" w:hAnsiTheme="minorHAnsi" w:cstheme="minorBidi"/>
            <w:noProof/>
            <w:sz w:val="22"/>
            <w:szCs w:val="22"/>
          </w:rPr>
          <w:tab/>
        </w:r>
        <w:r w:rsidR="0005062C" w:rsidRPr="00BD11D1">
          <w:rPr>
            <w:rStyle w:val="Hyperlink"/>
            <w:noProof/>
          </w:rPr>
          <w:t>Measures Not Recommended by Staff</w:t>
        </w:r>
        <w:r w:rsidR="0005062C">
          <w:rPr>
            <w:noProof/>
            <w:webHidden/>
          </w:rPr>
          <w:tab/>
        </w:r>
        <w:r w:rsidR="0005062C">
          <w:rPr>
            <w:noProof/>
            <w:webHidden/>
          </w:rPr>
          <w:fldChar w:fldCharType="begin"/>
        </w:r>
        <w:r w:rsidR="0005062C">
          <w:rPr>
            <w:noProof/>
            <w:webHidden/>
          </w:rPr>
          <w:instrText xml:space="preserve"> PAGEREF _Toc468969154 \h </w:instrText>
        </w:r>
        <w:r w:rsidR="0005062C">
          <w:rPr>
            <w:noProof/>
            <w:webHidden/>
          </w:rPr>
        </w:r>
        <w:r w:rsidR="0005062C">
          <w:rPr>
            <w:noProof/>
            <w:webHidden/>
          </w:rPr>
          <w:fldChar w:fldCharType="separate"/>
        </w:r>
        <w:r w:rsidR="0005062C">
          <w:rPr>
            <w:noProof/>
            <w:webHidden/>
          </w:rPr>
          <w:t>166</w:t>
        </w:r>
        <w:r w:rsidR="0005062C">
          <w:rPr>
            <w:noProof/>
            <w:webHidden/>
          </w:rPr>
          <w:fldChar w:fldCharType="end"/>
        </w:r>
      </w:hyperlink>
    </w:p>
    <w:p w14:paraId="05F75BD3" w14:textId="77777777" w:rsidR="0005062C" w:rsidRDefault="00CE056E">
      <w:pPr>
        <w:pStyle w:val="TOC2"/>
        <w:rPr>
          <w:rFonts w:asciiTheme="minorHAnsi" w:eastAsiaTheme="minorEastAsia" w:hAnsiTheme="minorHAnsi" w:cstheme="minorBidi"/>
          <w:sz w:val="22"/>
          <w:szCs w:val="22"/>
        </w:rPr>
      </w:pPr>
      <w:hyperlink w:anchor="_Toc468969155" w:history="1">
        <w:r w:rsidR="0005062C" w:rsidRPr="00BD11D1">
          <w:rPr>
            <w:rStyle w:val="Hyperlink"/>
          </w:rPr>
          <w:t>5.2</w:t>
        </w:r>
        <w:r w:rsidR="0005062C">
          <w:rPr>
            <w:rFonts w:asciiTheme="minorHAnsi" w:eastAsiaTheme="minorEastAsia" w:hAnsiTheme="minorHAnsi" w:cstheme="minorBidi"/>
            <w:sz w:val="22"/>
            <w:szCs w:val="22"/>
          </w:rPr>
          <w:tab/>
        </w:r>
        <w:r w:rsidR="0005062C" w:rsidRPr="00BD11D1">
          <w:rPr>
            <w:rStyle w:val="Hyperlink"/>
          </w:rPr>
          <w:t>UNAVOIDABLE ADVERSE EFFECTS</w:t>
        </w:r>
        <w:r w:rsidR="0005062C">
          <w:rPr>
            <w:webHidden/>
          </w:rPr>
          <w:tab/>
        </w:r>
        <w:r w:rsidR="0005062C">
          <w:rPr>
            <w:webHidden/>
          </w:rPr>
          <w:fldChar w:fldCharType="begin"/>
        </w:r>
        <w:r w:rsidR="0005062C">
          <w:rPr>
            <w:webHidden/>
          </w:rPr>
          <w:instrText xml:space="preserve"> PAGEREF _Toc468969155 \h </w:instrText>
        </w:r>
        <w:r w:rsidR="0005062C">
          <w:rPr>
            <w:webHidden/>
          </w:rPr>
        </w:r>
        <w:r w:rsidR="0005062C">
          <w:rPr>
            <w:webHidden/>
          </w:rPr>
          <w:fldChar w:fldCharType="separate"/>
        </w:r>
        <w:r w:rsidR="0005062C">
          <w:rPr>
            <w:webHidden/>
          </w:rPr>
          <w:t>168</w:t>
        </w:r>
        <w:r w:rsidR="0005062C">
          <w:rPr>
            <w:webHidden/>
          </w:rPr>
          <w:fldChar w:fldCharType="end"/>
        </w:r>
      </w:hyperlink>
    </w:p>
    <w:p w14:paraId="7D8A60FA" w14:textId="77777777" w:rsidR="0005062C" w:rsidRDefault="00CE056E">
      <w:pPr>
        <w:pStyle w:val="TOC2"/>
        <w:rPr>
          <w:rFonts w:asciiTheme="minorHAnsi" w:eastAsiaTheme="minorEastAsia" w:hAnsiTheme="minorHAnsi" w:cstheme="minorBidi"/>
          <w:sz w:val="22"/>
          <w:szCs w:val="22"/>
        </w:rPr>
      </w:pPr>
      <w:hyperlink w:anchor="_Toc468969156" w:history="1">
        <w:r w:rsidR="0005062C" w:rsidRPr="00BD11D1">
          <w:rPr>
            <w:rStyle w:val="Hyperlink"/>
          </w:rPr>
          <w:t>5.3</w:t>
        </w:r>
        <w:r w:rsidR="0005062C">
          <w:rPr>
            <w:rFonts w:asciiTheme="minorHAnsi" w:eastAsiaTheme="minorEastAsia" w:hAnsiTheme="minorHAnsi" w:cstheme="minorBidi"/>
            <w:sz w:val="22"/>
            <w:szCs w:val="22"/>
          </w:rPr>
          <w:tab/>
        </w:r>
        <w:r w:rsidR="0005062C" w:rsidRPr="00BD11D1">
          <w:rPr>
            <w:rStyle w:val="Hyperlink"/>
          </w:rPr>
          <w:t>FISH AND WILDLIFE AGENCY RECOMMENDATIONS</w:t>
        </w:r>
        <w:r w:rsidR="0005062C">
          <w:rPr>
            <w:webHidden/>
          </w:rPr>
          <w:tab/>
        </w:r>
        <w:r w:rsidR="0005062C">
          <w:rPr>
            <w:webHidden/>
          </w:rPr>
          <w:fldChar w:fldCharType="begin"/>
        </w:r>
        <w:r w:rsidR="0005062C">
          <w:rPr>
            <w:webHidden/>
          </w:rPr>
          <w:instrText xml:space="preserve"> PAGEREF _Toc468969156 \h </w:instrText>
        </w:r>
        <w:r w:rsidR="0005062C">
          <w:rPr>
            <w:webHidden/>
          </w:rPr>
        </w:r>
        <w:r w:rsidR="0005062C">
          <w:rPr>
            <w:webHidden/>
          </w:rPr>
          <w:fldChar w:fldCharType="separate"/>
        </w:r>
        <w:r w:rsidR="0005062C">
          <w:rPr>
            <w:webHidden/>
          </w:rPr>
          <w:t>169</w:t>
        </w:r>
        <w:r w:rsidR="0005062C">
          <w:rPr>
            <w:webHidden/>
          </w:rPr>
          <w:fldChar w:fldCharType="end"/>
        </w:r>
      </w:hyperlink>
    </w:p>
    <w:p w14:paraId="40B740EB" w14:textId="77777777" w:rsidR="0005062C" w:rsidRDefault="00CE056E">
      <w:pPr>
        <w:pStyle w:val="TOC2"/>
        <w:rPr>
          <w:rFonts w:asciiTheme="minorHAnsi" w:eastAsiaTheme="minorEastAsia" w:hAnsiTheme="minorHAnsi" w:cstheme="minorBidi"/>
          <w:sz w:val="22"/>
          <w:szCs w:val="22"/>
        </w:rPr>
      </w:pPr>
      <w:hyperlink w:anchor="_Toc468969157" w:history="1">
        <w:r w:rsidR="0005062C" w:rsidRPr="00BD11D1">
          <w:rPr>
            <w:rStyle w:val="Hyperlink"/>
          </w:rPr>
          <w:t>5.4</w:t>
        </w:r>
        <w:r w:rsidR="0005062C">
          <w:rPr>
            <w:rFonts w:asciiTheme="minorHAnsi" w:eastAsiaTheme="minorEastAsia" w:hAnsiTheme="minorHAnsi" w:cstheme="minorBidi"/>
            <w:sz w:val="22"/>
            <w:szCs w:val="22"/>
          </w:rPr>
          <w:tab/>
        </w:r>
        <w:r w:rsidR="0005062C" w:rsidRPr="00BD11D1">
          <w:rPr>
            <w:rStyle w:val="Hyperlink"/>
          </w:rPr>
          <w:t>CONSISTENCY WITH COMPREHENSIVE PLANS</w:t>
        </w:r>
        <w:r w:rsidR="0005062C">
          <w:rPr>
            <w:webHidden/>
          </w:rPr>
          <w:tab/>
        </w:r>
        <w:r w:rsidR="0005062C">
          <w:rPr>
            <w:webHidden/>
          </w:rPr>
          <w:fldChar w:fldCharType="begin"/>
        </w:r>
        <w:r w:rsidR="0005062C">
          <w:rPr>
            <w:webHidden/>
          </w:rPr>
          <w:instrText xml:space="preserve"> PAGEREF _Toc468969157 \h </w:instrText>
        </w:r>
        <w:r w:rsidR="0005062C">
          <w:rPr>
            <w:webHidden/>
          </w:rPr>
        </w:r>
        <w:r w:rsidR="0005062C">
          <w:rPr>
            <w:webHidden/>
          </w:rPr>
          <w:fldChar w:fldCharType="separate"/>
        </w:r>
        <w:r w:rsidR="0005062C">
          <w:rPr>
            <w:webHidden/>
          </w:rPr>
          <w:t>175</w:t>
        </w:r>
        <w:r w:rsidR="0005062C">
          <w:rPr>
            <w:webHidden/>
          </w:rPr>
          <w:fldChar w:fldCharType="end"/>
        </w:r>
      </w:hyperlink>
    </w:p>
    <w:p w14:paraId="51425900" w14:textId="77777777" w:rsidR="0005062C" w:rsidRDefault="00CE056E">
      <w:pPr>
        <w:pStyle w:val="TOC1"/>
        <w:rPr>
          <w:rFonts w:asciiTheme="minorHAnsi" w:eastAsiaTheme="minorEastAsia" w:hAnsiTheme="minorHAnsi" w:cstheme="minorBidi"/>
          <w:noProof/>
          <w:sz w:val="22"/>
          <w:szCs w:val="22"/>
        </w:rPr>
      </w:pPr>
      <w:hyperlink w:anchor="_Toc468969158" w:history="1">
        <w:r w:rsidR="0005062C" w:rsidRPr="00BD11D1">
          <w:rPr>
            <w:rStyle w:val="Hyperlink"/>
            <w:noProof/>
          </w:rPr>
          <w:t>6.0</w:t>
        </w:r>
        <w:r w:rsidR="0005062C">
          <w:rPr>
            <w:rFonts w:asciiTheme="minorHAnsi" w:eastAsiaTheme="minorEastAsia" w:hAnsiTheme="minorHAnsi" w:cstheme="minorBidi"/>
            <w:noProof/>
            <w:sz w:val="22"/>
            <w:szCs w:val="22"/>
          </w:rPr>
          <w:tab/>
        </w:r>
        <w:r w:rsidR="0005062C" w:rsidRPr="00BD11D1">
          <w:rPr>
            <w:rStyle w:val="Hyperlink"/>
            <w:noProof/>
          </w:rPr>
          <w:t>FINDING OF NO SIGNIFICANT IMPACT</w:t>
        </w:r>
        <w:r w:rsidR="0005062C">
          <w:rPr>
            <w:noProof/>
            <w:webHidden/>
          </w:rPr>
          <w:tab/>
        </w:r>
        <w:r w:rsidR="0005062C">
          <w:rPr>
            <w:noProof/>
            <w:webHidden/>
          </w:rPr>
          <w:fldChar w:fldCharType="begin"/>
        </w:r>
        <w:r w:rsidR="0005062C">
          <w:rPr>
            <w:noProof/>
            <w:webHidden/>
          </w:rPr>
          <w:instrText xml:space="preserve"> PAGEREF _Toc468969158 \h </w:instrText>
        </w:r>
        <w:r w:rsidR="0005062C">
          <w:rPr>
            <w:noProof/>
            <w:webHidden/>
          </w:rPr>
        </w:r>
        <w:r w:rsidR="0005062C">
          <w:rPr>
            <w:noProof/>
            <w:webHidden/>
          </w:rPr>
          <w:fldChar w:fldCharType="separate"/>
        </w:r>
        <w:r w:rsidR="0005062C">
          <w:rPr>
            <w:noProof/>
            <w:webHidden/>
          </w:rPr>
          <w:t>176</w:t>
        </w:r>
        <w:r w:rsidR="0005062C">
          <w:rPr>
            <w:noProof/>
            <w:webHidden/>
          </w:rPr>
          <w:fldChar w:fldCharType="end"/>
        </w:r>
      </w:hyperlink>
    </w:p>
    <w:p w14:paraId="795D48D6" w14:textId="77777777" w:rsidR="0005062C" w:rsidRDefault="00CE056E">
      <w:pPr>
        <w:pStyle w:val="TOC1"/>
        <w:rPr>
          <w:rFonts w:asciiTheme="minorHAnsi" w:eastAsiaTheme="minorEastAsia" w:hAnsiTheme="minorHAnsi" w:cstheme="minorBidi"/>
          <w:noProof/>
          <w:sz w:val="22"/>
          <w:szCs w:val="22"/>
        </w:rPr>
      </w:pPr>
      <w:hyperlink w:anchor="_Toc468969159" w:history="1">
        <w:r w:rsidR="0005062C" w:rsidRPr="00BD11D1">
          <w:rPr>
            <w:rStyle w:val="Hyperlink"/>
            <w:noProof/>
          </w:rPr>
          <w:t>7.0</w:t>
        </w:r>
        <w:r w:rsidR="0005062C">
          <w:rPr>
            <w:rFonts w:asciiTheme="minorHAnsi" w:eastAsiaTheme="minorEastAsia" w:hAnsiTheme="minorHAnsi" w:cstheme="minorBidi"/>
            <w:noProof/>
            <w:sz w:val="22"/>
            <w:szCs w:val="22"/>
          </w:rPr>
          <w:tab/>
        </w:r>
        <w:r w:rsidR="0005062C" w:rsidRPr="00BD11D1">
          <w:rPr>
            <w:rStyle w:val="Hyperlink"/>
            <w:noProof/>
          </w:rPr>
          <w:t>LITERATURE CITED</w:t>
        </w:r>
        <w:r w:rsidR="0005062C">
          <w:rPr>
            <w:noProof/>
            <w:webHidden/>
          </w:rPr>
          <w:tab/>
        </w:r>
        <w:r w:rsidR="0005062C">
          <w:rPr>
            <w:noProof/>
            <w:webHidden/>
          </w:rPr>
          <w:fldChar w:fldCharType="begin"/>
        </w:r>
        <w:r w:rsidR="0005062C">
          <w:rPr>
            <w:noProof/>
            <w:webHidden/>
          </w:rPr>
          <w:instrText xml:space="preserve"> PAGEREF _Toc468969159 \h </w:instrText>
        </w:r>
        <w:r w:rsidR="0005062C">
          <w:rPr>
            <w:noProof/>
            <w:webHidden/>
          </w:rPr>
        </w:r>
        <w:r w:rsidR="0005062C">
          <w:rPr>
            <w:noProof/>
            <w:webHidden/>
          </w:rPr>
          <w:fldChar w:fldCharType="separate"/>
        </w:r>
        <w:r w:rsidR="0005062C">
          <w:rPr>
            <w:noProof/>
            <w:webHidden/>
          </w:rPr>
          <w:t>177</w:t>
        </w:r>
        <w:r w:rsidR="0005062C">
          <w:rPr>
            <w:noProof/>
            <w:webHidden/>
          </w:rPr>
          <w:fldChar w:fldCharType="end"/>
        </w:r>
      </w:hyperlink>
    </w:p>
    <w:p w14:paraId="0AC032E8" w14:textId="77777777" w:rsidR="0005062C" w:rsidRDefault="00CE056E">
      <w:pPr>
        <w:pStyle w:val="TOC1"/>
        <w:rPr>
          <w:rFonts w:asciiTheme="minorHAnsi" w:eastAsiaTheme="minorEastAsia" w:hAnsiTheme="minorHAnsi" w:cstheme="minorBidi"/>
          <w:noProof/>
          <w:sz w:val="22"/>
          <w:szCs w:val="22"/>
        </w:rPr>
      </w:pPr>
      <w:hyperlink w:anchor="_Toc468969160" w:history="1">
        <w:r w:rsidR="0005062C" w:rsidRPr="00BD11D1">
          <w:rPr>
            <w:rStyle w:val="Hyperlink"/>
            <w:noProof/>
          </w:rPr>
          <w:t>8.0</w:t>
        </w:r>
        <w:r w:rsidR="0005062C">
          <w:rPr>
            <w:rFonts w:asciiTheme="minorHAnsi" w:eastAsiaTheme="minorEastAsia" w:hAnsiTheme="minorHAnsi" w:cstheme="minorBidi"/>
            <w:noProof/>
            <w:sz w:val="22"/>
            <w:szCs w:val="22"/>
          </w:rPr>
          <w:tab/>
        </w:r>
        <w:r w:rsidR="0005062C" w:rsidRPr="00BD11D1">
          <w:rPr>
            <w:rStyle w:val="Hyperlink"/>
            <w:noProof/>
          </w:rPr>
          <w:t>LIST OF PREPARERS</w:t>
        </w:r>
        <w:r w:rsidR="0005062C">
          <w:rPr>
            <w:noProof/>
            <w:webHidden/>
          </w:rPr>
          <w:tab/>
        </w:r>
        <w:r w:rsidR="0005062C">
          <w:rPr>
            <w:noProof/>
            <w:webHidden/>
          </w:rPr>
          <w:fldChar w:fldCharType="begin"/>
        </w:r>
        <w:r w:rsidR="0005062C">
          <w:rPr>
            <w:noProof/>
            <w:webHidden/>
          </w:rPr>
          <w:instrText xml:space="preserve"> PAGEREF _Toc468969160 \h </w:instrText>
        </w:r>
        <w:r w:rsidR="0005062C">
          <w:rPr>
            <w:noProof/>
            <w:webHidden/>
          </w:rPr>
        </w:r>
        <w:r w:rsidR="0005062C">
          <w:rPr>
            <w:noProof/>
            <w:webHidden/>
          </w:rPr>
          <w:fldChar w:fldCharType="separate"/>
        </w:r>
        <w:r w:rsidR="0005062C">
          <w:rPr>
            <w:noProof/>
            <w:webHidden/>
          </w:rPr>
          <w:t>186</w:t>
        </w:r>
        <w:r w:rsidR="0005062C">
          <w:rPr>
            <w:noProof/>
            <w:webHidden/>
          </w:rPr>
          <w:fldChar w:fldCharType="end"/>
        </w:r>
      </w:hyperlink>
    </w:p>
    <w:p w14:paraId="477A4274" w14:textId="77777777" w:rsidR="00BB7AB5" w:rsidRDefault="00274395" w:rsidP="00726794">
      <w:pPr>
        <w:pStyle w:val="EAtextwithnoindent"/>
      </w:pPr>
      <w:r w:rsidRPr="002415D5">
        <w:fldChar w:fldCharType="end"/>
      </w:r>
    </w:p>
    <w:p w14:paraId="33E9DDA4" w14:textId="77777777" w:rsidR="0005062C" w:rsidRDefault="00A1298E">
      <w:pPr>
        <w:pStyle w:val="TableofFigures"/>
        <w:tabs>
          <w:tab w:val="right" w:leader="dot" w:pos="9350"/>
        </w:tabs>
        <w:rPr>
          <w:rFonts w:asciiTheme="minorHAnsi" w:eastAsiaTheme="minorEastAsia" w:hAnsiTheme="minorHAnsi" w:cstheme="minorBidi"/>
          <w:noProof/>
          <w:sz w:val="22"/>
          <w:szCs w:val="22"/>
        </w:rPr>
      </w:pPr>
      <w:r>
        <w:fldChar w:fldCharType="begin"/>
      </w:r>
      <w:r>
        <w:instrText xml:space="preserve"> TOC \h \z \c "Appendix" </w:instrText>
      </w:r>
      <w:r>
        <w:fldChar w:fldCharType="separate"/>
      </w:r>
      <w:hyperlink w:anchor="_Toc468969161" w:history="1">
        <w:r w:rsidR="0005062C" w:rsidRPr="00EA3A10">
          <w:rPr>
            <w:rStyle w:val="Hyperlink"/>
            <w:noProof/>
          </w:rPr>
          <w:t>APPENDIX A: LICENSE ARTICLES RECOMMENDED BY STAFF FOR THE HAWKS NEST PROJECT NO. P-2512</w:t>
        </w:r>
        <w:r w:rsidR="0005062C">
          <w:rPr>
            <w:noProof/>
            <w:webHidden/>
          </w:rPr>
          <w:tab/>
        </w:r>
        <w:r w:rsidR="0005062C">
          <w:rPr>
            <w:noProof/>
            <w:webHidden/>
          </w:rPr>
          <w:fldChar w:fldCharType="begin"/>
        </w:r>
        <w:r w:rsidR="0005062C">
          <w:rPr>
            <w:noProof/>
            <w:webHidden/>
          </w:rPr>
          <w:instrText xml:space="preserve"> PAGEREF _Toc468969161 \h </w:instrText>
        </w:r>
        <w:r w:rsidR="0005062C">
          <w:rPr>
            <w:noProof/>
            <w:webHidden/>
          </w:rPr>
        </w:r>
        <w:r w:rsidR="0005062C">
          <w:rPr>
            <w:noProof/>
            <w:webHidden/>
          </w:rPr>
          <w:fldChar w:fldCharType="separate"/>
        </w:r>
        <w:r w:rsidR="0005062C">
          <w:rPr>
            <w:noProof/>
            <w:webHidden/>
          </w:rPr>
          <w:t>1</w:t>
        </w:r>
        <w:r w:rsidR="0005062C">
          <w:rPr>
            <w:noProof/>
            <w:webHidden/>
          </w:rPr>
          <w:fldChar w:fldCharType="end"/>
        </w:r>
      </w:hyperlink>
    </w:p>
    <w:p w14:paraId="2DE8B1A0"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62" w:history="1">
        <w:r w:rsidR="0005062C" w:rsidRPr="00EA3A10">
          <w:rPr>
            <w:rStyle w:val="Hyperlink"/>
            <w:noProof/>
          </w:rPr>
          <w:t>APPENDIX B:  LICENSE ARTICLES RECOMMENDED BY STAFF FOR THE GLEN FERRIS PROJECT NO. P-14439</w:t>
        </w:r>
        <w:r w:rsidR="0005062C">
          <w:rPr>
            <w:noProof/>
            <w:webHidden/>
          </w:rPr>
          <w:tab/>
        </w:r>
        <w:r w:rsidR="0005062C">
          <w:rPr>
            <w:noProof/>
            <w:webHidden/>
          </w:rPr>
          <w:fldChar w:fldCharType="begin"/>
        </w:r>
        <w:r w:rsidR="0005062C">
          <w:rPr>
            <w:noProof/>
            <w:webHidden/>
          </w:rPr>
          <w:instrText xml:space="preserve"> PAGEREF _Toc468969162 \h </w:instrText>
        </w:r>
        <w:r w:rsidR="0005062C">
          <w:rPr>
            <w:noProof/>
            <w:webHidden/>
          </w:rPr>
        </w:r>
        <w:r w:rsidR="0005062C">
          <w:rPr>
            <w:noProof/>
            <w:webHidden/>
          </w:rPr>
          <w:fldChar w:fldCharType="separate"/>
        </w:r>
        <w:r w:rsidR="0005062C">
          <w:rPr>
            <w:noProof/>
            <w:webHidden/>
          </w:rPr>
          <w:t>1</w:t>
        </w:r>
        <w:r w:rsidR="0005062C">
          <w:rPr>
            <w:noProof/>
            <w:webHidden/>
          </w:rPr>
          <w:fldChar w:fldCharType="end"/>
        </w:r>
      </w:hyperlink>
    </w:p>
    <w:p w14:paraId="477A4278" w14:textId="0F3454F1" w:rsidR="00726794" w:rsidRDefault="00A1298E" w:rsidP="00715CA3">
      <w:pPr>
        <w:pStyle w:val="EAFrontwithTOCentry"/>
      </w:pPr>
      <w:r>
        <w:fldChar w:fldCharType="end"/>
      </w:r>
      <w:bookmarkStart w:id="6" w:name="_Toc237677952"/>
      <w:r w:rsidR="002415D5">
        <w:br w:type="page"/>
      </w:r>
      <w:bookmarkStart w:id="7" w:name="_Toc340838564"/>
      <w:bookmarkStart w:id="8" w:name="_Toc341262229"/>
      <w:bookmarkStart w:id="9" w:name="_Toc467249866"/>
      <w:bookmarkStart w:id="10" w:name="_Toc467251885"/>
      <w:bookmarkStart w:id="11" w:name="_Toc468717545"/>
      <w:bookmarkStart w:id="12" w:name="_Toc468801458"/>
      <w:bookmarkStart w:id="13" w:name="_Toc468803934"/>
      <w:bookmarkStart w:id="14" w:name="_Toc468804340"/>
      <w:bookmarkStart w:id="15" w:name="_Toc468969098"/>
      <w:r w:rsidR="00715CA3">
        <w:rPr>
          <w:caps w:val="0"/>
        </w:rPr>
        <w:lastRenderedPageBreak/>
        <w:t>LIST OF FIGURES</w:t>
      </w:r>
      <w:bookmarkEnd w:id="6"/>
      <w:bookmarkEnd w:id="7"/>
      <w:bookmarkEnd w:id="8"/>
      <w:bookmarkEnd w:id="9"/>
      <w:bookmarkEnd w:id="10"/>
      <w:bookmarkEnd w:id="11"/>
      <w:bookmarkEnd w:id="12"/>
      <w:bookmarkEnd w:id="13"/>
      <w:bookmarkEnd w:id="14"/>
      <w:bookmarkEnd w:id="15"/>
    </w:p>
    <w:p w14:paraId="48F918B2" w14:textId="77777777" w:rsidR="0005062C" w:rsidRDefault="00FF2654">
      <w:pPr>
        <w:pStyle w:val="TableofFigures"/>
        <w:tabs>
          <w:tab w:val="right" w:leader="dot" w:pos="9350"/>
        </w:tabs>
        <w:rPr>
          <w:rFonts w:asciiTheme="minorHAnsi" w:eastAsiaTheme="minorEastAsia" w:hAnsiTheme="minorHAnsi" w:cstheme="minorBidi"/>
          <w:noProof/>
          <w:sz w:val="22"/>
          <w:szCs w:val="22"/>
        </w:rPr>
      </w:pPr>
      <w:r>
        <w:fldChar w:fldCharType="begin"/>
      </w:r>
      <w:r>
        <w:instrText xml:space="preserve"> TOC \h \z \t "EA Mark for Figure List,1" \c "Figure" </w:instrText>
      </w:r>
      <w:r>
        <w:fldChar w:fldCharType="separate"/>
      </w:r>
      <w:hyperlink w:anchor="_Toc468969163" w:history="1">
        <w:r w:rsidR="0005062C" w:rsidRPr="00591F60">
          <w:rPr>
            <w:rStyle w:val="Hyperlink"/>
            <w:noProof/>
          </w:rPr>
          <w:t>Figure 1.  Location of the Hawks Nest and Glen Ferris projects (Source:  staff).</w:t>
        </w:r>
        <w:r w:rsidR="0005062C">
          <w:rPr>
            <w:noProof/>
            <w:webHidden/>
          </w:rPr>
          <w:tab/>
        </w:r>
        <w:r w:rsidR="0005062C">
          <w:rPr>
            <w:noProof/>
            <w:webHidden/>
          </w:rPr>
          <w:fldChar w:fldCharType="begin"/>
        </w:r>
        <w:r w:rsidR="0005062C">
          <w:rPr>
            <w:noProof/>
            <w:webHidden/>
          </w:rPr>
          <w:instrText xml:space="preserve"> PAGEREF _Toc468969163 \h </w:instrText>
        </w:r>
        <w:r w:rsidR="0005062C">
          <w:rPr>
            <w:noProof/>
            <w:webHidden/>
          </w:rPr>
        </w:r>
        <w:r w:rsidR="0005062C">
          <w:rPr>
            <w:noProof/>
            <w:webHidden/>
          </w:rPr>
          <w:fldChar w:fldCharType="separate"/>
        </w:r>
        <w:r w:rsidR="0005062C">
          <w:rPr>
            <w:noProof/>
            <w:webHidden/>
          </w:rPr>
          <w:t>2</w:t>
        </w:r>
        <w:r w:rsidR="0005062C">
          <w:rPr>
            <w:noProof/>
            <w:webHidden/>
          </w:rPr>
          <w:fldChar w:fldCharType="end"/>
        </w:r>
      </w:hyperlink>
    </w:p>
    <w:p w14:paraId="17352DDF"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64" w:history="1">
        <w:r w:rsidR="0005062C" w:rsidRPr="00591F60">
          <w:rPr>
            <w:rStyle w:val="Hyperlink"/>
            <w:noProof/>
          </w:rPr>
          <w:t>Figure 2.  Hawks Nest and Glen Ferris project location and facilities (Source:  license application, as modified by staff).</w:t>
        </w:r>
        <w:r w:rsidR="0005062C">
          <w:rPr>
            <w:noProof/>
            <w:webHidden/>
          </w:rPr>
          <w:tab/>
        </w:r>
        <w:r w:rsidR="0005062C">
          <w:rPr>
            <w:noProof/>
            <w:webHidden/>
          </w:rPr>
          <w:fldChar w:fldCharType="begin"/>
        </w:r>
        <w:r w:rsidR="0005062C">
          <w:rPr>
            <w:noProof/>
            <w:webHidden/>
          </w:rPr>
          <w:instrText xml:space="preserve"> PAGEREF _Toc468969164 \h </w:instrText>
        </w:r>
        <w:r w:rsidR="0005062C">
          <w:rPr>
            <w:noProof/>
            <w:webHidden/>
          </w:rPr>
        </w:r>
        <w:r w:rsidR="0005062C">
          <w:rPr>
            <w:noProof/>
            <w:webHidden/>
          </w:rPr>
          <w:fldChar w:fldCharType="separate"/>
        </w:r>
        <w:r w:rsidR="0005062C">
          <w:rPr>
            <w:noProof/>
            <w:webHidden/>
          </w:rPr>
          <w:t>12</w:t>
        </w:r>
        <w:r w:rsidR="0005062C">
          <w:rPr>
            <w:noProof/>
            <w:webHidden/>
          </w:rPr>
          <w:fldChar w:fldCharType="end"/>
        </w:r>
      </w:hyperlink>
    </w:p>
    <w:p w14:paraId="6E2D893E"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65" w:history="1">
        <w:r w:rsidR="0005062C" w:rsidRPr="00591F60">
          <w:rPr>
            <w:rStyle w:val="Hyperlink"/>
            <w:noProof/>
          </w:rPr>
          <w:t>Figure 3.  Glen Ferris Dam and Powerhouses (Source:  license application, as modified by staff).</w:t>
        </w:r>
        <w:r w:rsidR="0005062C">
          <w:rPr>
            <w:noProof/>
            <w:webHidden/>
          </w:rPr>
          <w:tab/>
        </w:r>
        <w:r w:rsidR="0005062C">
          <w:rPr>
            <w:noProof/>
            <w:webHidden/>
          </w:rPr>
          <w:fldChar w:fldCharType="begin"/>
        </w:r>
        <w:r w:rsidR="0005062C">
          <w:rPr>
            <w:noProof/>
            <w:webHidden/>
          </w:rPr>
          <w:instrText xml:space="preserve"> PAGEREF _Toc468969165 \h </w:instrText>
        </w:r>
        <w:r w:rsidR="0005062C">
          <w:rPr>
            <w:noProof/>
            <w:webHidden/>
          </w:rPr>
        </w:r>
        <w:r w:rsidR="0005062C">
          <w:rPr>
            <w:noProof/>
            <w:webHidden/>
          </w:rPr>
          <w:fldChar w:fldCharType="separate"/>
        </w:r>
        <w:r w:rsidR="0005062C">
          <w:rPr>
            <w:noProof/>
            <w:webHidden/>
          </w:rPr>
          <w:t>15</w:t>
        </w:r>
        <w:r w:rsidR="0005062C">
          <w:rPr>
            <w:noProof/>
            <w:webHidden/>
          </w:rPr>
          <w:fldChar w:fldCharType="end"/>
        </w:r>
      </w:hyperlink>
    </w:p>
    <w:p w14:paraId="63F7096E"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66" w:history="1">
        <w:r w:rsidR="0005062C" w:rsidRPr="00591F60">
          <w:rPr>
            <w:rStyle w:val="Hyperlink"/>
            <w:noProof/>
          </w:rPr>
          <w:t>Figure 4</w:t>
        </w:r>
        <w:r w:rsidR="0005062C" w:rsidRPr="00591F60">
          <w:rPr>
            <w:rStyle w:val="Hyperlink"/>
            <w:rFonts w:eastAsia="Calibri"/>
            <w:noProof/>
          </w:rPr>
          <w:t>.  Annual hydrographs of inflow to the Hawks Nest reservoir during representative normal (2005), dry (1999), and wet (2003) years (Source:  staff).</w:t>
        </w:r>
        <w:r w:rsidR="0005062C">
          <w:rPr>
            <w:noProof/>
            <w:webHidden/>
          </w:rPr>
          <w:tab/>
        </w:r>
        <w:r w:rsidR="0005062C">
          <w:rPr>
            <w:noProof/>
            <w:webHidden/>
          </w:rPr>
          <w:fldChar w:fldCharType="begin"/>
        </w:r>
        <w:r w:rsidR="0005062C">
          <w:rPr>
            <w:noProof/>
            <w:webHidden/>
          </w:rPr>
          <w:instrText xml:space="preserve"> PAGEREF _Toc468969166 \h </w:instrText>
        </w:r>
        <w:r w:rsidR="0005062C">
          <w:rPr>
            <w:noProof/>
            <w:webHidden/>
          </w:rPr>
        </w:r>
        <w:r w:rsidR="0005062C">
          <w:rPr>
            <w:noProof/>
            <w:webHidden/>
          </w:rPr>
          <w:fldChar w:fldCharType="separate"/>
        </w:r>
        <w:r w:rsidR="0005062C">
          <w:rPr>
            <w:noProof/>
            <w:webHidden/>
          </w:rPr>
          <w:t>31</w:t>
        </w:r>
        <w:r w:rsidR="0005062C">
          <w:rPr>
            <w:noProof/>
            <w:webHidden/>
          </w:rPr>
          <w:fldChar w:fldCharType="end"/>
        </w:r>
      </w:hyperlink>
    </w:p>
    <w:p w14:paraId="1731AF2F"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67" w:history="1">
        <w:r w:rsidR="0005062C" w:rsidRPr="00591F60">
          <w:rPr>
            <w:rStyle w:val="Hyperlink"/>
            <w:noProof/>
          </w:rPr>
          <w:t>Figure 5.  Continuous temperature data from the Hawks Nest bypassed reach during July 2012.  The solid lines represent temperatures measured at the following sites:  Cotton Hill (red), surge basin (green), and the spillway (blue).  The red arrow on the left y-axis denotes West Virginia DEP’s maximum summer temperature threshold of 87</w:t>
        </w:r>
        <w:r w:rsidR="0005062C" w:rsidRPr="00591F60">
          <w:rPr>
            <w:rStyle w:val="Hyperlink"/>
            <w:noProof/>
            <w:vertAlign w:val="superscript"/>
          </w:rPr>
          <w:t>o</w:t>
        </w:r>
        <w:r w:rsidR="0005062C" w:rsidRPr="00591F60">
          <w:rPr>
            <w:rStyle w:val="Hyperlink"/>
            <w:noProof/>
          </w:rPr>
          <w:t>F.  The USGS Thurmond gage is approximately 20 miles upstream of the dam; Avg FB=depth-averaged temperature in the Hawks Nest forebay (Source:  license application, as modified by staff).</w:t>
        </w:r>
        <w:r w:rsidR="0005062C">
          <w:rPr>
            <w:noProof/>
            <w:webHidden/>
          </w:rPr>
          <w:tab/>
        </w:r>
        <w:r w:rsidR="0005062C">
          <w:rPr>
            <w:noProof/>
            <w:webHidden/>
          </w:rPr>
          <w:fldChar w:fldCharType="begin"/>
        </w:r>
        <w:r w:rsidR="0005062C">
          <w:rPr>
            <w:noProof/>
            <w:webHidden/>
          </w:rPr>
          <w:instrText xml:space="preserve"> PAGEREF _Toc468969167 \h </w:instrText>
        </w:r>
        <w:r w:rsidR="0005062C">
          <w:rPr>
            <w:noProof/>
            <w:webHidden/>
          </w:rPr>
        </w:r>
        <w:r w:rsidR="0005062C">
          <w:rPr>
            <w:noProof/>
            <w:webHidden/>
          </w:rPr>
          <w:fldChar w:fldCharType="separate"/>
        </w:r>
        <w:r w:rsidR="0005062C">
          <w:rPr>
            <w:noProof/>
            <w:webHidden/>
          </w:rPr>
          <w:t>35</w:t>
        </w:r>
        <w:r w:rsidR="0005062C">
          <w:rPr>
            <w:noProof/>
            <w:webHidden/>
          </w:rPr>
          <w:fldChar w:fldCharType="end"/>
        </w:r>
      </w:hyperlink>
    </w:p>
    <w:p w14:paraId="681A58F7"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68" w:history="1">
        <w:r w:rsidR="0005062C" w:rsidRPr="00591F60">
          <w:rPr>
            <w:rStyle w:val="Hyperlink"/>
            <w:noProof/>
          </w:rPr>
          <w:t>Figure 6</w:t>
        </w:r>
        <w:r w:rsidR="0005062C" w:rsidRPr="00591F60">
          <w:rPr>
            <w:rStyle w:val="Hyperlink"/>
            <w:rFonts w:eastAsia="Calibri"/>
            <w:noProof/>
          </w:rPr>
          <w:t>.  WUA (weighted usable area) plots for species that exhibit a positive relationship between WUA and flow in the Hawks Nest bypassed reach.  The total area of the study site is 91,054 m</w:t>
        </w:r>
        <w:r w:rsidR="0005062C" w:rsidRPr="00591F60">
          <w:rPr>
            <w:rStyle w:val="Hyperlink"/>
            <w:rFonts w:eastAsia="Calibri"/>
            <w:noProof/>
            <w:vertAlign w:val="superscript"/>
          </w:rPr>
          <w:t>2</w:t>
        </w:r>
        <w:r w:rsidR="0005062C" w:rsidRPr="00591F60">
          <w:rPr>
            <w:rStyle w:val="Hyperlink"/>
            <w:rFonts w:eastAsia="Calibri"/>
            <w:noProof/>
          </w:rPr>
          <w:t xml:space="preserve"> (Source:  license application, as modified by staff).</w:t>
        </w:r>
        <w:r w:rsidR="0005062C">
          <w:rPr>
            <w:noProof/>
            <w:webHidden/>
          </w:rPr>
          <w:tab/>
        </w:r>
        <w:r w:rsidR="0005062C">
          <w:rPr>
            <w:noProof/>
            <w:webHidden/>
          </w:rPr>
          <w:fldChar w:fldCharType="begin"/>
        </w:r>
        <w:r w:rsidR="0005062C">
          <w:rPr>
            <w:noProof/>
            <w:webHidden/>
          </w:rPr>
          <w:instrText xml:space="preserve"> PAGEREF _Toc468969168 \h </w:instrText>
        </w:r>
        <w:r w:rsidR="0005062C">
          <w:rPr>
            <w:noProof/>
            <w:webHidden/>
          </w:rPr>
        </w:r>
        <w:r w:rsidR="0005062C">
          <w:rPr>
            <w:noProof/>
            <w:webHidden/>
          </w:rPr>
          <w:fldChar w:fldCharType="separate"/>
        </w:r>
        <w:r w:rsidR="0005062C">
          <w:rPr>
            <w:noProof/>
            <w:webHidden/>
          </w:rPr>
          <w:t>49</w:t>
        </w:r>
        <w:r w:rsidR="0005062C">
          <w:rPr>
            <w:noProof/>
            <w:webHidden/>
          </w:rPr>
          <w:fldChar w:fldCharType="end"/>
        </w:r>
      </w:hyperlink>
    </w:p>
    <w:p w14:paraId="55D3F317"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69" w:history="1">
        <w:r w:rsidR="0005062C" w:rsidRPr="00591F60">
          <w:rPr>
            <w:rStyle w:val="Hyperlink"/>
            <w:noProof/>
          </w:rPr>
          <w:t>Figure 7</w:t>
        </w:r>
        <w:r w:rsidR="0005062C" w:rsidRPr="00591F60">
          <w:rPr>
            <w:rStyle w:val="Hyperlink"/>
            <w:rFonts w:eastAsia="Calibri"/>
            <w:noProof/>
          </w:rPr>
          <w:t>.  WUA (weighted usable area) plots for species that exhibit a negative relationship between WUA and flow in the Hawks Nest bypassed reach.  The total area of the study site is 91,054 m</w:t>
        </w:r>
        <w:r w:rsidR="0005062C" w:rsidRPr="00591F60">
          <w:rPr>
            <w:rStyle w:val="Hyperlink"/>
            <w:rFonts w:eastAsia="Calibri"/>
            <w:noProof/>
            <w:vertAlign w:val="superscript"/>
          </w:rPr>
          <w:t xml:space="preserve">2 </w:t>
        </w:r>
        <w:r w:rsidR="0005062C" w:rsidRPr="00591F60">
          <w:rPr>
            <w:rStyle w:val="Hyperlink"/>
            <w:rFonts w:eastAsia="Calibri"/>
            <w:noProof/>
          </w:rPr>
          <w:t>(Source:  license application, as modified by staff).</w:t>
        </w:r>
        <w:r w:rsidR="0005062C">
          <w:rPr>
            <w:noProof/>
            <w:webHidden/>
          </w:rPr>
          <w:tab/>
        </w:r>
        <w:r w:rsidR="0005062C">
          <w:rPr>
            <w:noProof/>
            <w:webHidden/>
          </w:rPr>
          <w:fldChar w:fldCharType="begin"/>
        </w:r>
        <w:r w:rsidR="0005062C">
          <w:rPr>
            <w:noProof/>
            <w:webHidden/>
          </w:rPr>
          <w:instrText xml:space="preserve"> PAGEREF _Toc468969169 \h </w:instrText>
        </w:r>
        <w:r w:rsidR="0005062C">
          <w:rPr>
            <w:noProof/>
            <w:webHidden/>
          </w:rPr>
        </w:r>
        <w:r w:rsidR="0005062C">
          <w:rPr>
            <w:noProof/>
            <w:webHidden/>
          </w:rPr>
          <w:fldChar w:fldCharType="separate"/>
        </w:r>
        <w:r w:rsidR="0005062C">
          <w:rPr>
            <w:noProof/>
            <w:webHidden/>
          </w:rPr>
          <w:t>50</w:t>
        </w:r>
        <w:r w:rsidR="0005062C">
          <w:rPr>
            <w:noProof/>
            <w:webHidden/>
          </w:rPr>
          <w:fldChar w:fldCharType="end"/>
        </w:r>
      </w:hyperlink>
    </w:p>
    <w:p w14:paraId="3F21A0C2"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70" w:history="1">
        <w:r w:rsidR="0005062C" w:rsidRPr="00591F60">
          <w:rPr>
            <w:rStyle w:val="Hyperlink"/>
            <w:noProof/>
          </w:rPr>
          <w:t>Figure 8</w:t>
        </w:r>
        <w:r w:rsidR="0005062C" w:rsidRPr="00591F60">
          <w:rPr>
            <w:rStyle w:val="Hyperlink"/>
            <w:rFonts w:eastAsia="Calibri"/>
            <w:noProof/>
          </w:rPr>
          <w:t>.  WUA (weighted usable area) plots for species whose habitat vs. flow relationships are life stage dependent.  The total area of the study site, located in the Hawks Nest bypassed reach, is 91,054 m</w:t>
        </w:r>
        <w:r w:rsidR="0005062C" w:rsidRPr="00591F60">
          <w:rPr>
            <w:rStyle w:val="Hyperlink"/>
            <w:rFonts w:eastAsia="Calibri"/>
            <w:noProof/>
            <w:vertAlign w:val="superscript"/>
          </w:rPr>
          <w:t xml:space="preserve">2 </w:t>
        </w:r>
        <w:r w:rsidR="0005062C" w:rsidRPr="00591F60">
          <w:rPr>
            <w:rStyle w:val="Hyperlink"/>
            <w:rFonts w:eastAsia="Calibri"/>
            <w:noProof/>
          </w:rPr>
          <w:t>(Source:  license application, as modified by staff).</w:t>
        </w:r>
        <w:r w:rsidR="0005062C">
          <w:rPr>
            <w:noProof/>
            <w:webHidden/>
          </w:rPr>
          <w:tab/>
        </w:r>
        <w:r w:rsidR="0005062C">
          <w:rPr>
            <w:noProof/>
            <w:webHidden/>
          </w:rPr>
          <w:fldChar w:fldCharType="begin"/>
        </w:r>
        <w:r w:rsidR="0005062C">
          <w:rPr>
            <w:noProof/>
            <w:webHidden/>
          </w:rPr>
          <w:instrText xml:space="preserve"> PAGEREF _Toc468969170 \h </w:instrText>
        </w:r>
        <w:r w:rsidR="0005062C">
          <w:rPr>
            <w:noProof/>
            <w:webHidden/>
          </w:rPr>
        </w:r>
        <w:r w:rsidR="0005062C">
          <w:rPr>
            <w:noProof/>
            <w:webHidden/>
          </w:rPr>
          <w:fldChar w:fldCharType="separate"/>
        </w:r>
        <w:r w:rsidR="0005062C">
          <w:rPr>
            <w:noProof/>
            <w:webHidden/>
          </w:rPr>
          <w:t>51</w:t>
        </w:r>
        <w:r w:rsidR="0005062C">
          <w:rPr>
            <w:noProof/>
            <w:webHidden/>
          </w:rPr>
          <w:fldChar w:fldCharType="end"/>
        </w:r>
      </w:hyperlink>
    </w:p>
    <w:p w14:paraId="0820FF6F"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71" w:history="1">
        <w:r w:rsidR="0005062C" w:rsidRPr="00591F60">
          <w:rPr>
            <w:rStyle w:val="Hyperlink"/>
            <w:noProof/>
          </w:rPr>
          <w:t>Figure 9</w:t>
        </w:r>
        <w:r w:rsidR="0005062C" w:rsidRPr="00591F60">
          <w:rPr>
            <w:rStyle w:val="Hyperlink"/>
            <w:rFonts w:eastAsia="Calibri"/>
            <w:noProof/>
          </w:rPr>
          <w:t>.  Rate of gain (m</w:t>
        </w:r>
        <w:r w:rsidR="0005062C" w:rsidRPr="00591F60">
          <w:rPr>
            <w:rStyle w:val="Hyperlink"/>
            <w:rFonts w:eastAsia="Calibri"/>
            <w:noProof/>
            <w:vertAlign w:val="superscript"/>
          </w:rPr>
          <w:t>2</w:t>
        </w:r>
        <w:r w:rsidR="0005062C" w:rsidRPr="00591F60">
          <w:rPr>
            <w:rStyle w:val="Hyperlink"/>
            <w:rFonts w:eastAsia="Calibri"/>
            <w:noProof/>
          </w:rPr>
          <w:t xml:space="preserve"> per cfs) in wetted (inundated) area in the Hawks Nest bypassed reach for progressive flow increases (x-axis) over the range of modeled flows (100 cfs to 2,000 cfs).  For example, as flows increase from 100 cfs to 150 cfs (a 50 cfs increase), an additional 2,348 m</w:t>
        </w:r>
        <w:r w:rsidR="0005062C" w:rsidRPr="00591F60">
          <w:rPr>
            <w:rStyle w:val="Hyperlink"/>
            <w:rFonts w:eastAsia="Calibri"/>
            <w:noProof/>
            <w:vertAlign w:val="superscript"/>
          </w:rPr>
          <w:t>2</w:t>
        </w:r>
        <w:r w:rsidR="0005062C" w:rsidRPr="00591F60">
          <w:rPr>
            <w:rStyle w:val="Hyperlink"/>
            <w:rFonts w:eastAsia="Calibri"/>
            <w:noProof/>
          </w:rPr>
          <w:t xml:space="preserve"> of the bypassed reach becomes inundated, corresponding to a rate of 47 m</w:t>
        </w:r>
        <w:r w:rsidR="0005062C" w:rsidRPr="00591F60">
          <w:rPr>
            <w:rStyle w:val="Hyperlink"/>
            <w:rFonts w:eastAsia="Calibri"/>
            <w:noProof/>
            <w:vertAlign w:val="superscript"/>
          </w:rPr>
          <w:t>2</w:t>
        </w:r>
        <w:r w:rsidR="0005062C" w:rsidRPr="00591F60">
          <w:rPr>
            <w:rStyle w:val="Hyperlink"/>
            <w:rFonts w:eastAsia="Calibri"/>
            <w:noProof/>
          </w:rPr>
          <w:t xml:space="preserve"> per every 1 unit increase in cfs across this interval (Source:  staff).</w:t>
        </w:r>
        <w:r w:rsidR="0005062C">
          <w:rPr>
            <w:noProof/>
            <w:webHidden/>
          </w:rPr>
          <w:tab/>
        </w:r>
        <w:r w:rsidR="0005062C">
          <w:rPr>
            <w:noProof/>
            <w:webHidden/>
          </w:rPr>
          <w:fldChar w:fldCharType="begin"/>
        </w:r>
        <w:r w:rsidR="0005062C">
          <w:rPr>
            <w:noProof/>
            <w:webHidden/>
          </w:rPr>
          <w:instrText xml:space="preserve"> PAGEREF _Toc468969171 \h </w:instrText>
        </w:r>
        <w:r w:rsidR="0005062C">
          <w:rPr>
            <w:noProof/>
            <w:webHidden/>
          </w:rPr>
        </w:r>
        <w:r w:rsidR="0005062C">
          <w:rPr>
            <w:noProof/>
            <w:webHidden/>
          </w:rPr>
          <w:fldChar w:fldCharType="separate"/>
        </w:r>
        <w:r w:rsidR="0005062C">
          <w:rPr>
            <w:noProof/>
            <w:webHidden/>
          </w:rPr>
          <w:t>53</w:t>
        </w:r>
        <w:r w:rsidR="0005062C">
          <w:rPr>
            <w:noProof/>
            <w:webHidden/>
          </w:rPr>
          <w:fldChar w:fldCharType="end"/>
        </w:r>
      </w:hyperlink>
    </w:p>
    <w:p w14:paraId="74F3E757"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72" w:history="1">
        <w:r w:rsidR="0005062C" w:rsidRPr="00591F60">
          <w:rPr>
            <w:rStyle w:val="Hyperlink"/>
            <w:noProof/>
          </w:rPr>
          <w:t>Figure 10</w:t>
        </w:r>
        <w:r w:rsidR="0005062C" w:rsidRPr="00591F60">
          <w:rPr>
            <w:rStyle w:val="Hyperlink"/>
            <w:rFonts w:eastAsia="Calibri"/>
            <w:noProof/>
          </w:rPr>
          <w:t>.  Estimated daily flows in the Hawks Nest bypassed reach under existing project operation (100 cfs continuous minimum flow) during an 11-year period from 2003-2013.  The lowest value on the y-axis corresponds to the baseline 100 cfs minimum flow (i.e., flows were never below this value) (Source:  license application).</w:t>
        </w:r>
        <w:r w:rsidR="0005062C">
          <w:rPr>
            <w:noProof/>
            <w:webHidden/>
          </w:rPr>
          <w:tab/>
        </w:r>
        <w:r w:rsidR="0005062C">
          <w:rPr>
            <w:noProof/>
            <w:webHidden/>
          </w:rPr>
          <w:fldChar w:fldCharType="begin"/>
        </w:r>
        <w:r w:rsidR="0005062C">
          <w:rPr>
            <w:noProof/>
            <w:webHidden/>
          </w:rPr>
          <w:instrText xml:space="preserve"> PAGEREF _Toc468969172 \h </w:instrText>
        </w:r>
        <w:r w:rsidR="0005062C">
          <w:rPr>
            <w:noProof/>
            <w:webHidden/>
          </w:rPr>
        </w:r>
        <w:r w:rsidR="0005062C">
          <w:rPr>
            <w:noProof/>
            <w:webHidden/>
          </w:rPr>
          <w:fldChar w:fldCharType="separate"/>
        </w:r>
        <w:r w:rsidR="0005062C">
          <w:rPr>
            <w:noProof/>
            <w:webHidden/>
          </w:rPr>
          <w:t>55</w:t>
        </w:r>
        <w:r w:rsidR="0005062C">
          <w:rPr>
            <w:noProof/>
            <w:webHidden/>
          </w:rPr>
          <w:fldChar w:fldCharType="end"/>
        </w:r>
      </w:hyperlink>
    </w:p>
    <w:p w14:paraId="4BFEE047"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73" w:history="1">
        <w:r w:rsidR="0005062C" w:rsidRPr="00591F60">
          <w:rPr>
            <w:rStyle w:val="Hyperlink"/>
            <w:noProof/>
          </w:rPr>
          <w:t>Figure 11.  Cover type, map 1 of 4 (Source:  license application).</w:t>
        </w:r>
        <w:r w:rsidR="0005062C">
          <w:rPr>
            <w:noProof/>
            <w:webHidden/>
          </w:rPr>
          <w:tab/>
        </w:r>
        <w:r w:rsidR="0005062C">
          <w:rPr>
            <w:noProof/>
            <w:webHidden/>
          </w:rPr>
          <w:fldChar w:fldCharType="begin"/>
        </w:r>
        <w:r w:rsidR="0005062C">
          <w:rPr>
            <w:noProof/>
            <w:webHidden/>
          </w:rPr>
          <w:instrText xml:space="preserve"> PAGEREF _Toc468969173 \h </w:instrText>
        </w:r>
        <w:r w:rsidR="0005062C">
          <w:rPr>
            <w:noProof/>
            <w:webHidden/>
          </w:rPr>
        </w:r>
        <w:r w:rsidR="0005062C">
          <w:rPr>
            <w:noProof/>
            <w:webHidden/>
          </w:rPr>
          <w:fldChar w:fldCharType="separate"/>
        </w:r>
        <w:r w:rsidR="0005062C">
          <w:rPr>
            <w:noProof/>
            <w:webHidden/>
          </w:rPr>
          <w:t>64</w:t>
        </w:r>
        <w:r w:rsidR="0005062C">
          <w:rPr>
            <w:noProof/>
            <w:webHidden/>
          </w:rPr>
          <w:fldChar w:fldCharType="end"/>
        </w:r>
      </w:hyperlink>
    </w:p>
    <w:p w14:paraId="0BEEDE63"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74" w:history="1">
        <w:r w:rsidR="0005062C" w:rsidRPr="00591F60">
          <w:rPr>
            <w:rStyle w:val="Hyperlink"/>
            <w:bCs/>
            <w:noProof/>
          </w:rPr>
          <w:t>Figure 12</w:t>
        </w:r>
        <w:r w:rsidR="0005062C" w:rsidRPr="00591F60">
          <w:rPr>
            <w:rStyle w:val="Hyperlink"/>
            <w:noProof/>
          </w:rPr>
          <w:t>.</w:t>
        </w:r>
        <w:r w:rsidR="0005062C" w:rsidRPr="00591F60">
          <w:rPr>
            <w:rStyle w:val="Hyperlink"/>
            <w:bCs/>
            <w:noProof/>
          </w:rPr>
          <w:t xml:space="preserve">  Cover type, map 2 of 4 (Source:  license application).</w:t>
        </w:r>
        <w:r w:rsidR="0005062C">
          <w:rPr>
            <w:noProof/>
            <w:webHidden/>
          </w:rPr>
          <w:tab/>
        </w:r>
        <w:r w:rsidR="0005062C">
          <w:rPr>
            <w:noProof/>
            <w:webHidden/>
          </w:rPr>
          <w:fldChar w:fldCharType="begin"/>
        </w:r>
        <w:r w:rsidR="0005062C">
          <w:rPr>
            <w:noProof/>
            <w:webHidden/>
          </w:rPr>
          <w:instrText xml:space="preserve"> PAGEREF _Toc468969174 \h </w:instrText>
        </w:r>
        <w:r w:rsidR="0005062C">
          <w:rPr>
            <w:noProof/>
            <w:webHidden/>
          </w:rPr>
        </w:r>
        <w:r w:rsidR="0005062C">
          <w:rPr>
            <w:noProof/>
            <w:webHidden/>
          </w:rPr>
          <w:fldChar w:fldCharType="separate"/>
        </w:r>
        <w:r w:rsidR="0005062C">
          <w:rPr>
            <w:noProof/>
            <w:webHidden/>
          </w:rPr>
          <w:t>65</w:t>
        </w:r>
        <w:r w:rsidR="0005062C">
          <w:rPr>
            <w:noProof/>
            <w:webHidden/>
          </w:rPr>
          <w:fldChar w:fldCharType="end"/>
        </w:r>
      </w:hyperlink>
    </w:p>
    <w:p w14:paraId="65D6203A"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75" w:history="1">
        <w:r w:rsidR="0005062C" w:rsidRPr="00591F60">
          <w:rPr>
            <w:rStyle w:val="Hyperlink"/>
            <w:bCs/>
            <w:noProof/>
          </w:rPr>
          <w:t>Figure 13</w:t>
        </w:r>
        <w:r w:rsidR="0005062C" w:rsidRPr="00591F60">
          <w:rPr>
            <w:rStyle w:val="Hyperlink"/>
            <w:noProof/>
          </w:rPr>
          <w:t>.</w:t>
        </w:r>
        <w:r w:rsidR="0005062C" w:rsidRPr="00591F60">
          <w:rPr>
            <w:rStyle w:val="Hyperlink"/>
            <w:bCs/>
            <w:noProof/>
          </w:rPr>
          <w:t xml:space="preserve">  Cover type, map 3 of 4 (Source:  license application).</w:t>
        </w:r>
        <w:r w:rsidR="0005062C">
          <w:rPr>
            <w:noProof/>
            <w:webHidden/>
          </w:rPr>
          <w:tab/>
        </w:r>
        <w:r w:rsidR="0005062C">
          <w:rPr>
            <w:noProof/>
            <w:webHidden/>
          </w:rPr>
          <w:fldChar w:fldCharType="begin"/>
        </w:r>
        <w:r w:rsidR="0005062C">
          <w:rPr>
            <w:noProof/>
            <w:webHidden/>
          </w:rPr>
          <w:instrText xml:space="preserve"> PAGEREF _Toc468969175 \h </w:instrText>
        </w:r>
        <w:r w:rsidR="0005062C">
          <w:rPr>
            <w:noProof/>
            <w:webHidden/>
          </w:rPr>
        </w:r>
        <w:r w:rsidR="0005062C">
          <w:rPr>
            <w:noProof/>
            <w:webHidden/>
          </w:rPr>
          <w:fldChar w:fldCharType="separate"/>
        </w:r>
        <w:r w:rsidR="0005062C">
          <w:rPr>
            <w:noProof/>
            <w:webHidden/>
          </w:rPr>
          <w:t>65</w:t>
        </w:r>
        <w:r w:rsidR="0005062C">
          <w:rPr>
            <w:noProof/>
            <w:webHidden/>
          </w:rPr>
          <w:fldChar w:fldCharType="end"/>
        </w:r>
      </w:hyperlink>
    </w:p>
    <w:p w14:paraId="629F4DF9"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76" w:history="1">
        <w:r w:rsidR="0005062C" w:rsidRPr="00591F60">
          <w:rPr>
            <w:rStyle w:val="Hyperlink"/>
            <w:bCs/>
            <w:noProof/>
          </w:rPr>
          <w:t>Figure 14</w:t>
        </w:r>
        <w:r w:rsidR="0005062C" w:rsidRPr="00591F60">
          <w:rPr>
            <w:rStyle w:val="Hyperlink"/>
            <w:noProof/>
          </w:rPr>
          <w:t>.</w:t>
        </w:r>
        <w:r w:rsidR="0005062C" w:rsidRPr="00591F60">
          <w:rPr>
            <w:rStyle w:val="Hyperlink"/>
            <w:bCs/>
            <w:noProof/>
          </w:rPr>
          <w:t xml:space="preserve">  Cover type, map 4 of 4 (Source:  license application).</w:t>
        </w:r>
        <w:r w:rsidR="0005062C">
          <w:rPr>
            <w:noProof/>
            <w:webHidden/>
          </w:rPr>
          <w:tab/>
        </w:r>
        <w:r w:rsidR="0005062C">
          <w:rPr>
            <w:noProof/>
            <w:webHidden/>
          </w:rPr>
          <w:fldChar w:fldCharType="begin"/>
        </w:r>
        <w:r w:rsidR="0005062C">
          <w:rPr>
            <w:noProof/>
            <w:webHidden/>
          </w:rPr>
          <w:instrText xml:space="preserve"> PAGEREF _Toc468969176 \h </w:instrText>
        </w:r>
        <w:r w:rsidR="0005062C">
          <w:rPr>
            <w:noProof/>
            <w:webHidden/>
          </w:rPr>
        </w:r>
        <w:r w:rsidR="0005062C">
          <w:rPr>
            <w:noProof/>
            <w:webHidden/>
          </w:rPr>
          <w:fldChar w:fldCharType="separate"/>
        </w:r>
        <w:r w:rsidR="0005062C">
          <w:rPr>
            <w:noProof/>
            <w:webHidden/>
          </w:rPr>
          <w:t>66</w:t>
        </w:r>
        <w:r w:rsidR="0005062C">
          <w:rPr>
            <w:noProof/>
            <w:webHidden/>
          </w:rPr>
          <w:fldChar w:fldCharType="end"/>
        </w:r>
      </w:hyperlink>
    </w:p>
    <w:p w14:paraId="147F41CB"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77" w:history="1">
        <w:r w:rsidR="0005062C" w:rsidRPr="00591F60">
          <w:rPr>
            <w:rStyle w:val="Hyperlink"/>
            <w:bCs/>
            <w:noProof/>
          </w:rPr>
          <w:t>Figure 15</w:t>
        </w:r>
        <w:r w:rsidR="0005062C" w:rsidRPr="00591F60">
          <w:rPr>
            <w:rStyle w:val="Hyperlink"/>
            <w:noProof/>
          </w:rPr>
          <w:t>.</w:t>
        </w:r>
        <w:r w:rsidR="0005062C" w:rsidRPr="00591F60">
          <w:rPr>
            <w:rStyle w:val="Hyperlink"/>
            <w:bCs/>
            <w:noProof/>
          </w:rPr>
          <w:t xml:space="preserve">  Special status plant species map, 1 of 4 (Source:  license application).</w:t>
        </w:r>
        <w:r w:rsidR="0005062C">
          <w:rPr>
            <w:noProof/>
            <w:webHidden/>
          </w:rPr>
          <w:tab/>
        </w:r>
        <w:r w:rsidR="0005062C">
          <w:rPr>
            <w:noProof/>
            <w:webHidden/>
          </w:rPr>
          <w:fldChar w:fldCharType="begin"/>
        </w:r>
        <w:r w:rsidR="0005062C">
          <w:rPr>
            <w:noProof/>
            <w:webHidden/>
          </w:rPr>
          <w:instrText xml:space="preserve"> PAGEREF _Toc468969177 \h </w:instrText>
        </w:r>
        <w:r w:rsidR="0005062C">
          <w:rPr>
            <w:noProof/>
            <w:webHidden/>
          </w:rPr>
        </w:r>
        <w:r w:rsidR="0005062C">
          <w:rPr>
            <w:noProof/>
            <w:webHidden/>
          </w:rPr>
          <w:fldChar w:fldCharType="separate"/>
        </w:r>
        <w:r w:rsidR="0005062C">
          <w:rPr>
            <w:noProof/>
            <w:webHidden/>
          </w:rPr>
          <w:t>71</w:t>
        </w:r>
        <w:r w:rsidR="0005062C">
          <w:rPr>
            <w:noProof/>
            <w:webHidden/>
          </w:rPr>
          <w:fldChar w:fldCharType="end"/>
        </w:r>
      </w:hyperlink>
    </w:p>
    <w:p w14:paraId="710BD7A5"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78" w:history="1">
        <w:r w:rsidR="0005062C" w:rsidRPr="00591F60">
          <w:rPr>
            <w:rStyle w:val="Hyperlink"/>
            <w:bCs/>
            <w:noProof/>
          </w:rPr>
          <w:t>Figure 16.  Special status plant species map, 2 of 4 (Source:  license application).</w:t>
        </w:r>
        <w:r w:rsidR="0005062C">
          <w:rPr>
            <w:noProof/>
            <w:webHidden/>
          </w:rPr>
          <w:tab/>
        </w:r>
        <w:r w:rsidR="0005062C">
          <w:rPr>
            <w:noProof/>
            <w:webHidden/>
          </w:rPr>
          <w:fldChar w:fldCharType="begin"/>
        </w:r>
        <w:r w:rsidR="0005062C">
          <w:rPr>
            <w:noProof/>
            <w:webHidden/>
          </w:rPr>
          <w:instrText xml:space="preserve"> PAGEREF _Toc468969178 \h </w:instrText>
        </w:r>
        <w:r w:rsidR="0005062C">
          <w:rPr>
            <w:noProof/>
            <w:webHidden/>
          </w:rPr>
        </w:r>
        <w:r w:rsidR="0005062C">
          <w:rPr>
            <w:noProof/>
            <w:webHidden/>
          </w:rPr>
          <w:fldChar w:fldCharType="separate"/>
        </w:r>
        <w:r w:rsidR="0005062C">
          <w:rPr>
            <w:noProof/>
            <w:webHidden/>
          </w:rPr>
          <w:t>72</w:t>
        </w:r>
        <w:r w:rsidR="0005062C">
          <w:rPr>
            <w:noProof/>
            <w:webHidden/>
          </w:rPr>
          <w:fldChar w:fldCharType="end"/>
        </w:r>
      </w:hyperlink>
    </w:p>
    <w:p w14:paraId="6E5CB90B"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79" w:history="1">
        <w:r w:rsidR="0005062C" w:rsidRPr="00591F60">
          <w:rPr>
            <w:rStyle w:val="Hyperlink"/>
            <w:bCs/>
            <w:noProof/>
          </w:rPr>
          <w:t>Figure 17.  Special status plant species map, 3 of 4 (Source:  license application).</w:t>
        </w:r>
        <w:r w:rsidR="0005062C">
          <w:rPr>
            <w:noProof/>
            <w:webHidden/>
          </w:rPr>
          <w:tab/>
        </w:r>
        <w:r w:rsidR="0005062C">
          <w:rPr>
            <w:noProof/>
            <w:webHidden/>
          </w:rPr>
          <w:fldChar w:fldCharType="begin"/>
        </w:r>
        <w:r w:rsidR="0005062C">
          <w:rPr>
            <w:noProof/>
            <w:webHidden/>
          </w:rPr>
          <w:instrText xml:space="preserve"> PAGEREF _Toc468969179 \h </w:instrText>
        </w:r>
        <w:r w:rsidR="0005062C">
          <w:rPr>
            <w:noProof/>
            <w:webHidden/>
          </w:rPr>
        </w:r>
        <w:r w:rsidR="0005062C">
          <w:rPr>
            <w:noProof/>
            <w:webHidden/>
          </w:rPr>
          <w:fldChar w:fldCharType="separate"/>
        </w:r>
        <w:r w:rsidR="0005062C">
          <w:rPr>
            <w:noProof/>
            <w:webHidden/>
          </w:rPr>
          <w:t>72</w:t>
        </w:r>
        <w:r w:rsidR="0005062C">
          <w:rPr>
            <w:noProof/>
            <w:webHidden/>
          </w:rPr>
          <w:fldChar w:fldCharType="end"/>
        </w:r>
      </w:hyperlink>
    </w:p>
    <w:p w14:paraId="7633CE9C"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80" w:history="1">
        <w:r w:rsidR="0005062C" w:rsidRPr="00591F60">
          <w:rPr>
            <w:rStyle w:val="Hyperlink"/>
            <w:bCs/>
            <w:noProof/>
          </w:rPr>
          <w:t>Figure 18.  Special status plant species map, 4 of 4 (Source:  license application).</w:t>
        </w:r>
        <w:r w:rsidR="0005062C">
          <w:rPr>
            <w:noProof/>
            <w:webHidden/>
          </w:rPr>
          <w:tab/>
        </w:r>
        <w:r w:rsidR="0005062C">
          <w:rPr>
            <w:noProof/>
            <w:webHidden/>
          </w:rPr>
          <w:fldChar w:fldCharType="begin"/>
        </w:r>
        <w:r w:rsidR="0005062C">
          <w:rPr>
            <w:noProof/>
            <w:webHidden/>
          </w:rPr>
          <w:instrText xml:space="preserve"> PAGEREF _Toc468969180 \h </w:instrText>
        </w:r>
        <w:r w:rsidR="0005062C">
          <w:rPr>
            <w:noProof/>
            <w:webHidden/>
          </w:rPr>
        </w:r>
        <w:r w:rsidR="0005062C">
          <w:rPr>
            <w:noProof/>
            <w:webHidden/>
          </w:rPr>
          <w:fldChar w:fldCharType="separate"/>
        </w:r>
        <w:r w:rsidR="0005062C">
          <w:rPr>
            <w:noProof/>
            <w:webHidden/>
          </w:rPr>
          <w:t>73</w:t>
        </w:r>
        <w:r w:rsidR="0005062C">
          <w:rPr>
            <w:noProof/>
            <w:webHidden/>
          </w:rPr>
          <w:fldChar w:fldCharType="end"/>
        </w:r>
      </w:hyperlink>
    </w:p>
    <w:p w14:paraId="3C8A1B00"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81" w:history="1">
        <w:r w:rsidR="0005062C" w:rsidRPr="00591F60">
          <w:rPr>
            <w:rStyle w:val="Hyperlink"/>
            <w:bCs/>
            <w:noProof/>
          </w:rPr>
          <w:t>Figure 19.  Special status wildlife species, map 1 of 4 (Source:  license application).</w:t>
        </w:r>
        <w:r w:rsidR="0005062C">
          <w:rPr>
            <w:noProof/>
            <w:webHidden/>
          </w:rPr>
          <w:tab/>
        </w:r>
        <w:r w:rsidR="0005062C">
          <w:rPr>
            <w:noProof/>
            <w:webHidden/>
          </w:rPr>
          <w:fldChar w:fldCharType="begin"/>
        </w:r>
        <w:r w:rsidR="0005062C">
          <w:rPr>
            <w:noProof/>
            <w:webHidden/>
          </w:rPr>
          <w:instrText xml:space="preserve"> PAGEREF _Toc468969181 \h </w:instrText>
        </w:r>
        <w:r w:rsidR="0005062C">
          <w:rPr>
            <w:noProof/>
            <w:webHidden/>
          </w:rPr>
        </w:r>
        <w:r w:rsidR="0005062C">
          <w:rPr>
            <w:noProof/>
            <w:webHidden/>
          </w:rPr>
          <w:fldChar w:fldCharType="separate"/>
        </w:r>
        <w:r w:rsidR="0005062C">
          <w:rPr>
            <w:noProof/>
            <w:webHidden/>
          </w:rPr>
          <w:t>75</w:t>
        </w:r>
        <w:r w:rsidR="0005062C">
          <w:rPr>
            <w:noProof/>
            <w:webHidden/>
          </w:rPr>
          <w:fldChar w:fldCharType="end"/>
        </w:r>
      </w:hyperlink>
    </w:p>
    <w:p w14:paraId="193AB13C"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82" w:history="1">
        <w:r w:rsidR="0005062C" w:rsidRPr="00591F60">
          <w:rPr>
            <w:rStyle w:val="Hyperlink"/>
            <w:bCs/>
            <w:noProof/>
          </w:rPr>
          <w:t>Figure 20.  Special status wildlife species, map 2 of 4 (Source:  license application).</w:t>
        </w:r>
        <w:r w:rsidR="0005062C">
          <w:rPr>
            <w:noProof/>
            <w:webHidden/>
          </w:rPr>
          <w:tab/>
        </w:r>
        <w:r w:rsidR="0005062C">
          <w:rPr>
            <w:noProof/>
            <w:webHidden/>
          </w:rPr>
          <w:fldChar w:fldCharType="begin"/>
        </w:r>
        <w:r w:rsidR="0005062C">
          <w:rPr>
            <w:noProof/>
            <w:webHidden/>
          </w:rPr>
          <w:instrText xml:space="preserve"> PAGEREF _Toc468969182 \h </w:instrText>
        </w:r>
        <w:r w:rsidR="0005062C">
          <w:rPr>
            <w:noProof/>
            <w:webHidden/>
          </w:rPr>
        </w:r>
        <w:r w:rsidR="0005062C">
          <w:rPr>
            <w:noProof/>
            <w:webHidden/>
          </w:rPr>
          <w:fldChar w:fldCharType="separate"/>
        </w:r>
        <w:r w:rsidR="0005062C">
          <w:rPr>
            <w:noProof/>
            <w:webHidden/>
          </w:rPr>
          <w:t>75</w:t>
        </w:r>
        <w:r w:rsidR="0005062C">
          <w:rPr>
            <w:noProof/>
            <w:webHidden/>
          </w:rPr>
          <w:fldChar w:fldCharType="end"/>
        </w:r>
      </w:hyperlink>
    </w:p>
    <w:p w14:paraId="7BAE034A"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83" w:history="1">
        <w:r w:rsidR="0005062C" w:rsidRPr="00591F60">
          <w:rPr>
            <w:rStyle w:val="Hyperlink"/>
            <w:bCs/>
            <w:noProof/>
          </w:rPr>
          <w:t>Figure 21.  Special status wildlife species, map 3 of 4 (Source:  license application).</w:t>
        </w:r>
        <w:r w:rsidR="0005062C">
          <w:rPr>
            <w:noProof/>
            <w:webHidden/>
          </w:rPr>
          <w:tab/>
        </w:r>
        <w:r w:rsidR="0005062C">
          <w:rPr>
            <w:noProof/>
            <w:webHidden/>
          </w:rPr>
          <w:fldChar w:fldCharType="begin"/>
        </w:r>
        <w:r w:rsidR="0005062C">
          <w:rPr>
            <w:noProof/>
            <w:webHidden/>
          </w:rPr>
          <w:instrText xml:space="preserve"> PAGEREF _Toc468969183 \h </w:instrText>
        </w:r>
        <w:r w:rsidR="0005062C">
          <w:rPr>
            <w:noProof/>
            <w:webHidden/>
          </w:rPr>
        </w:r>
        <w:r w:rsidR="0005062C">
          <w:rPr>
            <w:noProof/>
            <w:webHidden/>
          </w:rPr>
          <w:fldChar w:fldCharType="separate"/>
        </w:r>
        <w:r w:rsidR="0005062C">
          <w:rPr>
            <w:noProof/>
            <w:webHidden/>
          </w:rPr>
          <w:t>76</w:t>
        </w:r>
        <w:r w:rsidR="0005062C">
          <w:rPr>
            <w:noProof/>
            <w:webHidden/>
          </w:rPr>
          <w:fldChar w:fldCharType="end"/>
        </w:r>
      </w:hyperlink>
    </w:p>
    <w:p w14:paraId="5DC12C6F"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84" w:history="1">
        <w:r w:rsidR="0005062C" w:rsidRPr="00591F60">
          <w:rPr>
            <w:rStyle w:val="Hyperlink"/>
            <w:bCs/>
            <w:noProof/>
          </w:rPr>
          <w:t>Figure 22.  Special status wildlife species, map 4 of 4 (Source:  license application).</w:t>
        </w:r>
        <w:r w:rsidR="0005062C">
          <w:rPr>
            <w:noProof/>
            <w:webHidden/>
          </w:rPr>
          <w:tab/>
        </w:r>
        <w:r w:rsidR="0005062C">
          <w:rPr>
            <w:noProof/>
            <w:webHidden/>
          </w:rPr>
          <w:fldChar w:fldCharType="begin"/>
        </w:r>
        <w:r w:rsidR="0005062C">
          <w:rPr>
            <w:noProof/>
            <w:webHidden/>
          </w:rPr>
          <w:instrText xml:space="preserve"> PAGEREF _Toc468969184 \h </w:instrText>
        </w:r>
        <w:r w:rsidR="0005062C">
          <w:rPr>
            <w:noProof/>
            <w:webHidden/>
          </w:rPr>
        </w:r>
        <w:r w:rsidR="0005062C">
          <w:rPr>
            <w:noProof/>
            <w:webHidden/>
          </w:rPr>
          <w:fldChar w:fldCharType="separate"/>
        </w:r>
        <w:r w:rsidR="0005062C">
          <w:rPr>
            <w:noProof/>
            <w:webHidden/>
          </w:rPr>
          <w:t>76</w:t>
        </w:r>
        <w:r w:rsidR="0005062C">
          <w:rPr>
            <w:noProof/>
            <w:webHidden/>
          </w:rPr>
          <w:fldChar w:fldCharType="end"/>
        </w:r>
      </w:hyperlink>
    </w:p>
    <w:p w14:paraId="56D29695"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85" w:history="1">
        <w:r w:rsidR="0005062C" w:rsidRPr="00591F60">
          <w:rPr>
            <w:rStyle w:val="Hyperlink"/>
            <w:noProof/>
          </w:rPr>
          <w:t>Figure 23.  Suitable and potential habitat for Indiana bat, map 1 of 4 (Source:  license application).</w:t>
        </w:r>
        <w:r w:rsidR="0005062C">
          <w:rPr>
            <w:noProof/>
            <w:webHidden/>
          </w:rPr>
          <w:tab/>
        </w:r>
        <w:r w:rsidR="0005062C">
          <w:rPr>
            <w:noProof/>
            <w:webHidden/>
          </w:rPr>
          <w:fldChar w:fldCharType="begin"/>
        </w:r>
        <w:r w:rsidR="0005062C">
          <w:rPr>
            <w:noProof/>
            <w:webHidden/>
          </w:rPr>
          <w:instrText xml:space="preserve"> PAGEREF _Toc468969185 \h </w:instrText>
        </w:r>
        <w:r w:rsidR="0005062C">
          <w:rPr>
            <w:noProof/>
            <w:webHidden/>
          </w:rPr>
        </w:r>
        <w:r w:rsidR="0005062C">
          <w:rPr>
            <w:noProof/>
            <w:webHidden/>
          </w:rPr>
          <w:fldChar w:fldCharType="separate"/>
        </w:r>
        <w:r w:rsidR="0005062C">
          <w:rPr>
            <w:noProof/>
            <w:webHidden/>
          </w:rPr>
          <w:t>88</w:t>
        </w:r>
        <w:r w:rsidR="0005062C">
          <w:rPr>
            <w:noProof/>
            <w:webHidden/>
          </w:rPr>
          <w:fldChar w:fldCharType="end"/>
        </w:r>
      </w:hyperlink>
    </w:p>
    <w:p w14:paraId="67E7C06C"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86" w:history="1">
        <w:r w:rsidR="0005062C" w:rsidRPr="00591F60">
          <w:rPr>
            <w:rStyle w:val="Hyperlink"/>
            <w:noProof/>
          </w:rPr>
          <w:t>Figure 24.  Suitable and potential habitat for Indiana bat, map 2 of 4 (Source:  license application).</w:t>
        </w:r>
        <w:r w:rsidR="0005062C">
          <w:rPr>
            <w:noProof/>
            <w:webHidden/>
          </w:rPr>
          <w:tab/>
        </w:r>
        <w:r w:rsidR="0005062C">
          <w:rPr>
            <w:noProof/>
            <w:webHidden/>
          </w:rPr>
          <w:fldChar w:fldCharType="begin"/>
        </w:r>
        <w:r w:rsidR="0005062C">
          <w:rPr>
            <w:noProof/>
            <w:webHidden/>
          </w:rPr>
          <w:instrText xml:space="preserve"> PAGEREF _Toc468969186 \h </w:instrText>
        </w:r>
        <w:r w:rsidR="0005062C">
          <w:rPr>
            <w:noProof/>
            <w:webHidden/>
          </w:rPr>
        </w:r>
        <w:r w:rsidR="0005062C">
          <w:rPr>
            <w:noProof/>
            <w:webHidden/>
          </w:rPr>
          <w:fldChar w:fldCharType="separate"/>
        </w:r>
        <w:r w:rsidR="0005062C">
          <w:rPr>
            <w:noProof/>
            <w:webHidden/>
          </w:rPr>
          <w:t>89</w:t>
        </w:r>
        <w:r w:rsidR="0005062C">
          <w:rPr>
            <w:noProof/>
            <w:webHidden/>
          </w:rPr>
          <w:fldChar w:fldCharType="end"/>
        </w:r>
      </w:hyperlink>
    </w:p>
    <w:p w14:paraId="40CDD776"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87" w:history="1">
        <w:r w:rsidR="0005062C" w:rsidRPr="00591F60">
          <w:rPr>
            <w:rStyle w:val="Hyperlink"/>
            <w:noProof/>
          </w:rPr>
          <w:t>Figure 25.  Suitable and potential habitat for Indiana bat, map 3 of 4 (Source:  license application).</w:t>
        </w:r>
        <w:r w:rsidR="0005062C">
          <w:rPr>
            <w:noProof/>
            <w:webHidden/>
          </w:rPr>
          <w:tab/>
        </w:r>
        <w:r w:rsidR="0005062C">
          <w:rPr>
            <w:noProof/>
            <w:webHidden/>
          </w:rPr>
          <w:fldChar w:fldCharType="begin"/>
        </w:r>
        <w:r w:rsidR="0005062C">
          <w:rPr>
            <w:noProof/>
            <w:webHidden/>
          </w:rPr>
          <w:instrText xml:space="preserve"> PAGEREF _Toc468969187 \h </w:instrText>
        </w:r>
        <w:r w:rsidR="0005062C">
          <w:rPr>
            <w:noProof/>
            <w:webHidden/>
          </w:rPr>
        </w:r>
        <w:r w:rsidR="0005062C">
          <w:rPr>
            <w:noProof/>
            <w:webHidden/>
          </w:rPr>
          <w:fldChar w:fldCharType="separate"/>
        </w:r>
        <w:r w:rsidR="0005062C">
          <w:rPr>
            <w:noProof/>
            <w:webHidden/>
          </w:rPr>
          <w:t>89</w:t>
        </w:r>
        <w:r w:rsidR="0005062C">
          <w:rPr>
            <w:noProof/>
            <w:webHidden/>
          </w:rPr>
          <w:fldChar w:fldCharType="end"/>
        </w:r>
      </w:hyperlink>
    </w:p>
    <w:p w14:paraId="33CF96BF"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88" w:history="1">
        <w:r w:rsidR="0005062C" w:rsidRPr="00591F60">
          <w:rPr>
            <w:rStyle w:val="Hyperlink"/>
            <w:noProof/>
          </w:rPr>
          <w:t>Figure 26.  Suitable and potential habitat for Indiana bat, map 4 of 4 (Source:  license application).</w:t>
        </w:r>
        <w:r w:rsidR="0005062C">
          <w:rPr>
            <w:noProof/>
            <w:webHidden/>
          </w:rPr>
          <w:tab/>
        </w:r>
        <w:r w:rsidR="0005062C">
          <w:rPr>
            <w:noProof/>
            <w:webHidden/>
          </w:rPr>
          <w:fldChar w:fldCharType="begin"/>
        </w:r>
        <w:r w:rsidR="0005062C">
          <w:rPr>
            <w:noProof/>
            <w:webHidden/>
          </w:rPr>
          <w:instrText xml:space="preserve"> PAGEREF _Toc468969188 \h </w:instrText>
        </w:r>
        <w:r w:rsidR="0005062C">
          <w:rPr>
            <w:noProof/>
            <w:webHidden/>
          </w:rPr>
        </w:r>
        <w:r w:rsidR="0005062C">
          <w:rPr>
            <w:noProof/>
            <w:webHidden/>
          </w:rPr>
          <w:fldChar w:fldCharType="separate"/>
        </w:r>
        <w:r w:rsidR="0005062C">
          <w:rPr>
            <w:noProof/>
            <w:webHidden/>
          </w:rPr>
          <w:t>90</w:t>
        </w:r>
        <w:r w:rsidR="0005062C">
          <w:rPr>
            <w:noProof/>
            <w:webHidden/>
          </w:rPr>
          <w:fldChar w:fldCharType="end"/>
        </w:r>
      </w:hyperlink>
    </w:p>
    <w:p w14:paraId="3DD6DECD"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89" w:history="1">
        <w:r w:rsidR="0005062C" w:rsidRPr="00591F60">
          <w:rPr>
            <w:rStyle w:val="Hyperlink"/>
            <w:noProof/>
          </w:rPr>
          <w:t>Figure 27.  Recreation sites at the Hawks Nest and Glen Ferris projects (Source:  staff).</w:t>
        </w:r>
        <w:r w:rsidR="0005062C">
          <w:rPr>
            <w:noProof/>
            <w:webHidden/>
          </w:rPr>
          <w:tab/>
        </w:r>
        <w:r w:rsidR="0005062C">
          <w:rPr>
            <w:noProof/>
            <w:webHidden/>
          </w:rPr>
          <w:fldChar w:fldCharType="begin"/>
        </w:r>
        <w:r w:rsidR="0005062C">
          <w:rPr>
            <w:noProof/>
            <w:webHidden/>
          </w:rPr>
          <w:instrText xml:space="preserve"> PAGEREF _Toc468969189 \h </w:instrText>
        </w:r>
        <w:r w:rsidR="0005062C">
          <w:rPr>
            <w:noProof/>
            <w:webHidden/>
          </w:rPr>
        </w:r>
        <w:r w:rsidR="0005062C">
          <w:rPr>
            <w:noProof/>
            <w:webHidden/>
          </w:rPr>
          <w:fldChar w:fldCharType="separate"/>
        </w:r>
        <w:r w:rsidR="0005062C">
          <w:rPr>
            <w:noProof/>
            <w:webHidden/>
          </w:rPr>
          <w:t>98</w:t>
        </w:r>
        <w:r w:rsidR="0005062C">
          <w:rPr>
            <w:noProof/>
            <w:webHidden/>
          </w:rPr>
          <w:fldChar w:fldCharType="end"/>
        </w:r>
      </w:hyperlink>
    </w:p>
    <w:p w14:paraId="772E27E6"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90" w:history="1">
        <w:r w:rsidR="0005062C" w:rsidRPr="00591F60">
          <w:rPr>
            <w:rStyle w:val="Hyperlink"/>
            <w:noProof/>
          </w:rPr>
          <w:t>Figure 28.  Cotton Hill site land ownership (Source:  Hawks Nest Hydro).</w:t>
        </w:r>
        <w:r w:rsidR="0005062C">
          <w:rPr>
            <w:noProof/>
            <w:webHidden/>
          </w:rPr>
          <w:tab/>
        </w:r>
        <w:r w:rsidR="0005062C">
          <w:rPr>
            <w:noProof/>
            <w:webHidden/>
          </w:rPr>
          <w:fldChar w:fldCharType="begin"/>
        </w:r>
        <w:r w:rsidR="0005062C">
          <w:rPr>
            <w:noProof/>
            <w:webHidden/>
          </w:rPr>
          <w:instrText xml:space="preserve"> PAGEREF _Toc468969190 \h </w:instrText>
        </w:r>
        <w:r w:rsidR="0005062C">
          <w:rPr>
            <w:noProof/>
            <w:webHidden/>
          </w:rPr>
        </w:r>
        <w:r w:rsidR="0005062C">
          <w:rPr>
            <w:noProof/>
            <w:webHidden/>
          </w:rPr>
          <w:fldChar w:fldCharType="separate"/>
        </w:r>
        <w:r w:rsidR="0005062C">
          <w:rPr>
            <w:noProof/>
            <w:webHidden/>
          </w:rPr>
          <w:t>99</w:t>
        </w:r>
        <w:r w:rsidR="0005062C">
          <w:rPr>
            <w:noProof/>
            <w:webHidden/>
          </w:rPr>
          <w:fldChar w:fldCharType="end"/>
        </w:r>
      </w:hyperlink>
    </w:p>
    <w:p w14:paraId="40BDA30F"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91" w:history="1">
        <w:r w:rsidR="0005062C" w:rsidRPr="00591F60">
          <w:rPr>
            <w:rStyle w:val="Hyperlink"/>
            <w:noProof/>
          </w:rPr>
          <w:t>Figure 29  Cotton Hill and Hawks Nest Dam Access Trails (Source:  license application).</w:t>
        </w:r>
        <w:r w:rsidR="0005062C">
          <w:rPr>
            <w:noProof/>
            <w:webHidden/>
          </w:rPr>
          <w:tab/>
        </w:r>
        <w:r w:rsidR="0005062C">
          <w:rPr>
            <w:noProof/>
            <w:webHidden/>
          </w:rPr>
          <w:fldChar w:fldCharType="begin"/>
        </w:r>
        <w:r w:rsidR="0005062C">
          <w:rPr>
            <w:noProof/>
            <w:webHidden/>
          </w:rPr>
          <w:instrText xml:space="preserve"> PAGEREF _Toc468969191 \h </w:instrText>
        </w:r>
        <w:r w:rsidR="0005062C">
          <w:rPr>
            <w:noProof/>
            <w:webHidden/>
          </w:rPr>
        </w:r>
        <w:r w:rsidR="0005062C">
          <w:rPr>
            <w:noProof/>
            <w:webHidden/>
          </w:rPr>
          <w:fldChar w:fldCharType="separate"/>
        </w:r>
        <w:r w:rsidR="0005062C">
          <w:rPr>
            <w:noProof/>
            <w:webHidden/>
          </w:rPr>
          <w:t>101</w:t>
        </w:r>
        <w:r w:rsidR="0005062C">
          <w:rPr>
            <w:noProof/>
            <w:webHidden/>
          </w:rPr>
          <w:fldChar w:fldCharType="end"/>
        </w:r>
      </w:hyperlink>
    </w:p>
    <w:p w14:paraId="46253DB5"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92" w:history="1">
        <w:r w:rsidR="0005062C" w:rsidRPr="00591F60">
          <w:rPr>
            <w:rStyle w:val="Hyperlink"/>
            <w:noProof/>
          </w:rPr>
          <w:t>Figure 30 Take-out access below the powerhouse (Source:  license application).</w:t>
        </w:r>
        <w:r w:rsidR="0005062C">
          <w:rPr>
            <w:noProof/>
            <w:webHidden/>
          </w:rPr>
          <w:tab/>
        </w:r>
        <w:r w:rsidR="0005062C">
          <w:rPr>
            <w:noProof/>
            <w:webHidden/>
          </w:rPr>
          <w:fldChar w:fldCharType="begin"/>
        </w:r>
        <w:r w:rsidR="0005062C">
          <w:rPr>
            <w:noProof/>
            <w:webHidden/>
          </w:rPr>
          <w:instrText xml:space="preserve"> PAGEREF _Toc468969192 \h </w:instrText>
        </w:r>
        <w:r w:rsidR="0005062C">
          <w:rPr>
            <w:noProof/>
            <w:webHidden/>
          </w:rPr>
        </w:r>
        <w:r w:rsidR="0005062C">
          <w:rPr>
            <w:noProof/>
            <w:webHidden/>
          </w:rPr>
          <w:fldChar w:fldCharType="separate"/>
        </w:r>
        <w:r w:rsidR="0005062C">
          <w:rPr>
            <w:noProof/>
            <w:webHidden/>
          </w:rPr>
          <w:t>121</w:t>
        </w:r>
        <w:r w:rsidR="0005062C">
          <w:rPr>
            <w:noProof/>
            <w:webHidden/>
          </w:rPr>
          <w:fldChar w:fldCharType="end"/>
        </w:r>
      </w:hyperlink>
    </w:p>
    <w:p w14:paraId="477A4295" w14:textId="77777777" w:rsidR="00726794" w:rsidRDefault="00FF2654" w:rsidP="007A355E">
      <w:pPr>
        <w:pStyle w:val="EAtextwithnoindent"/>
        <w:tabs>
          <w:tab w:val="left" w:pos="1260"/>
          <w:tab w:val="left" w:pos="1620"/>
          <w:tab w:val="right" w:leader="dot" w:pos="9360"/>
        </w:tabs>
        <w:ind w:left="1260" w:right="540" w:hanging="1260"/>
      </w:pPr>
      <w:r>
        <w:fldChar w:fldCharType="end"/>
      </w:r>
    </w:p>
    <w:p w14:paraId="477A4296" w14:textId="77777777" w:rsidR="00726794" w:rsidRDefault="00BB7AB5" w:rsidP="00715CA3">
      <w:pPr>
        <w:pStyle w:val="EAFrontwithTOCentry"/>
      </w:pPr>
      <w:r>
        <w:br w:type="page"/>
      </w:r>
      <w:bookmarkStart w:id="16" w:name="_Toc237677953"/>
      <w:bookmarkStart w:id="17" w:name="_Toc467249867"/>
      <w:bookmarkStart w:id="18" w:name="_Toc467251886"/>
      <w:bookmarkStart w:id="19" w:name="_Toc468717546"/>
      <w:bookmarkStart w:id="20" w:name="_Toc468801459"/>
      <w:bookmarkStart w:id="21" w:name="_Toc468803935"/>
      <w:bookmarkStart w:id="22" w:name="_Toc468804341"/>
      <w:bookmarkStart w:id="23" w:name="_Toc468969099"/>
      <w:r w:rsidR="00715CA3">
        <w:rPr>
          <w:caps w:val="0"/>
        </w:rPr>
        <w:lastRenderedPageBreak/>
        <w:t>LIST OF TABLES</w:t>
      </w:r>
      <w:bookmarkEnd w:id="16"/>
      <w:bookmarkEnd w:id="17"/>
      <w:bookmarkEnd w:id="18"/>
      <w:bookmarkEnd w:id="19"/>
      <w:bookmarkEnd w:id="20"/>
      <w:bookmarkEnd w:id="21"/>
      <w:bookmarkEnd w:id="22"/>
      <w:bookmarkEnd w:id="23"/>
    </w:p>
    <w:p w14:paraId="78878B9C" w14:textId="77777777" w:rsidR="0005062C" w:rsidRDefault="00FF2654">
      <w:pPr>
        <w:pStyle w:val="TableofFigures"/>
        <w:tabs>
          <w:tab w:val="right" w:leader="dot" w:pos="9350"/>
        </w:tabs>
        <w:rPr>
          <w:rFonts w:asciiTheme="minorHAnsi" w:eastAsiaTheme="minorEastAsia" w:hAnsiTheme="minorHAnsi" w:cstheme="minorBidi"/>
          <w:noProof/>
          <w:sz w:val="22"/>
          <w:szCs w:val="22"/>
        </w:rPr>
      </w:pPr>
      <w:r>
        <w:fldChar w:fldCharType="begin"/>
      </w:r>
      <w:r>
        <w:instrText xml:space="preserve"> TOC \h \z \t "EA Mark for Table List,1" \c "Table" </w:instrText>
      </w:r>
      <w:r>
        <w:fldChar w:fldCharType="separate"/>
      </w:r>
      <w:hyperlink w:anchor="_Toc468969193" w:history="1">
        <w:r w:rsidR="0005062C" w:rsidRPr="00B11A87">
          <w:rPr>
            <w:rStyle w:val="Hyperlink"/>
            <w:noProof/>
          </w:rPr>
          <w:t>Table 1</w:t>
        </w:r>
        <w:r w:rsidR="0005062C" w:rsidRPr="00B11A87">
          <w:rPr>
            <w:rStyle w:val="Hyperlink"/>
            <w:rFonts w:eastAsia="Calibri"/>
            <w:noProof/>
          </w:rPr>
          <w:t>.  Historical hydrologic data (1954-2014) for the Hawks Nest reservoir.  A USGS gage (no. 03193000) is located near Kanawha Falls on the Kanawha River, 2 miles downstream of the confluence of the New and Gauley rivers.  Inflows to the Hawks Nest reservoir were calculated by subtracting daily flows in the Gauley River (measured at USGS gage 03192000, 6.7 miles upstream of the confluence with the New River) from those measured at the Kanawha gage and adjusting for the difference in drainage area between the Hawks Nest dam and Kanawha gage (Source:  staff).</w:t>
        </w:r>
        <w:r w:rsidR="0005062C">
          <w:rPr>
            <w:noProof/>
            <w:webHidden/>
          </w:rPr>
          <w:tab/>
        </w:r>
        <w:r w:rsidR="0005062C">
          <w:rPr>
            <w:noProof/>
            <w:webHidden/>
          </w:rPr>
          <w:fldChar w:fldCharType="begin"/>
        </w:r>
        <w:r w:rsidR="0005062C">
          <w:rPr>
            <w:noProof/>
            <w:webHidden/>
          </w:rPr>
          <w:instrText xml:space="preserve"> PAGEREF _Toc468969193 \h </w:instrText>
        </w:r>
        <w:r w:rsidR="0005062C">
          <w:rPr>
            <w:noProof/>
            <w:webHidden/>
          </w:rPr>
        </w:r>
        <w:r w:rsidR="0005062C">
          <w:rPr>
            <w:noProof/>
            <w:webHidden/>
          </w:rPr>
          <w:fldChar w:fldCharType="separate"/>
        </w:r>
        <w:r w:rsidR="0005062C">
          <w:rPr>
            <w:noProof/>
            <w:webHidden/>
          </w:rPr>
          <w:t>30</w:t>
        </w:r>
        <w:r w:rsidR="0005062C">
          <w:rPr>
            <w:noProof/>
            <w:webHidden/>
          </w:rPr>
          <w:fldChar w:fldCharType="end"/>
        </w:r>
      </w:hyperlink>
    </w:p>
    <w:p w14:paraId="0303D90F"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94" w:history="1">
        <w:r w:rsidR="0005062C" w:rsidRPr="00B11A87">
          <w:rPr>
            <w:rStyle w:val="Hyperlink"/>
            <w:noProof/>
          </w:rPr>
          <w:t>Table 2</w:t>
        </w:r>
        <w:r w:rsidR="0005062C" w:rsidRPr="00B11A87">
          <w:rPr>
            <w:rStyle w:val="Hyperlink"/>
            <w:rFonts w:eastAsia="Calibri"/>
            <w:noProof/>
          </w:rPr>
          <w:t>.  Historical hydrologic data (1954-2014) for the Glen Ferris reservoir.  Inflows to the Glen Ferris reservoir were considered the same as those measured at USGS gage 03193000 on the Kanawha River because no tributaries enter the river along this 2 mile stretch between the Glen Ferris dam and the USGS gage (Source:  staff).</w:t>
        </w:r>
        <w:r w:rsidR="0005062C">
          <w:rPr>
            <w:noProof/>
            <w:webHidden/>
          </w:rPr>
          <w:tab/>
        </w:r>
        <w:r w:rsidR="0005062C">
          <w:rPr>
            <w:noProof/>
            <w:webHidden/>
          </w:rPr>
          <w:fldChar w:fldCharType="begin"/>
        </w:r>
        <w:r w:rsidR="0005062C">
          <w:rPr>
            <w:noProof/>
            <w:webHidden/>
          </w:rPr>
          <w:instrText xml:space="preserve"> PAGEREF _Toc468969194 \h </w:instrText>
        </w:r>
        <w:r w:rsidR="0005062C">
          <w:rPr>
            <w:noProof/>
            <w:webHidden/>
          </w:rPr>
        </w:r>
        <w:r w:rsidR="0005062C">
          <w:rPr>
            <w:noProof/>
            <w:webHidden/>
          </w:rPr>
          <w:fldChar w:fldCharType="separate"/>
        </w:r>
        <w:r w:rsidR="0005062C">
          <w:rPr>
            <w:noProof/>
            <w:webHidden/>
          </w:rPr>
          <w:t>32</w:t>
        </w:r>
        <w:r w:rsidR="0005062C">
          <w:rPr>
            <w:noProof/>
            <w:webHidden/>
          </w:rPr>
          <w:fldChar w:fldCharType="end"/>
        </w:r>
      </w:hyperlink>
    </w:p>
    <w:p w14:paraId="45AAD1D1"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95" w:history="1">
        <w:r w:rsidR="0005062C" w:rsidRPr="00B11A87">
          <w:rPr>
            <w:rStyle w:val="Hyperlink"/>
            <w:noProof/>
          </w:rPr>
          <w:t>Table 3</w:t>
        </w:r>
        <w:r w:rsidR="0005062C" w:rsidRPr="00B11A87">
          <w:rPr>
            <w:rStyle w:val="Hyperlink"/>
            <w:rFonts w:eastAsia="Calibri"/>
            <w:noProof/>
          </w:rPr>
          <w:t>.  Water quality criteria for project waters.  A ‘Y’ indicates designated uses for which water criteria apply, and a dash indicates those uses for which criteria are not applicable (Source:  West Virginia DEP, 2016).</w:t>
        </w:r>
        <w:r w:rsidR="0005062C">
          <w:rPr>
            <w:noProof/>
            <w:webHidden/>
          </w:rPr>
          <w:tab/>
        </w:r>
        <w:r w:rsidR="0005062C">
          <w:rPr>
            <w:noProof/>
            <w:webHidden/>
          </w:rPr>
          <w:fldChar w:fldCharType="begin"/>
        </w:r>
        <w:r w:rsidR="0005062C">
          <w:rPr>
            <w:noProof/>
            <w:webHidden/>
          </w:rPr>
          <w:instrText xml:space="preserve"> PAGEREF _Toc468969195 \h </w:instrText>
        </w:r>
        <w:r w:rsidR="0005062C">
          <w:rPr>
            <w:noProof/>
            <w:webHidden/>
          </w:rPr>
        </w:r>
        <w:r w:rsidR="0005062C">
          <w:rPr>
            <w:noProof/>
            <w:webHidden/>
          </w:rPr>
          <w:fldChar w:fldCharType="separate"/>
        </w:r>
        <w:r w:rsidR="0005062C">
          <w:rPr>
            <w:noProof/>
            <w:webHidden/>
          </w:rPr>
          <w:t>33</w:t>
        </w:r>
        <w:r w:rsidR="0005062C">
          <w:rPr>
            <w:noProof/>
            <w:webHidden/>
          </w:rPr>
          <w:fldChar w:fldCharType="end"/>
        </w:r>
      </w:hyperlink>
    </w:p>
    <w:p w14:paraId="45400FB3"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96" w:history="1">
        <w:r w:rsidR="0005062C" w:rsidRPr="00B11A87">
          <w:rPr>
            <w:rStyle w:val="Hyperlink"/>
            <w:noProof/>
          </w:rPr>
          <w:t>Table 4</w:t>
        </w:r>
        <w:r w:rsidR="0005062C" w:rsidRPr="00B11A87">
          <w:rPr>
            <w:rStyle w:val="Hyperlink"/>
            <w:rFonts w:eastAsia="Calibri"/>
            <w:noProof/>
          </w:rPr>
          <w:t>.  Minimum flow (cfs) recommendations that were proposed and analyzed for the Hawks Nest bypassed reach.  All minimum flow proposals and recommendations in the table below include the initial 100 cfs that is provided to the bypassed reach under existing baseline conditions.  Beyond this baseline 100 cfs, the first priority for project inflows would be project generation (1,600 cfs) in support of the alloy plant.  Once reservoir inflows exceed 1,700 cfs, water would then start being released into the bypassed reach (up to the values listed in the table below).  For example, if reservoir inflows were 5,000 cfs during June, then, under the applicant’s proposal:  (1) the first 100 cfs would be released into the bypassed reach, (2) the next 1,600 cfs would be used for project generation, (3) an additional 150 cfs would be released into the bypassed reach, and (4) 3,150 cfs would remain for further generation.  (Source:  staff).</w:t>
        </w:r>
        <w:r w:rsidR="0005062C">
          <w:rPr>
            <w:noProof/>
            <w:webHidden/>
          </w:rPr>
          <w:tab/>
        </w:r>
        <w:r w:rsidR="0005062C">
          <w:rPr>
            <w:noProof/>
            <w:webHidden/>
          </w:rPr>
          <w:fldChar w:fldCharType="begin"/>
        </w:r>
        <w:r w:rsidR="0005062C">
          <w:rPr>
            <w:noProof/>
            <w:webHidden/>
          </w:rPr>
          <w:instrText xml:space="preserve"> PAGEREF _Toc468969196 \h </w:instrText>
        </w:r>
        <w:r w:rsidR="0005062C">
          <w:rPr>
            <w:noProof/>
            <w:webHidden/>
          </w:rPr>
        </w:r>
        <w:r w:rsidR="0005062C">
          <w:rPr>
            <w:noProof/>
            <w:webHidden/>
          </w:rPr>
          <w:fldChar w:fldCharType="separate"/>
        </w:r>
        <w:r w:rsidR="0005062C">
          <w:rPr>
            <w:noProof/>
            <w:webHidden/>
          </w:rPr>
          <w:t>45</w:t>
        </w:r>
        <w:r w:rsidR="0005062C">
          <w:rPr>
            <w:noProof/>
            <w:webHidden/>
          </w:rPr>
          <w:fldChar w:fldCharType="end"/>
        </w:r>
      </w:hyperlink>
    </w:p>
    <w:p w14:paraId="45A72F87"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97" w:history="1">
        <w:r w:rsidR="0005062C" w:rsidRPr="00B11A87">
          <w:rPr>
            <w:rStyle w:val="Hyperlink"/>
            <w:noProof/>
          </w:rPr>
          <w:t>Table 5</w:t>
        </w:r>
        <w:r w:rsidR="0005062C" w:rsidRPr="00B11A87">
          <w:rPr>
            <w:rStyle w:val="Hyperlink"/>
            <w:rFonts w:eastAsia="Calibri"/>
            <w:noProof/>
          </w:rPr>
          <w:t>.  The percent of time each month that proposed minimum flows would be achievable based on historical (1954-2014) hydrology data (inflows into the Hawks Nest reservoir) and operational conditions (i.e., flow allocation to the powerhouse vs. the bypassed reach).  The recommended minimum flows would not be available at all times because project inflows would sometimes be too low to provide additional water to the bypassed reach (up to the recommended minimum flow values in table 4) after satisfying the operational criterion that the first 1,600 cfs of flow (beyond the baseline minimum flow of 100 cfs) be used for project generation in support of the alloy plant.  (Source:  staff).</w:t>
        </w:r>
        <w:r w:rsidR="0005062C">
          <w:rPr>
            <w:noProof/>
            <w:webHidden/>
          </w:rPr>
          <w:tab/>
        </w:r>
        <w:r w:rsidR="0005062C">
          <w:rPr>
            <w:noProof/>
            <w:webHidden/>
          </w:rPr>
          <w:fldChar w:fldCharType="begin"/>
        </w:r>
        <w:r w:rsidR="0005062C">
          <w:rPr>
            <w:noProof/>
            <w:webHidden/>
          </w:rPr>
          <w:instrText xml:space="preserve"> PAGEREF _Toc468969197 \h </w:instrText>
        </w:r>
        <w:r w:rsidR="0005062C">
          <w:rPr>
            <w:noProof/>
            <w:webHidden/>
          </w:rPr>
        </w:r>
        <w:r w:rsidR="0005062C">
          <w:rPr>
            <w:noProof/>
            <w:webHidden/>
          </w:rPr>
          <w:fldChar w:fldCharType="separate"/>
        </w:r>
        <w:r w:rsidR="0005062C">
          <w:rPr>
            <w:noProof/>
            <w:webHidden/>
          </w:rPr>
          <w:t>46</w:t>
        </w:r>
        <w:r w:rsidR="0005062C">
          <w:rPr>
            <w:noProof/>
            <w:webHidden/>
          </w:rPr>
          <w:fldChar w:fldCharType="end"/>
        </w:r>
      </w:hyperlink>
    </w:p>
    <w:p w14:paraId="39D71E4B"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98" w:history="1">
        <w:r w:rsidR="0005062C" w:rsidRPr="00B11A87">
          <w:rPr>
            <w:rStyle w:val="Hyperlink"/>
            <w:noProof/>
          </w:rPr>
          <w:t>Table 6</w:t>
        </w:r>
        <w:r w:rsidR="0005062C" w:rsidRPr="00B11A87">
          <w:rPr>
            <w:rStyle w:val="Hyperlink"/>
            <w:rFonts w:eastAsia="Calibri"/>
            <w:noProof/>
          </w:rPr>
          <w:t xml:space="preserve">.  The estimated percent of time each month the Hawks Nest Project would be spilling and releasing more water than the proposed or recommended minimum flows into the bypassed reach under each minimum flow alternative.  These calculations were based on historical (1954-2014) reservoir inflows for the Hawks Nest Project and operational considerations (i.e., flow allocation to the powerhouse </w:t>
        </w:r>
        <w:r w:rsidR="0005062C" w:rsidRPr="00B11A87">
          <w:rPr>
            <w:rStyle w:val="Hyperlink"/>
            <w:rFonts w:eastAsia="Calibri"/>
            <w:noProof/>
          </w:rPr>
          <w:lastRenderedPageBreak/>
          <w:t>vs. bypassed reach) for each minimum flow alternative.  The maximum hydraulic capacity of the project is 10,000 cfs; therefore, spill would occur once reservoir inflows exceed the sum of the    maximum hydraulic capacity and proposed minimum flow (Source:  staff).</w:t>
        </w:r>
        <w:r w:rsidR="0005062C">
          <w:rPr>
            <w:noProof/>
            <w:webHidden/>
          </w:rPr>
          <w:tab/>
        </w:r>
        <w:r w:rsidR="0005062C">
          <w:rPr>
            <w:noProof/>
            <w:webHidden/>
          </w:rPr>
          <w:fldChar w:fldCharType="begin"/>
        </w:r>
        <w:r w:rsidR="0005062C">
          <w:rPr>
            <w:noProof/>
            <w:webHidden/>
          </w:rPr>
          <w:instrText xml:space="preserve"> PAGEREF _Toc468969198 \h </w:instrText>
        </w:r>
        <w:r w:rsidR="0005062C">
          <w:rPr>
            <w:noProof/>
            <w:webHidden/>
          </w:rPr>
        </w:r>
        <w:r w:rsidR="0005062C">
          <w:rPr>
            <w:noProof/>
            <w:webHidden/>
          </w:rPr>
          <w:fldChar w:fldCharType="separate"/>
        </w:r>
        <w:r w:rsidR="0005062C">
          <w:rPr>
            <w:noProof/>
            <w:webHidden/>
          </w:rPr>
          <w:t>54</w:t>
        </w:r>
        <w:r w:rsidR="0005062C">
          <w:rPr>
            <w:noProof/>
            <w:webHidden/>
          </w:rPr>
          <w:fldChar w:fldCharType="end"/>
        </w:r>
      </w:hyperlink>
    </w:p>
    <w:p w14:paraId="0CB1EB55"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199" w:history="1">
        <w:r w:rsidR="0005062C" w:rsidRPr="00B11A87">
          <w:rPr>
            <w:rStyle w:val="Hyperlink"/>
            <w:noProof/>
          </w:rPr>
          <w:t>Table 7.  Change in WUA (weighted usable area) under each minimum flow alternative as compared to baseline conditions during the low-flow period (July–October).  The top value in each cell is the change in WUA (in m</w:t>
        </w:r>
        <w:r w:rsidR="0005062C" w:rsidRPr="00B11A87">
          <w:rPr>
            <w:rStyle w:val="Hyperlink"/>
            <w:noProof/>
            <w:vertAlign w:val="superscript"/>
          </w:rPr>
          <w:t>2</w:t>
        </w:r>
        <w:r w:rsidR="0005062C" w:rsidRPr="00B11A87">
          <w:rPr>
            <w:rStyle w:val="Hyperlink"/>
            <w:noProof/>
          </w:rPr>
          <w:t>) and the bottom parenthetical value in each cell is the percent change in WUA.  The largest positive and negative increases (upper and lower 10 percent of the data) are shaded in light green and light orange, respectively.  “ND” = no data available for habitat suitability criteria; therefore, WUAs were not modeled for these life stages.</w:t>
        </w:r>
        <w:r w:rsidR="0005062C">
          <w:rPr>
            <w:noProof/>
            <w:webHidden/>
          </w:rPr>
          <w:tab/>
        </w:r>
        <w:r w:rsidR="0005062C">
          <w:rPr>
            <w:noProof/>
            <w:webHidden/>
          </w:rPr>
          <w:fldChar w:fldCharType="begin"/>
        </w:r>
        <w:r w:rsidR="0005062C">
          <w:rPr>
            <w:noProof/>
            <w:webHidden/>
          </w:rPr>
          <w:instrText xml:space="preserve"> PAGEREF _Toc468969199 \h </w:instrText>
        </w:r>
        <w:r w:rsidR="0005062C">
          <w:rPr>
            <w:noProof/>
            <w:webHidden/>
          </w:rPr>
        </w:r>
        <w:r w:rsidR="0005062C">
          <w:rPr>
            <w:noProof/>
            <w:webHidden/>
          </w:rPr>
          <w:fldChar w:fldCharType="separate"/>
        </w:r>
        <w:r w:rsidR="0005062C">
          <w:rPr>
            <w:noProof/>
            <w:webHidden/>
          </w:rPr>
          <w:t>57</w:t>
        </w:r>
        <w:r w:rsidR="0005062C">
          <w:rPr>
            <w:noProof/>
            <w:webHidden/>
          </w:rPr>
          <w:fldChar w:fldCharType="end"/>
        </w:r>
      </w:hyperlink>
    </w:p>
    <w:p w14:paraId="209DC551"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00" w:history="1">
        <w:r w:rsidR="0005062C" w:rsidRPr="00B11A87">
          <w:rPr>
            <w:rStyle w:val="Hyperlink"/>
            <w:noProof/>
          </w:rPr>
          <w:t>Table 8</w:t>
        </w:r>
        <w:r w:rsidR="0005062C" w:rsidRPr="00B11A87">
          <w:rPr>
            <w:rStyle w:val="Hyperlink"/>
            <w:rFonts w:eastAsia="Calibri"/>
            <w:noProof/>
          </w:rPr>
          <w:t>.  Physical characteristics of the turbine units at the Hawks Nest and Glen Ferris projects (Source:  license application).</w:t>
        </w:r>
        <w:r w:rsidR="0005062C">
          <w:rPr>
            <w:noProof/>
            <w:webHidden/>
          </w:rPr>
          <w:tab/>
        </w:r>
        <w:r w:rsidR="0005062C">
          <w:rPr>
            <w:noProof/>
            <w:webHidden/>
          </w:rPr>
          <w:fldChar w:fldCharType="begin"/>
        </w:r>
        <w:r w:rsidR="0005062C">
          <w:rPr>
            <w:noProof/>
            <w:webHidden/>
          </w:rPr>
          <w:instrText xml:space="preserve"> PAGEREF _Toc468969200 \h </w:instrText>
        </w:r>
        <w:r w:rsidR="0005062C">
          <w:rPr>
            <w:noProof/>
            <w:webHidden/>
          </w:rPr>
        </w:r>
        <w:r w:rsidR="0005062C">
          <w:rPr>
            <w:noProof/>
            <w:webHidden/>
          </w:rPr>
          <w:fldChar w:fldCharType="separate"/>
        </w:r>
        <w:r w:rsidR="0005062C">
          <w:rPr>
            <w:noProof/>
            <w:webHidden/>
          </w:rPr>
          <w:t>59</w:t>
        </w:r>
        <w:r w:rsidR="0005062C">
          <w:rPr>
            <w:noProof/>
            <w:webHidden/>
          </w:rPr>
          <w:fldChar w:fldCharType="end"/>
        </w:r>
      </w:hyperlink>
    </w:p>
    <w:p w14:paraId="5FA7790F"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01" w:history="1">
        <w:r w:rsidR="0005062C" w:rsidRPr="00B11A87">
          <w:rPr>
            <w:rStyle w:val="Hyperlink"/>
            <w:noProof/>
          </w:rPr>
          <w:t>Table 9.  Wetland and riparian habitats within the Hawks Nest and Glen Ferris project boundaries.</w:t>
        </w:r>
        <w:r w:rsidR="0005062C">
          <w:rPr>
            <w:noProof/>
            <w:webHidden/>
          </w:rPr>
          <w:tab/>
        </w:r>
        <w:r w:rsidR="0005062C">
          <w:rPr>
            <w:noProof/>
            <w:webHidden/>
          </w:rPr>
          <w:fldChar w:fldCharType="begin"/>
        </w:r>
        <w:r w:rsidR="0005062C">
          <w:rPr>
            <w:noProof/>
            <w:webHidden/>
          </w:rPr>
          <w:instrText xml:space="preserve"> PAGEREF _Toc468969201 \h </w:instrText>
        </w:r>
        <w:r w:rsidR="0005062C">
          <w:rPr>
            <w:noProof/>
            <w:webHidden/>
          </w:rPr>
        </w:r>
        <w:r w:rsidR="0005062C">
          <w:rPr>
            <w:noProof/>
            <w:webHidden/>
          </w:rPr>
          <w:fldChar w:fldCharType="separate"/>
        </w:r>
        <w:r w:rsidR="0005062C">
          <w:rPr>
            <w:noProof/>
            <w:webHidden/>
          </w:rPr>
          <w:t>63</w:t>
        </w:r>
        <w:r w:rsidR="0005062C">
          <w:rPr>
            <w:noProof/>
            <w:webHidden/>
          </w:rPr>
          <w:fldChar w:fldCharType="end"/>
        </w:r>
      </w:hyperlink>
    </w:p>
    <w:p w14:paraId="36DC1CFA"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02" w:history="1">
        <w:r w:rsidR="0005062C" w:rsidRPr="00B11A87">
          <w:rPr>
            <w:rStyle w:val="Hyperlink"/>
            <w:bCs/>
            <w:noProof/>
          </w:rPr>
          <w:t>Table 10</w:t>
        </w:r>
        <w:r w:rsidR="0005062C" w:rsidRPr="00B11A87">
          <w:rPr>
            <w:rStyle w:val="Hyperlink"/>
            <w:noProof/>
          </w:rPr>
          <w:t>.</w:t>
        </w:r>
        <w:r w:rsidR="0005062C" w:rsidRPr="00B11A87">
          <w:rPr>
            <w:rStyle w:val="Hyperlink"/>
            <w:bCs/>
            <w:noProof/>
          </w:rPr>
          <w:t xml:space="preserve">  Non ESA-listed bats documented during Hawk’s Nest Hydro’s field studies (Source:  license application).</w:t>
        </w:r>
        <w:r w:rsidR="0005062C">
          <w:rPr>
            <w:noProof/>
            <w:webHidden/>
          </w:rPr>
          <w:tab/>
        </w:r>
        <w:r w:rsidR="0005062C">
          <w:rPr>
            <w:noProof/>
            <w:webHidden/>
          </w:rPr>
          <w:fldChar w:fldCharType="begin"/>
        </w:r>
        <w:r w:rsidR="0005062C">
          <w:rPr>
            <w:noProof/>
            <w:webHidden/>
          </w:rPr>
          <w:instrText xml:space="preserve"> PAGEREF _Toc468969202 \h </w:instrText>
        </w:r>
        <w:r w:rsidR="0005062C">
          <w:rPr>
            <w:noProof/>
            <w:webHidden/>
          </w:rPr>
        </w:r>
        <w:r w:rsidR="0005062C">
          <w:rPr>
            <w:noProof/>
            <w:webHidden/>
          </w:rPr>
          <w:fldChar w:fldCharType="separate"/>
        </w:r>
        <w:r w:rsidR="0005062C">
          <w:rPr>
            <w:noProof/>
            <w:webHidden/>
          </w:rPr>
          <w:t>68</w:t>
        </w:r>
        <w:r w:rsidR="0005062C">
          <w:rPr>
            <w:noProof/>
            <w:webHidden/>
          </w:rPr>
          <w:fldChar w:fldCharType="end"/>
        </w:r>
      </w:hyperlink>
    </w:p>
    <w:p w14:paraId="35506535"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03" w:history="1">
        <w:r w:rsidR="0005062C" w:rsidRPr="00B11A87">
          <w:rPr>
            <w:rStyle w:val="Hyperlink"/>
            <w:bCs/>
            <w:noProof/>
          </w:rPr>
          <w:t>Table 11</w:t>
        </w:r>
        <w:r w:rsidR="0005062C" w:rsidRPr="00B11A87">
          <w:rPr>
            <w:rStyle w:val="Hyperlink"/>
            <w:noProof/>
          </w:rPr>
          <w:t>.</w:t>
        </w:r>
        <w:r w:rsidR="0005062C" w:rsidRPr="00B11A87">
          <w:rPr>
            <w:rStyle w:val="Hyperlink"/>
            <w:bCs/>
            <w:noProof/>
          </w:rPr>
          <w:t xml:space="preserve">  Non-ESA special status plants documented during Hawks Nest Hydro’s field surveys (Source:  license application).</w:t>
        </w:r>
        <w:r w:rsidR="0005062C">
          <w:rPr>
            <w:noProof/>
            <w:webHidden/>
          </w:rPr>
          <w:tab/>
        </w:r>
        <w:r w:rsidR="0005062C">
          <w:rPr>
            <w:noProof/>
            <w:webHidden/>
          </w:rPr>
          <w:fldChar w:fldCharType="begin"/>
        </w:r>
        <w:r w:rsidR="0005062C">
          <w:rPr>
            <w:noProof/>
            <w:webHidden/>
          </w:rPr>
          <w:instrText xml:space="preserve"> PAGEREF _Toc468969203 \h </w:instrText>
        </w:r>
        <w:r w:rsidR="0005062C">
          <w:rPr>
            <w:noProof/>
            <w:webHidden/>
          </w:rPr>
        </w:r>
        <w:r w:rsidR="0005062C">
          <w:rPr>
            <w:noProof/>
            <w:webHidden/>
          </w:rPr>
          <w:fldChar w:fldCharType="separate"/>
        </w:r>
        <w:r w:rsidR="0005062C">
          <w:rPr>
            <w:noProof/>
            <w:webHidden/>
          </w:rPr>
          <w:t>71</w:t>
        </w:r>
        <w:r w:rsidR="0005062C">
          <w:rPr>
            <w:noProof/>
            <w:webHidden/>
          </w:rPr>
          <w:fldChar w:fldCharType="end"/>
        </w:r>
      </w:hyperlink>
    </w:p>
    <w:p w14:paraId="6847798B"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04" w:history="1">
        <w:r w:rsidR="0005062C" w:rsidRPr="00B11A87">
          <w:rPr>
            <w:rStyle w:val="Hyperlink"/>
            <w:noProof/>
          </w:rPr>
          <w:t>Table 12.  Distances from the New River Gorge National River (Source:  license application and Google Maps).</w:t>
        </w:r>
        <w:r w:rsidR="0005062C">
          <w:rPr>
            <w:noProof/>
            <w:webHidden/>
          </w:rPr>
          <w:tab/>
        </w:r>
        <w:r w:rsidR="0005062C">
          <w:rPr>
            <w:noProof/>
            <w:webHidden/>
          </w:rPr>
          <w:fldChar w:fldCharType="begin"/>
        </w:r>
        <w:r w:rsidR="0005062C">
          <w:rPr>
            <w:noProof/>
            <w:webHidden/>
          </w:rPr>
          <w:instrText xml:space="preserve"> PAGEREF _Toc468969204 \h </w:instrText>
        </w:r>
        <w:r w:rsidR="0005062C">
          <w:rPr>
            <w:noProof/>
            <w:webHidden/>
          </w:rPr>
        </w:r>
        <w:r w:rsidR="0005062C">
          <w:rPr>
            <w:noProof/>
            <w:webHidden/>
          </w:rPr>
          <w:fldChar w:fldCharType="separate"/>
        </w:r>
        <w:r w:rsidR="0005062C">
          <w:rPr>
            <w:noProof/>
            <w:webHidden/>
          </w:rPr>
          <w:t>96</w:t>
        </w:r>
        <w:r w:rsidR="0005062C">
          <w:rPr>
            <w:noProof/>
            <w:webHidden/>
          </w:rPr>
          <w:fldChar w:fldCharType="end"/>
        </w:r>
      </w:hyperlink>
    </w:p>
    <w:p w14:paraId="190EBACA"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05" w:history="1">
        <w:r w:rsidR="0005062C" w:rsidRPr="00B11A87">
          <w:rPr>
            <w:rStyle w:val="Hyperlink"/>
            <w:noProof/>
          </w:rPr>
          <w:t>Table 13.  Hawks Nest Hydro’s proposal for recreation flow releases (Source:  license application).</w:t>
        </w:r>
        <w:r w:rsidR="0005062C">
          <w:rPr>
            <w:noProof/>
            <w:webHidden/>
          </w:rPr>
          <w:tab/>
        </w:r>
        <w:r w:rsidR="0005062C">
          <w:rPr>
            <w:noProof/>
            <w:webHidden/>
          </w:rPr>
          <w:fldChar w:fldCharType="begin"/>
        </w:r>
        <w:r w:rsidR="0005062C">
          <w:rPr>
            <w:noProof/>
            <w:webHidden/>
          </w:rPr>
          <w:instrText xml:space="preserve"> PAGEREF _Toc468969205 \h </w:instrText>
        </w:r>
        <w:r w:rsidR="0005062C">
          <w:rPr>
            <w:noProof/>
            <w:webHidden/>
          </w:rPr>
        </w:r>
        <w:r w:rsidR="0005062C">
          <w:rPr>
            <w:noProof/>
            <w:webHidden/>
          </w:rPr>
          <w:fldChar w:fldCharType="separate"/>
        </w:r>
        <w:r w:rsidR="0005062C">
          <w:rPr>
            <w:noProof/>
            <w:webHidden/>
          </w:rPr>
          <w:t>108</w:t>
        </w:r>
        <w:r w:rsidR="0005062C">
          <w:rPr>
            <w:noProof/>
            <w:webHidden/>
          </w:rPr>
          <w:fldChar w:fldCharType="end"/>
        </w:r>
      </w:hyperlink>
    </w:p>
    <w:p w14:paraId="6520A36F"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06" w:history="1">
        <w:r w:rsidR="0005062C" w:rsidRPr="00B11A87">
          <w:rPr>
            <w:rStyle w:val="Hyperlink"/>
            <w:noProof/>
          </w:rPr>
          <w:t>Table 14.  Average number of days per month that flows suitable for recreation are exceeded in the bypassed reach under existing project operation (Source:  license application).</w:t>
        </w:r>
        <w:r w:rsidR="0005062C">
          <w:rPr>
            <w:noProof/>
            <w:webHidden/>
          </w:rPr>
          <w:tab/>
        </w:r>
        <w:r w:rsidR="0005062C">
          <w:rPr>
            <w:noProof/>
            <w:webHidden/>
          </w:rPr>
          <w:fldChar w:fldCharType="begin"/>
        </w:r>
        <w:r w:rsidR="0005062C">
          <w:rPr>
            <w:noProof/>
            <w:webHidden/>
          </w:rPr>
          <w:instrText xml:space="preserve"> PAGEREF _Toc468969206 \h </w:instrText>
        </w:r>
        <w:r w:rsidR="0005062C">
          <w:rPr>
            <w:noProof/>
            <w:webHidden/>
          </w:rPr>
        </w:r>
        <w:r w:rsidR="0005062C">
          <w:rPr>
            <w:noProof/>
            <w:webHidden/>
          </w:rPr>
          <w:fldChar w:fldCharType="separate"/>
        </w:r>
        <w:r w:rsidR="0005062C">
          <w:rPr>
            <w:noProof/>
            <w:webHidden/>
          </w:rPr>
          <w:t>110</w:t>
        </w:r>
        <w:r w:rsidR="0005062C">
          <w:rPr>
            <w:noProof/>
            <w:webHidden/>
          </w:rPr>
          <w:fldChar w:fldCharType="end"/>
        </w:r>
      </w:hyperlink>
    </w:p>
    <w:p w14:paraId="302AC12D"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07" w:history="1">
        <w:r w:rsidR="0005062C" w:rsidRPr="00B11A87">
          <w:rPr>
            <w:rStyle w:val="Hyperlink"/>
            <w:noProof/>
          </w:rPr>
          <w:t>Table 15.  Historical average number of days per month that flows would be available for the bypassed reach (Source:  staff).</w:t>
        </w:r>
        <w:r w:rsidR="0005062C">
          <w:rPr>
            <w:noProof/>
            <w:webHidden/>
          </w:rPr>
          <w:tab/>
        </w:r>
        <w:r w:rsidR="0005062C">
          <w:rPr>
            <w:noProof/>
            <w:webHidden/>
          </w:rPr>
          <w:fldChar w:fldCharType="begin"/>
        </w:r>
        <w:r w:rsidR="0005062C">
          <w:rPr>
            <w:noProof/>
            <w:webHidden/>
          </w:rPr>
          <w:instrText xml:space="preserve"> PAGEREF _Toc468969207 \h </w:instrText>
        </w:r>
        <w:r w:rsidR="0005062C">
          <w:rPr>
            <w:noProof/>
            <w:webHidden/>
          </w:rPr>
        </w:r>
        <w:r w:rsidR="0005062C">
          <w:rPr>
            <w:noProof/>
            <w:webHidden/>
          </w:rPr>
          <w:fldChar w:fldCharType="separate"/>
        </w:r>
        <w:r w:rsidR="0005062C">
          <w:rPr>
            <w:noProof/>
            <w:webHidden/>
          </w:rPr>
          <w:t>111</w:t>
        </w:r>
        <w:r w:rsidR="0005062C">
          <w:rPr>
            <w:noProof/>
            <w:webHidden/>
          </w:rPr>
          <w:fldChar w:fldCharType="end"/>
        </w:r>
      </w:hyperlink>
    </w:p>
    <w:p w14:paraId="7341ABBE"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08" w:history="1">
        <w:r w:rsidR="0005062C" w:rsidRPr="00B11A87">
          <w:rPr>
            <w:rStyle w:val="Hyperlink"/>
            <w:noProof/>
          </w:rPr>
          <w:t>Table 16. Average number of days per month that flows would be available for recreation use in the bypassed reach after passing 100 cfs to the bypassed reach and 1,600 cfs to the powerhouse (Source:  staff).</w:t>
        </w:r>
        <w:r w:rsidR="0005062C">
          <w:rPr>
            <w:noProof/>
            <w:webHidden/>
          </w:rPr>
          <w:tab/>
        </w:r>
        <w:r w:rsidR="0005062C">
          <w:rPr>
            <w:noProof/>
            <w:webHidden/>
          </w:rPr>
          <w:fldChar w:fldCharType="begin"/>
        </w:r>
        <w:r w:rsidR="0005062C">
          <w:rPr>
            <w:noProof/>
            <w:webHidden/>
          </w:rPr>
          <w:instrText xml:space="preserve"> PAGEREF _Toc468969208 \h </w:instrText>
        </w:r>
        <w:r w:rsidR="0005062C">
          <w:rPr>
            <w:noProof/>
            <w:webHidden/>
          </w:rPr>
        </w:r>
        <w:r w:rsidR="0005062C">
          <w:rPr>
            <w:noProof/>
            <w:webHidden/>
          </w:rPr>
          <w:fldChar w:fldCharType="separate"/>
        </w:r>
        <w:r w:rsidR="0005062C">
          <w:rPr>
            <w:noProof/>
            <w:webHidden/>
          </w:rPr>
          <w:t>112</w:t>
        </w:r>
        <w:r w:rsidR="0005062C">
          <w:rPr>
            <w:noProof/>
            <w:webHidden/>
          </w:rPr>
          <w:fldChar w:fldCharType="end"/>
        </w:r>
      </w:hyperlink>
    </w:p>
    <w:p w14:paraId="39669468"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09" w:history="1">
        <w:r w:rsidR="0005062C" w:rsidRPr="00B11A87">
          <w:rPr>
            <w:rStyle w:val="Hyperlink"/>
            <w:noProof/>
          </w:rPr>
          <w:t>Table 17.  Rivers with scheduled whitewater releases and similar difficulty level as the New River Dries (Source:  staff).</w:t>
        </w:r>
        <w:r w:rsidR="0005062C">
          <w:rPr>
            <w:noProof/>
            <w:webHidden/>
          </w:rPr>
          <w:tab/>
        </w:r>
        <w:r w:rsidR="0005062C">
          <w:rPr>
            <w:noProof/>
            <w:webHidden/>
          </w:rPr>
          <w:fldChar w:fldCharType="begin"/>
        </w:r>
        <w:r w:rsidR="0005062C">
          <w:rPr>
            <w:noProof/>
            <w:webHidden/>
          </w:rPr>
          <w:instrText xml:space="preserve"> PAGEREF _Toc468969209 \h </w:instrText>
        </w:r>
        <w:r w:rsidR="0005062C">
          <w:rPr>
            <w:noProof/>
            <w:webHidden/>
          </w:rPr>
        </w:r>
        <w:r w:rsidR="0005062C">
          <w:rPr>
            <w:noProof/>
            <w:webHidden/>
          </w:rPr>
          <w:fldChar w:fldCharType="separate"/>
        </w:r>
        <w:r w:rsidR="0005062C">
          <w:rPr>
            <w:noProof/>
            <w:webHidden/>
          </w:rPr>
          <w:t>115</w:t>
        </w:r>
        <w:r w:rsidR="0005062C">
          <w:rPr>
            <w:noProof/>
            <w:webHidden/>
          </w:rPr>
          <w:fldChar w:fldCharType="end"/>
        </w:r>
      </w:hyperlink>
    </w:p>
    <w:p w14:paraId="2F582157"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10" w:history="1">
        <w:r w:rsidR="0005062C" w:rsidRPr="00B11A87">
          <w:rPr>
            <w:rStyle w:val="Hyperlink"/>
            <w:noProof/>
          </w:rPr>
          <w:t>Table 18.  Population and housing units in Fayette County, as well as population in the state of West Virginia (Source:  license application and U.S. Census Bureau, 2016).</w:t>
        </w:r>
        <w:r w:rsidR="0005062C">
          <w:rPr>
            <w:noProof/>
            <w:webHidden/>
          </w:rPr>
          <w:tab/>
        </w:r>
        <w:r w:rsidR="0005062C">
          <w:rPr>
            <w:noProof/>
            <w:webHidden/>
          </w:rPr>
          <w:fldChar w:fldCharType="begin"/>
        </w:r>
        <w:r w:rsidR="0005062C">
          <w:rPr>
            <w:noProof/>
            <w:webHidden/>
          </w:rPr>
          <w:instrText xml:space="preserve"> PAGEREF _Toc468969210 \h </w:instrText>
        </w:r>
        <w:r w:rsidR="0005062C">
          <w:rPr>
            <w:noProof/>
            <w:webHidden/>
          </w:rPr>
        </w:r>
        <w:r w:rsidR="0005062C">
          <w:rPr>
            <w:noProof/>
            <w:webHidden/>
          </w:rPr>
          <w:fldChar w:fldCharType="separate"/>
        </w:r>
        <w:r w:rsidR="0005062C">
          <w:rPr>
            <w:noProof/>
            <w:webHidden/>
          </w:rPr>
          <w:t>132</w:t>
        </w:r>
        <w:r w:rsidR="0005062C">
          <w:rPr>
            <w:noProof/>
            <w:webHidden/>
          </w:rPr>
          <w:fldChar w:fldCharType="end"/>
        </w:r>
      </w:hyperlink>
    </w:p>
    <w:p w14:paraId="6303CBFD"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11" w:history="1">
        <w:r w:rsidR="0005062C" w:rsidRPr="00B11A87">
          <w:rPr>
            <w:rStyle w:val="Hyperlink"/>
            <w:noProof/>
          </w:rPr>
          <w:t>Table 19.  Employment and unemployment numbers in Fayette County (Source:  license application, and U.S. Bureau of Labor Statistics, 2016).</w:t>
        </w:r>
        <w:r w:rsidR="0005062C">
          <w:rPr>
            <w:noProof/>
            <w:webHidden/>
          </w:rPr>
          <w:tab/>
        </w:r>
        <w:r w:rsidR="0005062C">
          <w:rPr>
            <w:noProof/>
            <w:webHidden/>
          </w:rPr>
          <w:fldChar w:fldCharType="begin"/>
        </w:r>
        <w:r w:rsidR="0005062C">
          <w:rPr>
            <w:noProof/>
            <w:webHidden/>
          </w:rPr>
          <w:instrText xml:space="preserve"> PAGEREF _Toc468969211 \h </w:instrText>
        </w:r>
        <w:r w:rsidR="0005062C">
          <w:rPr>
            <w:noProof/>
            <w:webHidden/>
          </w:rPr>
        </w:r>
        <w:r w:rsidR="0005062C">
          <w:rPr>
            <w:noProof/>
            <w:webHidden/>
          </w:rPr>
          <w:fldChar w:fldCharType="separate"/>
        </w:r>
        <w:r w:rsidR="0005062C">
          <w:rPr>
            <w:noProof/>
            <w:webHidden/>
          </w:rPr>
          <w:t>133</w:t>
        </w:r>
        <w:r w:rsidR="0005062C">
          <w:rPr>
            <w:noProof/>
            <w:webHidden/>
          </w:rPr>
          <w:fldChar w:fldCharType="end"/>
        </w:r>
      </w:hyperlink>
    </w:p>
    <w:p w14:paraId="23B58A65"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12" w:history="1">
        <w:r w:rsidR="0005062C" w:rsidRPr="00B11A87">
          <w:rPr>
            <w:rStyle w:val="Hyperlink"/>
            <w:noProof/>
          </w:rPr>
          <w:t>Table 20.  Parameters for Economic Analysis of the Hawks Nest Project (Source:  staff and Hawks Nest Hydro).</w:t>
        </w:r>
        <w:r w:rsidR="0005062C">
          <w:rPr>
            <w:noProof/>
            <w:webHidden/>
          </w:rPr>
          <w:tab/>
        </w:r>
        <w:r w:rsidR="0005062C">
          <w:rPr>
            <w:noProof/>
            <w:webHidden/>
          </w:rPr>
          <w:fldChar w:fldCharType="begin"/>
        </w:r>
        <w:r w:rsidR="0005062C">
          <w:rPr>
            <w:noProof/>
            <w:webHidden/>
          </w:rPr>
          <w:instrText xml:space="preserve"> PAGEREF _Toc468969212 \h </w:instrText>
        </w:r>
        <w:r w:rsidR="0005062C">
          <w:rPr>
            <w:noProof/>
            <w:webHidden/>
          </w:rPr>
        </w:r>
        <w:r w:rsidR="0005062C">
          <w:rPr>
            <w:noProof/>
            <w:webHidden/>
          </w:rPr>
          <w:fldChar w:fldCharType="separate"/>
        </w:r>
        <w:r w:rsidR="0005062C">
          <w:rPr>
            <w:noProof/>
            <w:webHidden/>
          </w:rPr>
          <w:t>138</w:t>
        </w:r>
        <w:r w:rsidR="0005062C">
          <w:rPr>
            <w:noProof/>
            <w:webHidden/>
          </w:rPr>
          <w:fldChar w:fldCharType="end"/>
        </w:r>
      </w:hyperlink>
    </w:p>
    <w:p w14:paraId="068B043C"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13" w:history="1">
        <w:r w:rsidR="0005062C" w:rsidRPr="00B11A87">
          <w:rPr>
            <w:rStyle w:val="Hyperlink"/>
            <w:noProof/>
          </w:rPr>
          <w:t>Table 21.  Parameters for Economic Analysis of the Glen Ferris Project (Source:  staff and Hawks Nest Hydro).</w:t>
        </w:r>
        <w:r w:rsidR="0005062C">
          <w:rPr>
            <w:noProof/>
            <w:webHidden/>
          </w:rPr>
          <w:tab/>
        </w:r>
        <w:r w:rsidR="0005062C">
          <w:rPr>
            <w:noProof/>
            <w:webHidden/>
          </w:rPr>
          <w:fldChar w:fldCharType="begin"/>
        </w:r>
        <w:r w:rsidR="0005062C">
          <w:rPr>
            <w:noProof/>
            <w:webHidden/>
          </w:rPr>
          <w:instrText xml:space="preserve"> PAGEREF _Toc468969213 \h </w:instrText>
        </w:r>
        <w:r w:rsidR="0005062C">
          <w:rPr>
            <w:noProof/>
            <w:webHidden/>
          </w:rPr>
        </w:r>
        <w:r w:rsidR="0005062C">
          <w:rPr>
            <w:noProof/>
            <w:webHidden/>
          </w:rPr>
          <w:fldChar w:fldCharType="separate"/>
        </w:r>
        <w:r w:rsidR="0005062C">
          <w:rPr>
            <w:noProof/>
            <w:webHidden/>
          </w:rPr>
          <w:t>139</w:t>
        </w:r>
        <w:r w:rsidR="0005062C">
          <w:rPr>
            <w:noProof/>
            <w:webHidden/>
          </w:rPr>
          <w:fldChar w:fldCharType="end"/>
        </w:r>
      </w:hyperlink>
    </w:p>
    <w:p w14:paraId="1E2E2679"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14" w:history="1">
        <w:r w:rsidR="0005062C" w:rsidRPr="00B11A87">
          <w:rPr>
            <w:rStyle w:val="Hyperlink"/>
            <w:noProof/>
          </w:rPr>
          <w:t xml:space="preserve">Table 22.  Summary of the annual cost of alternative power and annual project cost for </w:t>
        </w:r>
        <w:r w:rsidR="0005062C" w:rsidRPr="00B11A87">
          <w:rPr>
            <w:rStyle w:val="Hyperlink"/>
            <w:noProof/>
          </w:rPr>
          <w:lastRenderedPageBreak/>
          <w:t>three alternatives for the Hawks Nest Project (Source:  staff).</w:t>
        </w:r>
        <w:r w:rsidR="0005062C">
          <w:rPr>
            <w:noProof/>
            <w:webHidden/>
          </w:rPr>
          <w:tab/>
        </w:r>
        <w:r w:rsidR="0005062C">
          <w:rPr>
            <w:noProof/>
            <w:webHidden/>
          </w:rPr>
          <w:fldChar w:fldCharType="begin"/>
        </w:r>
        <w:r w:rsidR="0005062C">
          <w:rPr>
            <w:noProof/>
            <w:webHidden/>
          </w:rPr>
          <w:instrText xml:space="preserve"> PAGEREF _Toc468969214 \h </w:instrText>
        </w:r>
        <w:r w:rsidR="0005062C">
          <w:rPr>
            <w:noProof/>
            <w:webHidden/>
          </w:rPr>
        </w:r>
        <w:r w:rsidR="0005062C">
          <w:rPr>
            <w:noProof/>
            <w:webHidden/>
          </w:rPr>
          <w:fldChar w:fldCharType="separate"/>
        </w:r>
        <w:r w:rsidR="0005062C">
          <w:rPr>
            <w:noProof/>
            <w:webHidden/>
          </w:rPr>
          <w:t>140</w:t>
        </w:r>
        <w:r w:rsidR="0005062C">
          <w:rPr>
            <w:noProof/>
            <w:webHidden/>
          </w:rPr>
          <w:fldChar w:fldCharType="end"/>
        </w:r>
      </w:hyperlink>
    </w:p>
    <w:p w14:paraId="6B86BE08"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15" w:history="1">
        <w:r w:rsidR="0005062C" w:rsidRPr="00B11A87">
          <w:rPr>
            <w:rStyle w:val="Hyperlink"/>
            <w:noProof/>
          </w:rPr>
          <w:t>Table 23.  Summary of the annual cost of alternative power and annual project cost for three alternatives for the Glen Ferris Project (Source:  staff).</w:t>
        </w:r>
        <w:r w:rsidR="0005062C">
          <w:rPr>
            <w:noProof/>
            <w:webHidden/>
          </w:rPr>
          <w:tab/>
        </w:r>
        <w:r w:rsidR="0005062C">
          <w:rPr>
            <w:noProof/>
            <w:webHidden/>
          </w:rPr>
          <w:fldChar w:fldCharType="begin"/>
        </w:r>
        <w:r w:rsidR="0005062C">
          <w:rPr>
            <w:noProof/>
            <w:webHidden/>
          </w:rPr>
          <w:instrText xml:space="preserve"> PAGEREF _Toc468969215 \h </w:instrText>
        </w:r>
        <w:r w:rsidR="0005062C">
          <w:rPr>
            <w:noProof/>
            <w:webHidden/>
          </w:rPr>
        </w:r>
        <w:r w:rsidR="0005062C">
          <w:rPr>
            <w:noProof/>
            <w:webHidden/>
          </w:rPr>
          <w:fldChar w:fldCharType="separate"/>
        </w:r>
        <w:r w:rsidR="0005062C">
          <w:rPr>
            <w:noProof/>
            <w:webHidden/>
          </w:rPr>
          <w:t>140</w:t>
        </w:r>
        <w:r w:rsidR="0005062C">
          <w:rPr>
            <w:noProof/>
            <w:webHidden/>
          </w:rPr>
          <w:fldChar w:fldCharType="end"/>
        </w:r>
      </w:hyperlink>
    </w:p>
    <w:p w14:paraId="2B351D16"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16" w:history="1">
        <w:r w:rsidR="0005062C" w:rsidRPr="00B11A87">
          <w:rPr>
            <w:rStyle w:val="Hyperlink"/>
            <w:noProof/>
          </w:rPr>
          <w:t>Table 24.  Cost of environmental mitigation and enhancement measures considered in assessing the environmental effects of continuing to operate the Hawks Nest Project (Source:  staff and Hawks Nest Hydro).</w:t>
        </w:r>
        <w:r w:rsidR="0005062C">
          <w:rPr>
            <w:noProof/>
            <w:webHidden/>
          </w:rPr>
          <w:tab/>
        </w:r>
        <w:r w:rsidR="0005062C">
          <w:rPr>
            <w:noProof/>
            <w:webHidden/>
          </w:rPr>
          <w:fldChar w:fldCharType="begin"/>
        </w:r>
        <w:r w:rsidR="0005062C">
          <w:rPr>
            <w:noProof/>
            <w:webHidden/>
          </w:rPr>
          <w:instrText xml:space="preserve"> PAGEREF _Toc468969216 \h </w:instrText>
        </w:r>
        <w:r w:rsidR="0005062C">
          <w:rPr>
            <w:noProof/>
            <w:webHidden/>
          </w:rPr>
        </w:r>
        <w:r w:rsidR="0005062C">
          <w:rPr>
            <w:noProof/>
            <w:webHidden/>
          </w:rPr>
          <w:fldChar w:fldCharType="separate"/>
        </w:r>
        <w:r w:rsidR="0005062C">
          <w:rPr>
            <w:noProof/>
            <w:webHidden/>
          </w:rPr>
          <w:t>143</w:t>
        </w:r>
        <w:r w:rsidR="0005062C">
          <w:rPr>
            <w:noProof/>
            <w:webHidden/>
          </w:rPr>
          <w:fldChar w:fldCharType="end"/>
        </w:r>
      </w:hyperlink>
    </w:p>
    <w:p w14:paraId="2FA9A94A"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17" w:history="1">
        <w:r w:rsidR="0005062C" w:rsidRPr="00B11A87">
          <w:rPr>
            <w:rStyle w:val="Hyperlink"/>
            <w:noProof/>
          </w:rPr>
          <w:t>Table 25.  Cost of environmental mitigation and enhancement measures considered in assessing the environmental effects of continuing to operate the Glen Ferris Project (Source:  Staff and Hawks Nest Hydro).</w:t>
        </w:r>
        <w:r w:rsidR="0005062C">
          <w:rPr>
            <w:noProof/>
            <w:webHidden/>
          </w:rPr>
          <w:tab/>
        </w:r>
        <w:r w:rsidR="0005062C">
          <w:rPr>
            <w:noProof/>
            <w:webHidden/>
          </w:rPr>
          <w:fldChar w:fldCharType="begin"/>
        </w:r>
        <w:r w:rsidR="0005062C">
          <w:rPr>
            <w:noProof/>
            <w:webHidden/>
          </w:rPr>
          <w:instrText xml:space="preserve"> PAGEREF _Toc468969217 \h </w:instrText>
        </w:r>
        <w:r w:rsidR="0005062C">
          <w:rPr>
            <w:noProof/>
            <w:webHidden/>
          </w:rPr>
        </w:r>
        <w:r w:rsidR="0005062C">
          <w:rPr>
            <w:noProof/>
            <w:webHidden/>
          </w:rPr>
          <w:fldChar w:fldCharType="separate"/>
        </w:r>
        <w:r w:rsidR="0005062C">
          <w:rPr>
            <w:noProof/>
            <w:webHidden/>
          </w:rPr>
          <w:t>150</w:t>
        </w:r>
        <w:r w:rsidR="0005062C">
          <w:rPr>
            <w:noProof/>
            <w:webHidden/>
          </w:rPr>
          <w:fldChar w:fldCharType="end"/>
        </w:r>
      </w:hyperlink>
    </w:p>
    <w:p w14:paraId="1AD03CA0" w14:textId="77777777" w:rsidR="0005062C" w:rsidRDefault="00CE056E">
      <w:pPr>
        <w:pStyle w:val="TableofFigures"/>
        <w:tabs>
          <w:tab w:val="right" w:leader="dot" w:pos="9350"/>
        </w:tabs>
        <w:rPr>
          <w:rFonts w:asciiTheme="minorHAnsi" w:eastAsiaTheme="minorEastAsia" w:hAnsiTheme="minorHAnsi" w:cstheme="minorBidi"/>
          <w:noProof/>
          <w:sz w:val="22"/>
          <w:szCs w:val="22"/>
        </w:rPr>
      </w:pPr>
      <w:hyperlink w:anchor="_Toc468969218" w:history="1">
        <w:r w:rsidR="0005062C" w:rsidRPr="00B11A87">
          <w:rPr>
            <w:rStyle w:val="Hyperlink"/>
            <w:noProof/>
          </w:rPr>
          <w:t>Table 26.  Fish and wildlife agency recommendations for the Hawks Nest and Glen Ferris projects (Source:  staff).</w:t>
        </w:r>
        <w:r w:rsidR="0005062C">
          <w:rPr>
            <w:noProof/>
            <w:webHidden/>
          </w:rPr>
          <w:tab/>
        </w:r>
        <w:r w:rsidR="0005062C">
          <w:rPr>
            <w:noProof/>
            <w:webHidden/>
          </w:rPr>
          <w:fldChar w:fldCharType="begin"/>
        </w:r>
        <w:r w:rsidR="0005062C">
          <w:rPr>
            <w:noProof/>
            <w:webHidden/>
          </w:rPr>
          <w:instrText xml:space="preserve"> PAGEREF _Toc468969218 \h </w:instrText>
        </w:r>
        <w:r w:rsidR="0005062C">
          <w:rPr>
            <w:noProof/>
            <w:webHidden/>
          </w:rPr>
        </w:r>
        <w:r w:rsidR="0005062C">
          <w:rPr>
            <w:noProof/>
            <w:webHidden/>
          </w:rPr>
          <w:fldChar w:fldCharType="separate"/>
        </w:r>
        <w:r w:rsidR="0005062C">
          <w:rPr>
            <w:noProof/>
            <w:webHidden/>
          </w:rPr>
          <w:t>170</w:t>
        </w:r>
        <w:r w:rsidR="0005062C">
          <w:rPr>
            <w:noProof/>
            <w:webHidden/>
          </w:rPr>
          <w:fldChar w:fldCharType="end"/>
        </w:r>
      </w:hyperlink>
    </w:p>
    <w:p w14:paraId="477A42B2" w14:textId="77777777" w:rsidR="00726794" w:rsidRDefault="00FF2654" w:rsidP="007A355E">
      <w:pPr>
        <w:pStyle w:val="EAtextwithnoindent"/>
        <w:tabs>
          <w:tab w:val="left" w:pos="1260"/>
          <w:tab w:val="left" w:pos="1620"/>
          <w:tab w:val="right" w:leader="dot" w:pos="9360"/>
        </w:tabs>
        <w:ind w:left="1260" w:right="540" w:hanging="1260"/>
      </w:pPr>
      <w:r>
        <w:rPr>
          <w:szCs w:val="24"/>
        </w:rPr>
        <w:fldChar w:fldCharType="end"/>
      </w:r>
    </w:p>
    <w:p w14:paraId="477A42B3" w14:textId="77777777" w:rsidR="00953D20" w:rsidRPr="004070C3" w:rsidRDefault="00953D20" w:rsidP="00715CA3">
      <w:pPr>
        <w:pStyle w:val="EAFrontwithTOCentry"/>
      </w:pPr>
      <w:r>
        <w:br w:type="page"/>
      </w:r>
      <w:bookmarkStart w:id="24" w:name="_Toc61692495"/>
      <w:bookmarkStart w:id="25" w:name="_Toc223427249"/>
      <w:bookmarkStart w:id="26" w:name="_Toc223488219"/>
      <w:bookmarkStart w:id="27" w:name="_Toc223768075"/>
      <w:bookmarkStart w:id="28" w:name="_Toc233073702"/>
      <w:bookmarkStart w:id="29" w:name="_Toc233429224"/>
      <w:bookmarkStart w:id="30" w:name="_Toc233432350"/>
      <w:bookmarkStart w:id="31" w:name="_Toc233455939"/>
      <w:bookmarkStart w:id="32" w:name="_Toc233466687"/>
      <w:bookmarkStart w:id="33" w:name="_Toc233786812"/>
      <w:bookmarkStart w:id="34" w:name="_Toc467249868"/>
      <w:bookmarkStart w:id="35" w:name="_Toc467251887"/>
      <w:bookmarkStart w:id="36" w:name="_Toc468717547"/>
      <w:bookmarkStart w:id="37" w:name="_Toc468801460"/>
      <w:bookmarkStart w:id="38" w:name="_Toc468803936"/>
      <w:bookmarkStart w:id="39" w:name="_Toc468804342"/>
      <w:bookmarkStart w:id="40" w:name="_Toc468969100"/>
      <w:r w:rsidRPr="00715CA3">
        <w:lastRenderedPageBreak/>
        <w:t>ACRONYMS</w:t>
      </w:r>
      <w:r w:rsidRPr="00640354">
        <w:t xml:space="preserve"> AND ABBREVIATIONS</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p w14:paraId="60B2D96B" w14:textId="77777777" w:rsidR="001A181E" w:rsidRDefault="001A181E" w:rsidP="001A181E">
      <w:pPr>
        <w:pStyle w:val="EAAcronymList"/>
        <w:tabs>
          <w:tab w:val="clear" w:pos="2160"/>
          <w:tab w:val="left" w:pos="2600"/>
        </w:tabs>
        <w:ind w:left="2600" w:hanging="2600"/>
      </w:pPr>
      <w:r>
        <w:t>Advisory Council</w:t>
      </w:r>
      <w:r>
        <w:tab/>
        <w:t>Advisory Council on Historic Preservation</w:t>
      </w:r>
    </w:p>
    <w:p w14:paraId="3C05B2A2" w14:textId="77777777" w:rsidR="001A181E" w:rsidRDefault="001A181E" w:rsidP="001A181E">
      <w:pPr>
        <w:pStyle w:val="EAAcronymList"/>
        <w:tabs>
          <w:tab w:val="clear" w:pos="2160"/>
          <w:tab w:val="left" w:pos="2600"/>
        </w:tabs>
        <w:ind w:left="2600" w:hanging="2600"/>
      </w:pPr>
      <w:r>
        <w:t>alloy plant</w:t>
      </w:r>
      <w:r>
        <w:tab/>
        <w:t xml:space="preserve">ferroalloy plant, Alloy, West Virginia </w:t>
      </w:r>
    </w:p>
    <w:p w14:paraId="477A42B4" w14:textId="41A2D4F5" w:rsidR="00953D20" w:rsidRDefault="00953D20" w:rsidP="001A181E">
      <w:pPr>
        <w:pStyle w:val="EAAcronymList"/>
        <w:tabs>
          <w:tab w:val="clear" w:pos="2160"/>
          <w:tab w:val="left" w:pos="2600"/>
        </w:tabs>
        <w:ind w:left="2600" w:hanging="2600"/>
      </w:pPr>
      <w:r>
        <w:t>APE</w:t>
      </w:r>
      <w:r>
        <w:tab/>
        <w:t>area of potential effects</w:t>
      </w:r>
    </w:p>
    <w:p w14:paraId="477A42B5" w14:textId="77777777" w:rsidR="00CF4072" w:rsidRDefault="00CF4072" w:rsidP="00C951F4">
      <w:pPr>
        <w:pStyle w:val="EAAcronymList"/>
        <w:tabs>
          <w:tab w:val="clear" w:pos="2160"/>
          <w:tab w:val="left" w:pos="2600"/>
        </w:tabs>
        <w:ind w:left="2600" w:hanging="2600"/>
      </w:pPr>
      <w:r>
        <w:t>AW</w:t>
      </w:r>
      <w:r>
        <w:tab/>
        <w:t>American Whitewater</w:t>
      </w:r>
    </w:p>
    <w:p w14:paraId="6C6F64D5" w14:textId="117878B2" w:rsidR="001A181E" w:rsidRDefault="001A181E" w:rsidP="00C951F4">
      <w:pPr>
        <w:pStyle w:val="EAAcronymList"/>
        <w:tabs>
          <w:tab w:val="clear" w:pos="2160"/>
          <w:tab w:val="left" w:pos="2600"/>
        </w:tabs>
        <w:ind w:left="2600" w:hanging="2600"/>
      </w:pPr>
      <w:r>
        <w:t>B.P.</w:t>
      </w:r>
      <w:r>
        <w:tab/>
        <w:t>before present</w:t>
      </w:r>
    </w:p>
    <w:p w14:paraId="477A42B6" w14:textId="77777777" w:rsidR="00953D20" w:rsidRDefault="00953D20" w:rsidP="00C951F4">
      <w:pPr>
        <w:pStyle w:val="EAAcronymList"/>
        <w:tabs>
          <w:tab w:val="clear" w:pos="2160"/>
          <w:tab w:val="left" w:pos="2600"/>
        </w:tabs>
        <w:ind w:left="2600" w:hanging="2600"/>
      </w:pPr>
      <w:r>
        <w:t>cfs</w:t>
      </w:r>
      <w:r>
        <w:tab/>
        <w:t>cubic feet per second</w:t>
      </w:r>
    </w:p>
    <w:p w14:paraId="477A42B7" w14:textId="77777777" w:rsidR="00FA0A58" w:rsidRDefault="00FA0A58" w:rsidP="00C951F4">
      <w:pPr>
        <w:pStyle w:val="EAAcronymList"/>
        <w:tabs>
          <w:tab w:val="clear" w:pos="2160"/>
          <w:tab w:val="left" w:pos="2600"/>
        </w:tabs>
        <w:ind w:left="2600" w:hanging="2600"/>
      </w:pPr>
      <w:r>
        <w:rPr>
          <w:szCs w:val="20"/>
        </w:rPr>
        <w:t>certification</w:t>
      </w:r>
      <w:r>
        <w:rPr>
          <w:szCs w:val="20"/>
        </w:rPr>
        <w:tab/>
      </w:r>
      <w:r w:rsidRPr="008C57E0">
        <w:rPr>
          <w:szCs w:val="20"/>
        </w:rPr>
        <w:t>water quality certification</w:t>
      </w:r>
    </w:p>
    <w:p w14:paraId="477A42B8" w14:textId="77777777" w:rsidR="00953D20" w:rsidRDefault="00953D20" w:rsidP="00C951F4">
      <w:pPr>
        <w:pStyle w:val="EAAcronymList"/>
        <w:tabs>
          <w:tab w:val="clear" w:pos="2160"/>
          <w:tab w:val="left" w:pos="2600"/>
        </w:tabs>
        <w:ind w:left="2600" w:hanging="2600"/>
      </w:pPr>
      <w:r>
        <w:t>Commission</w:t>
      </w:r>
      <w:r>
        <w:tab/>
        <w:t>Federal Energy Regulatory Commission</w:t>
      </w:r>
    </w:p>
    <w:p w14:paraId="477A42B9" w14:textId="77777777" w:rsidR="00953D20" w:rsidRDefault="00953D20" w:rsidP="00C951F4">
      <w:pPr>
        <w:pStyle w:val="EAAcronymList"/>
        <w:tabs>
          <w:tab w:val="clear" w:pos="2160"/>
          <w:tab w:val="left" w:pos="2600"/>
        </w:tabs>
        <w:ind w:left="2600" w:hanging="2600"/>
      </w:pPr>
      <w:r>
        <w:t>CWA</w:t>
      </w:r>
      <w:r>
        <w:tab/>
        <w:t>Clean Water Act</w:t>
      </w:r>
    </w:p>
    <w:p w14:paraId="477A42BA" w14:textId="77777777" w:rsidR="00C951F4" w:rsidRDefault="00C951F4" w:rsidP="00C951F4">
      <w:pPr>
        <w:tabs>
          <w:tab w:val="left" w:pos="2600"/>
        </w:tabs>
      </w:pPr>
      <w:r>
        <w:t>CZMA</w:t>
      </w:r>
      <w:r>
        <w:tab/>
        <w:t>Coastal Zone Management Act</w:t>
      </w:r>
    </w:p>
    <w:p w14:paraId="477A42BB" w14:textId="77777777" w:rsidR="00953D20" w:rsidRDefault="00953D20" w:rsidP="00C951F4">
      <w:pPr>
        <w:pStyle w:val="EAAcronymList"/>
        <w:tabs>
          <w:tab w:val="clear" w:pos="2160"/>
          <w:tab w:val="left" w:pos="2600"/>
        </w:tabs>
        <w:ind w:left="2600" w:hanging="2600"/>
      </w:pPr>
      <w:r>
        <w:t>DO</w:t>
      </w:r>
      <w:r>
        <w:tab/>
        <w:t>dissolved oxygen</w:t>
      </w:r>
    </w:p>
    <w:p w14:paraId="477A42BC" w14:textId="77777777" w:rsidR="00953D20" w:rsidRDefault="00953D20" w:rsidP="00C951F4">
      <w:pPr>
        <w:pStyle w:val="EAAcronymList"/>
        <w:tabs>
          <w:tab w:val="clear" w:pos="2160"/>
          <w:tab w:val="left" w:pos="2600"/>
        </w:tabs>
        <w:ind w:left="2600" w:hanging="2600"/>
      </w:pPr>
      <w:r>
        <w:t>EA</w:t>
      </w:r>
      <w:r>
        <w:tab/>
        <w:t>environmental assessment</w:t>
      </w:r>
    </w:p>
    <w:p w14:paraId="477A42BD" w14:textId="77777777" w:rsidR="00953D20" w:rsidRDefault="00953D20" w:rsidP="00C951F4">
      <w:pPr>
        <w:pStyle w:val="EAAcronymList"/>
        <w:tabs>
          <w:tab w:val="clear" w:pos="2160"/>
          <w:tab w:val="left" w:pos="2600"/>
        </w:tabs>
        <w:ind w:left="2600" w:hanging="2600"/>
      </w:pPr>
      <w:r>
        <w:t>ESA</w:t>
      </w:r>
      <w:r>
        <w:tab/>
        <w:t>Endangered Species Act</w:t>
      </w:r>
    </w:p>
    <w:p w14:paraId="477A42BE" w14:textId="77777777" w:rsidR="00953D20" w:rsidRDefault="00953D20" w:rsidP="00C951F4">
      <w:pPr>
        <w:pStyle w:val="EAAcronymList"/>
        <w:tabs>
          <w:tab w:val="clear" w:pos="2160"/>
          <w:tab w:val="left" w:pos="2600"/>
        </w:tabs>
        <w:ind w:left="2600" w:hanging="2600"/>
      </w:pPr>
      <w:r>
        <w:t>ºF</w:t>
      </w:r>
      <w:r>
        <w:tab/>
        <w:t>degrees Fahrenheit</w:t>
      </w:r>
    </w:p>
    <w:p w14:paraId="477A42BF" w14:textId="77777777" w:rsidR="00953D20" w:rsidRDefault="00953D20" w:rsidP="00C951F4">
      <w:pPr>
        <w:pStyle w:val="EAAcronymList"/>
        <w:tabs>
          <w:tab w:val="clear" w:pos="2160"/>
          <w:tab w:val="left" w:pos="2600"/>
        </w:tabs>
        <w:ind w:left="2600" w:hanging="2600"/>
      </w:pPr>
      <w:r w:rsidRPr="00633552">
        <w:t>FERC</w:t>
      </w:r>
      <w:r>
        <w:tab/>
        <w:t>Federal Energy Regulatory Commission</w:t>
      </w:r>
    </w:p>
    <w:p w14:paraId="477A42C0" w14:textId="77777777" w:rsidR="00953D20" w:rsidRDefault="00953D20" w:rsidP="00C951F4">
      <w:pPr>
        <w:pStyle w:val="EAAcronymList"/>
        <w:tabs>
          <w:tab w:val="clear" w:pos="2160"/>
          <w:tab w:val="left" w:pos="2600"/>
        </w:tabs>
        <w:ind w:left="2600" w:hanging="2600"/>
      </w:pPr>
      <w:r>
        <w:t>FPA</w:t>
      </w:r>
      <w:r>
        <w:tab/>
        <w:t>Federal Power Act</w:t>
      </w:r>
    </w:p>
    <w:p w14:paraId="477A42C1" w14:textId="77777777" w:rsidR="00953D20" w:rsidRDefault="00953D20" w:rsidP="00C951F4">
      <w:pPr>
        <w:pStyle w:val="EAAcronymList"/>
        <w:tabs>
          <w:tab w:val="clear" w:pos="2160"/>
          <w:tab w:val="left" w:pos="2600"/>
        </w:tabs>
        <w:ind w:left="2600" w:hanging="2600"/>
      </w:pPr>
      <w:r>
        <w:t>fps</w:t>
      </w:r>
      <w:r>
        <w:tab/>
        <w:t>feet per second</w:t>
      </w:r>
    </w:p>
    <w:p w14:paraId="477A42C2" w14:textId="77777777" w:rsidR="00953D20" w:rsidRDefault="00953D20" w:rsidP="00C951F4">
      <w:pPr>
        <w:pStyle w:val="EAAcronymList"/>
        <w:tabs>
          <w:tab w:val="clear" w:pos="2160"/>
          <w:tab w:val="left" w:pos="2600"/>
        </w:tabs>
        <w:ind w:left="2600" w:hanging="2600"/>
      </w:pPr>
      <w:r>
        <w:t>FWS</w:t>
      </w:r>
      <w:r>
        <w:tab/>
      </w:r>
      <w:r w:rsidR="00C951F4">
        <w:t xml:space="preserve">U.S. </w:t>
      </w:r>
      <w:r>
        <w:t>Fish and Wildlife Service</w:t>
      </w:r>
    </w:p>
    <w:p w14:paraId="477A42C3" w14:textId="77777777" w:rsidR="00054B3D" w:rsidRDefault="00054B3D" w:rsidP="00C951F4">
      <w:pPr>
        <w:pStyle w:val="EAAcronymList"/>
        <w:tabs>
          <w:tab w:val="clear" w:pos="2160"/>
          <w:tab w:val="left" w:pos="2600"/>
        </w:tabs>
        <w:ind w:left="2600" w:hanging="2600"/>
      </w:pPr>
      <w:r>
        <w:t>Glen Ferris Project</w:t>
      </w:r>
      <w:r>
        <w:tab/>
        <w:t>Glen Ferris Hydroelectric Project</w:t>
      </w:r>
    </w:p>
    <w:p w14:paraId="011DD306" w14:textId="1CAFA8F1" w:rsidR="001A181E" w:rsidRDefault="001A181E" w:rsidP="00C951F4">
      <w:pPr>
        <w:pStyle w:val="EAAcronymList"/>
        <w:tabs>
          <w:tab w:val="clear" w:pos="2160"/>
          <w:tab w:val="left" w:pos="2600"/>
        </w:tabs>
        <w:ind w:left="2600" w:hanging="2600"/>
      </w:pPr>
      <w:r>
        <w:t>Hawks Nest Hydro</w:t>
      </w:r>
      <w:r>
        <w:tab/>
        <w:t>Hawks Nest Hydro, LLC</w:t>
      </w:r>
    </w:p>
    <w:p w14:paraId="477A42C4" w14:textId="77777777" w:rsidR="00054B3D" w:rsidRDefault="00054B3D" w:rsidP="00C951F4">
      <w:pPr>
        <w:pStyle w:val="EAAcronymList"/>
        <w:tabs>
          <w:tab w:val="clear" w:pos="2160"/>
          <w:tab w:val="left" w:pos="2600"/>
        </w:tabs>
        <w:ind w:left="2600" w:hanging="2600"/>
      </w:pPr>
      <w:r>
        <w:t>Hawks Nest Project</w:t>
      </w:r>
      <w:r>
        <w:tab/>
        <w:t>Hawks Nest Hydroelectric Project</w:t>
      </w:r>
    </w:p>
    <w:p w14:paraId="477A42C5" w14:textId="13D85500" w:rsidR="00CE4129" w:rsidRDefault="00CE4129" w:rsidP="00C951F4">
      <w:pPr>
        <w:pStyle w:val="EAAcronymList"/>
        <w:tabs>
          <w:tab w:val="clear" w:pos="2160"/>
          <w:tab w:val="left" w:pos="2600"/>
        </w:tabs>
        <w:ind w:left="2600" w:hanging="2600"/>
      </w:pPr>
      <w:r>
        <w:t>Hz</w:t>
      </w:r>
      <w:r>
        <w:tab/>
      </w:r>
      <w:r w:rsidR="00B40A9B">
        <w:t>h</w:t>
      </w:r>
      <w:r>
        <w:t>ertz</w:t>
      </w:r>
      <w:r>
        <w:tab/>
      </w:r>
    </w:p>
    <w:p w14:paraId="477A42C6" w14:textId="77777777" w:rsidR="00050175" w:rsidRDefault="00050175" w:rsidP="00C951F4">
      <w:pPr>
        <w:pStyle w:val="EAAcronymList"/>
        <w:tabs>
          <w:tab w:val="clear" w:pos="2160"/>
          <w:tab w:val="left" w:pos="2600"/>
        </w:tabs>
        <w:ind w:left="2600" w:hanging="2600"/>
      </w:pPr>
      <w:r>
        <w:t>HPMP</w:t>
      </w:r>
      <w:r>
        <w:tab/>
        <w:t>Historic Properties Management Plan</w:t>
      </w:r>
    </w:p>
    <w:p w14:paraId="477A42C7" w14:textId="77777777" w:rsidR="00BF779C" w:rsidRDefault="00BF779C" w:rsidP="00C951F4">
      <w:pPr>
        <w:pStyle w:val="EAAcronymList"/>
        <w:tabs>
          <w:tab w:val="clear" w:pos="2160"/>
          <w:tab w:val="left" w:pos="2600"/>
        </w:tabs>
        <w:ind w:left="2600" w:hanging="2600"/>
      </w:pPr>
      <w:r>
        <w:t>Interior</w:t>
      </w:r>
      <w:r>
        <w:tab/>
        <w:t>U.S. Department of the Interior</w:t>
      </w:r>
    </w:p>
    <w:p w14:paraId="477A42C8" w14:textId="77777777" w:rsidR="00A224B8" w:rsidRDefault="00A224B8" w:rsidP="00C951F4">
      <w:pPr>
        <w:pStyle w:val="EAAcronymList"/>
        <w:tabs>
          <w:tab w:val="clear" w:pos="2160"/>
          <w:tab w:val="left" w:pos="2600"/>
        </w:tabs>
        <w:ind w:left="2600" w:hanging="2600"/>
      </w:pPr>
      <w:r>
        <w:t>kV</w:t>
      </w:r>
      <w:r>
        <w:tab/>
        <w:t>kilovolt</w:t>
      </w:r>
    </w:p>
    <w:p w14:paraId="2A5DCFA7" w14:textId="1C1B35B3" w:rsidR="00CF5D92" w:rsidRDefault="00CF5D92" w:rsidP="00CF5D92">
      <w:pPr>
        <w:pStyle w:val="EAAcronymList"/>
        <w:tabs>
          <w:tab w:val="clear" w:pos="2160"/>
          <w:tab w:val="left" w:pos="2600"/>
        </w:tabs>
        <w:ind w:left="2600" w:hanging="2600"/>
      </w:pPr>
      <w:r>
        <w:t>m</w:t>
      </w:r>
      <w:r w:rsidR="001A181E" w:rsidRPr="006E037B">
        <w:rPr>
          <w:vertAlign w:val="superscript"/>
        </w:rPr>
        <w:t>2</w:t>
      </w:r>
      <w:r>
        <w:tab/>
      </w:r>
      <w:r w:rsidR="001A181E">
        <w:t xml:space="preserve">square </w:t>
      </w:r>
      <w:r>
        <w:t>meters</w:t>
      </w:r>
    </w:p>
    <w:p w14:paraId="477A42C9" w14:textId="77777777" w:rsidR="00953D20" w:rsidRDefault="00953D20" w:rsidP="00C951F4">
      <w:pPr>
        <w:pStyle w:val="AcronymListEIS"/>
        <w:tabs>
          <w:tab w:val="clear" w:pos="2160"/>
          <w:tab w:val="left" w:pos="2600"/>
        </w:tabs>
        <w:ind w:left="2600" w:hanging="2600"/>
      </w:pPr>
      <w:r>
        <w:t>mg/</w:t>
      </w:r>
      <w:r w:rsidR="00BA3112">
        <w:t>l</w:t>
      </w:r>
      <w:r>
        <w:tab/>
        <w:t>milligrams per liter</w:t>
      </w:r>
    </w:p>
    <w:p w14:paraId="477A42CA" w14:textId="77777777" w:rsidR="00C448C9" w:rsidRDefault="00C448C9" w:rsidP="00C951F4">
      <w:pPr>
        <w:pStyle w:val="AcronymListEIS"/>
        <w:tabs>
          <w:tab w:val="clear" w:pos="2160"/>
          <w:tab w:val="left" w:pos="2600"/>
        </w:tabs>
        <w:ind w:left="2600" w:hanging="2600"/>
      </w:pPr>
      <w:r>
        <w:t>msl</w:t>
      </w:r>
      <w:r>
        <w:tab/>
        <w:t>mean sea level</w:t>
      </w:r>
    </w:p>
    <w:p w14:paraId="477A42CB" w14:textId="77777777" w:rsidR="00953D20" w:rsidRDefault="00953D20" w:rsidP="00C951F4">
      <w:pPr>
        <w:pStyle w:val="AcronymListEIS"/>
        <w:tabs>
          <w:tab w:val="clear" w:pos="2160"/>
          <w:tab w:val="left" w:pos="2600"/>
        </w:tabs>
        <w:ind w:left="2600" w:hanging="2600"/>
      </w:pPr>
      <w:r>
        <w:t>MW</w:t>
      </w:r>
      <w:r>
        <w:tab/>
        <w:t>megawatt</w:t>
      </w:r>
    </w:p>
    <w:p w14:paraId="477A42CC" w14:textId="77777777" w:rsidR="00953D20" w:rsidRDefault="00953D20" w:rsidP="00C951F4">
      <w:pPr>
        <w:pStyle w:val="AcronymListEIS"/>
        <w:tabs>
          <w:tab w:val="clear" w:pos="2160"/>
          <w:tab w:val="left" w:pos="2600"/>
        </w:tabs>
        <w:ind w:left="2600" w:hanging="2600"/>
      </w:pPr>
      <w:r>
        <w:t>MWh</w:t>
      </w:r>
      <w:r>
        <w:tab/>
        <w:t>megawatt-hour</w:t>
      </w:r>
    </w:p>
    <w:p w14:paraId="0064C658" w14:textId="174BAD5E" w:rsidR="001A181E" w:rsidRDefault="001A181E" w:rsidP="00C951F4">
      <w:pPr>
        <w:pStyle w:val="EAAcronymList"/>
        <w:tabs>
          <w:tab w:val="clear" w:pos="2160"/>
          <w:tab w:val="left" w:pos="2600"/>
        </w:tabs>
        <w:ind w:left="2600" w:hanging="2600"/>
      </w:pPr>
      <w:r>
        <w:t xml:space="preserve">National Register </w:t>
      </w:r>
      <w:r>
        <w:tab/>
        <w:t>National Register of Historic Places</w:t>
      </w:r>
    </w:p>
    <w:p w14:paraId="6046A942" w14:textId="34F80174" w:rsidR="001A181E" w:rsidRDefault="001A181E" w:rsidP="00C951F4">
      <w:pPr>
        <w:pStyle w:val="EAAcronymList"/>
        <w:tabs>
          <w:tab w:val="clear" w:pos="2160"/>
          <w:tab w:val="left" w:pos="2600"/>
        </w:tabs>
        <w:ind w:left="2600" w:hanging="2600"/>
      </w:pPr>
      <w:r>
        <w:t>NERC</w:t>
      </w:r>
      <w:r>
        <w:tab/>
        <w:t xml:space="preserve">North American </w:t>
      </w:r>
      <w:r w:rsidR="00A94D66">
        <w:t xml:space="preserve">Electric </w:t>
      </w:r>
      <w:r>
        <w:t>Reliability Corporation</w:t>
      </w:r>
    </w:p>
    <w:p w14:paraId="477A42CD" w14:textId="77777777" w:rsidR="00B25FA6" w:rsidRPr="00FF7E57" w:rsidRDefault="00B25FA6" w:rsidP="00C951F4">
      <w:pPr>
        <w:pStyle w:val="EAAcronymList"/>
        <w:tabs>
          <w:tab w:val="clear" w:pos="2160"/>
          <w:tab w:val="left" w:pos="2600"/>
        </w:tabs>
        <w:ind w:left="2600" w:hanging="2600"/>
      </w:pPr>
      <w:r>
        <w:t>NGVD</w:t>
      </w:r>
      <w:r>
        <w:tab/>
        <w:t>National Geodetic Vertical Datum</w:t>
      </w:r>
    </w:p>
    <w:p w14:paraId="477A42CE" w14:textId="77777777" w:rsidR="00953D20" w:rsidRPr="00FF7E57" w:rsidRDefault="00953D20" w:rsidP="00C951F4">
      <w:pPr>
        <w:pStyle w:val="EAAcronymList"/>
        <w:tabs>
          <w:tab w:val="clear" w:pos="2160"/>
          <w:tab w:val="left" w:pos="2600"/>
        </w:tabs>
        <w:ind w:left="2600" w:hanging="2600"/>
      </w:pPr>
      <w:r w:rsidRPr="00FF7E57">
        <w:t>NHPA</w:t>
      </w:r>
      <w:r w:rsidRPr="00FF7E57">
        <w:tab/>
        <w:t>National Historic Preservation Act of 1966</w:t>
      </w:r>
    </w:p>
    <w:p w14:paraId="37B08105" w14:textId="046E4702" w:rsidR="001A181E" w:rsidRDefault="001A181E" w:rsidP="00C951F4">
      <w:pPr>
        <w:pStyle w:val="EAAcronymList"/>
        <w:tabs>
          <w:tab w:val="clear" w:pos="2160"/>
          <w:tab w:val="left" w:pos="2600"/>
        </w:tabs>
        <w:ind w:left="2600" w:hanging="2600"/>
      </w:pPr>
      <w:r>
        <w:t>NRGV</w:t>
      </w:r>
      <w:r>
        <w:tab/>
        <w:t>New River-Greenbrier Valley</w:t>
      </w:r>
    </w:p>
    <w:p w14:paraId="705386EE" w14:textId="14596711" w:rsidR="00E52FB4" w:rsidRPr="00FF7E57" w:rsidRDefault="00953D20" w:rsidP="00C951F4">
      <w:pPr>
        <w:pStyle w:val="EAAcronymList"/>
        <w:tabs>
          <w:tab w:val="clear" w:pos="2160"/>
          <w:tab w:val="left" w:pos="2600"/>
        </w:tabs>
        <w:ind w:left="2600" w:hanging="2600"/>
      </w:pPr>
      <w:r>
        <w:t>PA</w:t>
      </w:r>
      <w:r>
        <w:tab/>
        <w:t>Programmatic Agreement</w:t>
      </w:r>
    </w:p>
    <w:p w14:paraId="239891F9" w14:textId="6643EFEF" w:rsidR="001A181E" w:rsidRDefault="00953D20" w:rsidP="006E037B">
      <w:pPr>
        <w:pStyle w:val="EAAcronymList"/>
        <w:tabs>
          <w:tab w:val="clear" w:pos="2160"/>
          <w:tab w:val="left" w:pos="2600"/>
        </w:tabs>
        <w:ind w:left="0" w:firstLine="0"/>
      </w:pPr>
      <w:r w:rsidRPr="00FF7E57">
        <w:t>Park Service</w:t>
      </w:r>
      <w:r w:rsidR="005B5A44">
        <w:tab/>
      </w:r>
      <w:r w:rsidRPr="00FF7E57">
        <w:t>National Park Service</w:t>
      </w:r>
    </w:p>
    <w:p w14:paraId="56FF60D2" w14:textId="2F24D25A" w:rsidR="001A181E" w:rsidRDefault="001A181E" w:rsidP="00C951F4">
      <w:pPr>
        <w:pStyle w:val="EAAcronymList"/>
        <w:tabs>
          <w:tab w:val="clear" w:pos="2160"/>
          <w:tab w:val="left" w:pos="2600"/>
        </w:tabs>
        <w:ind w:left="2600" w:hanging="2600"/>
      </w:pPr>
      <w:r>
        <w:t>PJM</w:t>
      </w:r>
      <w:r>
        <w:tab/>
        <w:t>Pennsylvania-New Jersey-Maryland</w:t>
      </w:r>
    </w:p>
    <w:p w14:paraId="39777597" w14:textId="624B4228" w:rsidR="001A181E" w:rsidRDefault="001A181E" w:rsidP="006E037B">
      <w:pPr>
        <w:tabs>
          <w:tab w:val="left" w:pos="2600"/>
        </w:tabs>
      </w:pPr>
      <w:r>
        <w:t>REA</w:t>
      </w:r>
      <w:r>
        <w:tab/>
        <w:t>Ready for Environmental Analysis</w:t>
      </w:r>
    </w:p>
    <w:p w14:paraId="477A42D2" w14:textId="77777777" w:rsidR="00953D20" w:rsidRPr="00FF7E57" w:rsidRDefault="00953D20" w:rsidP="00C951F4">
      <w:pPr>
        <w:pStyle w:val="EAAcronymList"/>
        <w:tabs>
          <w:tab w:val="clear" w:pos="2160"/>
          <w:tab w:val="left" w:pos="2600"/>
        </w:tabs>
        <w:ind w:left="2600" w:hanging="2600"/>
      </w:pPr>
      <w:r>
        <w:t>RM</w:t>
      </w:r>
      <w:r>
        <w:tab/>
        <w:t>river mile</w:t>
      </w:r>
    </w:p>
    <w:p w14:paraId="6A2AAF04" w14:textId="77777777" w:rsidR="001A181E" w:rsidRPr="00FF7E57" w:rsidRDefault="001A181E" w:rsidP="001A181E">
      <w:pPr>
        <w:pStyle w:val="EAAcronymList"/>
        <w:tabs>
          <w:tab w:val="clear" w:pos="2160"/>
          <w:tab w:val="left" w:pos="2600"/>
        </w:tabs>
        <w:ind w:left="2600" w:hanging="2600"/>
      </w:pPr>
      <w:r>
        <w:t>RTE</w:t>
      </w:r>
      <w:r>
        <w:tab/>
        <w:t>rare, threatened, and endangered</w:t>
      </w:r>
    </w:p>
    <w:p w14:paraId="02891A27" w14:textId="77777777" w:rsidR="001A181E" w:rsidRDefault="001A181E" w:rsidP="001A181E">
      <w:pPr>
        <w:pStyle w:val="EAAcronymList"/>
        <w:tabs>
          <w:tab w:val="clear" w:pos="2160"/>
          <w:tab w:val="left" w:pos="2600"/>
        </w:tabs>
        <w:ind w:left="2600" w:hanging="2600"/>
      </w:pPr>
      <w:r>
        <w:lastRenderedPageBreak/>
        <w:t>SD1</w:t>
      </w:r>
      <w:r>
        <w:tab/>
        <w:t>scoping document 1</w:t>
      </w:r>
    </w:p>
    <w:p w14:paraId="4A9CC481" w14:textId="60BCFAA5" w:rsidR="001A181E" w:rsidRDefault="001A181E" w:rsidP="001A181E">
      <w:pPr>
        <w:pStyle w:val="EAAcronymList"/>
        <w:tabs>
          <w:tab w:val="clear" w:pos="2160"/>
          <w:tab w:val="left" w:pos="2600"/>
        </w:tabs>
        <w:ind w:left="2600" w:hanging="2600"/>
      </w:pPr>
      <w:r>
        <w:t>SGCN</w:t>
      </w:r>
      <w:r>
        <w:tab/>
        <w:t>species of greatest conservation need</w:t>
      </w:r>
    </w:p>
    <w:p w14:paraId="477A42D3" w14:textId="77777777" w:rsidR="00953D20" w:rsidRPr="00286B9D" w:rsidRDefault="00953D20" w:rsidP="00C951F4">
      <w:pPr>
        <w:pStyle w:val="EAAcronymList"/>
        <w:tabs>
          <w:tab w:val="clear" w:pos="2160"/>
          <w:tab w:val="left" w:pos="2600"/>
        </w:tabs>
        <w:ind w:left="2600" w:hanging="2600"/>
      </w:pPr>
      <w:r w:rsidRPr="00286B9D">
        <w:t>SHPO</w:t>
      </w:r>
      <w:r w:rsidRPr="00286B9D">
        <w:tab/>
        <w:t>State Historic Preservation Officer</w:t>
      </w:r>
    </w:p>
    <w:p w14:paraId="477A42D4" w14:textId="2B2E5094" w:rsidR="00633552" w:rsidRDefault="00633552" w:rsidP="00633552">
      <w:pPr>
        <w:pStyle w:val="EAAcronymList"/>
        <w:tabs>
          <w:tab w:val="clear" w:pos="2160"/>
          <w:tab w:val="left" w:pos="2600"/>
        </w:tabs>
        <w:ind w:left="2600" w:hanging="2600"/>
      </w:pPr>
      <w:r w:rsidRPr="00286B9D">
        <w:t>TDG</w:t>
      </w:r>
      <w:r w:rsidRPr="00286B9D">
        <w:tab/>
      </w:r>
      <w:r w:rsidR="00A20C3D">
        <w:t>t</w:t>
      </w:r>
      <w:r w:rsidRPr="00286B9D">
        <w:t xml:space="preserve">otal </w:t>
      </w:r>
      <w:r w:rsidR="00A20C3D">
        <w:t>d</w:t>
      </w:r>
      <w:r w:rsidRPr="00286B9D">
        <w:t xml:space="preserve">issolved </w:t>
      </w:r>
      <w:r w:rsidR="00A20C3D">
        <w:t>g</w:t>
      </w:r>
      <w:r w:rsidRPr="00286B9D">
        <w:t>as</w:t>
      </w:r>
    </w:p>
    <w:p w14:paraId="477A42D5" w14:textId="77777777" w:rsidR="00953D20" w:rsidRDefault="00953D20" w:rsidP="00C951F4">
      <w:pPr>
        <w:pStyle w:val="EAAcronymList"/>
        <w:tabs>
          <w:tab w:val="clear" w:pos="2160"/>
          <w:tab w:val="left" w:pos="2600"/>
        </w:tabs>
        <w:ind w:left="2600" w:hanging="2600"/>
      </w:pPr>
      <w:r w:rsidRPr="00196736">
        <w:t>U</w:t>
      </w:r>
      <w:r>
        <w:t>SGS</w:t>
      </w:r>
      <w:r>
        <w:tab/>
        <w:t>U.S. Geological Survey</w:t>
      </w:r>
    </w:p>
    <w:p w14:paraId="477A42D6" w14:textId="77777777" w:rsidR="00C951F4" w:rsidRDefault="00C951F4" w:rsidP="00C951F4">
      <w:pPr>
        <w:pStyle w:val="EAAcronymList"/>
        <w:tabs>
          <w:tab w:val="clear" w:pos="2160"/>
          <w:tab w:val="left" w:pos="2600"/>
        </w:tabs>
        <w:ind w:left="2600" w:hanging="2600"/>
      </w:pPr>
      <w:r>
        <w:t>West Virginia DNR</w:t>
      </w:r>
      <w:r>
        <w:tab/>
        <w:t xml:space="preserve">West Virginia </w:t>
      </w:r>
      <w:r w:rsidR="00291C73">
        <w:t>Division of Natural Resources</w:t>
      </w:r>
    </w:p>
    <w:p w14:paraId="477A42D7" w14:textId="77777777" w:rsidR="00C951F4" w:rsidRDefault="00C951F4" w:rsidP="00C951F4">
      <w:pPr>
        <w:pStyle w:val="EAAcronymList"/>
        <w:tabs>
          <w:tab w:val="clear" w:pos="2160"/>
          <w:tab w:val="left" w:pos="2600"/>
        </w:tabs>
        <w:ind w:left="2600" w:hanging="2600"/>
      </w:pPr>
      <w:r>
        <w:t>West Virginia DEP</w:t>
      </w:r>
      <w:r>
        <w:tab/>
        <w:t>West Virginia Department of Environmental Protection</w:t>
      </w:r>
    </w:p>
    <w:p w14:paraId="2A8C0803" w14:textId="26BB1D77" w:rsidR="001A181E" w:rsidRDefault="001A181E" w:rsidP="00C951F4">
      <w:pPr>
        <w:pStyle w:val="EAAcronymList"/>
        <w:tabs>
          <w:tab w:val="clear" w:pos="2160"/>
          <w:tab w:val="left" w:pos="2600"/>
        </w:tabs>
        <w:ind w:left="2600" w:hanging="2600"/>
      </w:pPr>
      <w:r>
        <w:t>WUA</w:t>
      </w:r>
      <w:r>
        <w:tab/>
        <w:t>weighted usable area</w:t>
      </w:r>
    </w:p>
    <w:p w14:paraId="477A42D8" w14:textId="77777777" w:rsidR="00CF4072" w:rsidRDefault="00CF4072" w:rsidP="00C951F4">
      <w:pPr>
        <w:pStyle w:val="EAAcronymList"/>
        <w:tabs>
          <w:tab w:val="clear" w:pos="2160"/>
          <w:tab w:val="left" w:pos="2600"/>
        </w:tabs>
        <w:ind w:left="2600" w:hanging="2600"/>
      </w:pPr>
      <w:r>
        <w:t>WVAM</w:t>
      </w:r>
      <w:r>
        <w:tab/>
      </w:r>
      <w:r w:rsidRPr="00126B9D">
        <w:t>WVA Manufacturing, LLC</w:t>
      </w:r>
    </w:p>
    <w:p w14:paraId="477A42D9" w14:textId="77777777" w:rsidR="00CF4072" w:rsidRDefault="00CF4072" w:rsidP="00C951F4">
      <w:pPr>
        <w:pStyle w:val="EAAcronymList"/>
        <w:tabs>
          <w:tab w:val="clear" w:pos="2160"/>
          <w:tab w:val="left" w:pos="2600"/>
        </w:tabs>
        <w:ind w:left="2600" w:hanging="2600"/>
      </w:pPr>
      <w:r>
        <w:t>WVPRO</w:t>
      </w:r>
      <w:r>
        <w:tab/>
      </w:r>
      <w:r w:rsidRPr="00351A78">
        <w:t>West Virginia Professional River Outfitters</w:t>
      </w:r>
    </w:p>
    <w:p w14:paraId="477A42DA" w14:textId="77777777" w:rsidR="00CF4072" w:rsidRDefault="00CF4072" w:rsidP="00C951F4">
      <w:pPr>
        <w:pStyle w:val="EAAcronymList"/>
        <w:tabs>
          <w:tab w:val="clear" w:pos="2160"/>
          <w:tab w:val="left" w:pos="2600"/>
        </w:tabs>
        <w:ind w:left="2600" w:hanging="2600"/>
      </w:pPr>
    </w:p>
    <w:p w14:paraId="477A42DB" w14:textId="77777777" w:rsidR="00726794" w:rsidRDefault="00726794" w:rsidP="00C951F4">
      <w:pPr>
        <w:pStyle w:val="EAtextwithnoindent"/>
        <w:tabs>
          <w:tab w:val="left" w:pos="2600"/>
        </w:tabs>
        <w:ind w:left="2600" w:hanging="2600"/>
      </w:pPr>
    </w:p>
    <w:p w14:paraId="477A42DC" w14:textId="77777777" w:rsidR="00407AB7" w:rsidRPr="00334898" w:rsidRDefault="00726794" w:rsidP="00407AB7">
      <w:pPr>
        <w:pStyle w:val="EAFrontwithTOCentry"/>
      </w:pPr>
      <w:r>
        <w:br w:type="page"/>
      </w:r>
      <w:bookmarkStart w:id="41" w:name="_Toc467249869"/>
      <w:bookmarkStart w:id="42" w:name="_Toc467251888"/>
      <w:bookmarkStart w:id="43" w:name="_Toc468717548"/>
      <w:bookmarkStart w:id="44" w:name="_Toc468801461"/>
      <w:bookmarkStart w:id="45" w:name="_Toc468803937"/>
      <w:bookmarkStart w:id="46" w:name="_Toc468804343"/>
      <w:bookmarkStart w:id="47" w:name="_Toc468969101"/>
      <w:bookmarkStart w:id="48" w:name="OLE_LINK4"/>
      <w:bookmarkStart w:id="49" w:name="OLE_LINK5"/>
      <w:r w:rsidR="00407AB7" w:rsidRPr="001935AF">
        <w:rPr>
          <w:caps w:val="0"/>
        </w:rPr>
        <w:lastRenderedPageBreak/>
        <w:t>EXECUTIVE SUMMARY</w:t>
      </w:r>
      <w:bookmarkEnd w:id="41"/>
      <w:bookmarkEnd w:id="42"/>
      <w:bookmarkEnd w:id="43"/>
      <w:bookmarkEnd w:id="44"/>
      <w:bookmarkEnd w:id="45"/>
      <w:bookmarkEnd w:id="46"/>
      <w:bookmarkEnd w:id="47"/>
    </w:p>
    <w:p w14:paraId="477A42DD" w14:textId="1AFD1901" w:rsidR="001935AF" w:rsidRPr="001935AF" w:rsidRDefault="001935AF" w:rsidP="001935AF">
      <w:pPr>
        <w:pStyle w:val="EABodytext"/>
      </w:pPr>
      <w:r w:rsidRPr="001935AF">
        <w:t>On December 29</w:t>
      </w:r>
      <w:r w:rsidRPr="001935AF">
        <w:rPr>
          <w:lang w:val="en-CA"/>
        </w:rPr>
        <w:t>, 2015</w:t>
      </w:r>
      <w:r w:rsidRPr="001935AF">
        <w:t xml:space="preserve">, Hawks Nest Hydro, LLC (Hawks Nest Hydro) filed applications for new licenses with the Federal Energy Regulatory Commission (Commission) to continue </w:t>
      </w:r>
      <w:r>
        <w:t>operating</w:t>
      </w:r>
      <w:r w:rsidRPr="001935AF">
        <w:t xml:space="preserve"> </w:t>
      </w:r>
      <w:r>
        <w:t xml:space="preserve">the </w:t>
      </w:r>
      <w:r w:rsidRPr="001935AF">
        <w:t>existing Hawks Nest</w:t>
      </w:r>
      <w:r>
        <w:t xml:space="preserve"> </w:t>
      </w:r>
      <w:r w:rsidRPr="001935AF">
        <w:t>Hydroelectric Project</w:t>
      </w:r>
      <w:r>
        <w:t xml:space="preserve"> (Hawks Nest Project) and </w:t>
      </w:r>
      <w:r w:rsidRPr="001935AF">
        <w:t>Glen Ferris Hydroelectric Project</w:t>
      </w:r>
      <w:r>
        <w:t xml:space="preserve"> (</w:t>
      </w:r>
      <w:r w:rsidRPr="001935AF">
        <w:t>Glen Ferris</w:t>
      </w:r>
      <w:r>
        <w:t xml:space="preserve"> </w:t>
      </w:r>
      <w:r w:rsidRPr="001935AF">
        <w:t>Project</w:t>
      </w:r>
      <w:r>
        <w:t xml:space="preserve">).  </w:t>
      </w:r>
      <w:r w:rsidRPr="001935AF">
        <w:t>The 102-</w:t>
      </w:r>
      <w:r>
        <w:t>megawatt (</w:t>
      </w:r>
      <w:r w:rsidRPr="001935AF">
        <w:t>MW</w:t>
      </w:r>
      <w:r>
        <w:t>)</w:t>
      </w:r>
      <w:r w:rsidRPr="001935AF">
        <w:t xml:space="preserve"> Hawks Nest Project is located on the New River and the 6.159-MW Glen Ferris Project is located</w:t>
      </w:r>
      <w:r w:rsidR="006139B0">
        <w:t>,</w:t>
      </w:r>
      <w:r w:rsidRPr="001935AF">
        <w:t xml:space="preserve"> </w:t>
      </w:r>
      <w:r w:rsidR="006139B0">
        <w:t xml:space="preserve">downstream of the Hawks Nest Project, </w:t>
      </w:r>
      <w:r w:rsidRPr="001935AF">
        <w:t>on the Kanawha River,</w:t>
      </w:r>
      <w:r w:rsidR="006139B0">
        <w:rPr>
          <w:rStyle w:val="FootnoteReference"/>
        </w:rPr>
        <w:footnoteReference w:id="2"/>
      </w:r>
      <w:r w:rsidR="006139B0">
        <w:t xml:space="preserve"> </w:t>
      </w:r>
      <w:r w:rsidRPr="001935AF">
        <w:t>with both projects located in Fayette County, West Virginia.</w:t>
      </w:r>
      <w:r w:rsidR="00840DF4">
        <w:t xml:space="preserve">  Currently, both the Hawks Nest and Glen Ferris developments are licensed as a single project under a license issued on December 11, 1987, that expires on December 31, 2017.  Hawks Nest Hydro is seeking separate licenses for each project</w:t>
      </w:r>
      <w:r w:rsidRPr="001935AF">
        <w:t>.</w:t>
      </w:r>
    </w:p>
    <w:p w14:paraId="477A42DE" w14:textId="77777777" w:rsidR="00407AB7" w:rsidRPr="0091694F" w:rsidRDefault="00407AB7" w:rsidP="00494D7A">
      <w:pPr>
        <w:keepNext/>
        <w:widowControl/>
        <w:spacing w:before="260" w:after="260"/>
        <w:ind w:firstLine="720"/>
        <w:rPr>
          <w:b/>
        </w:rPr>
      </w:pPr>
      <w:r w:rsidRPr="0091694F">
        <w:rPr>
          <w:b/>
        </w:rPr>
        <w:t>Project Description</w:t>
      </w:r>
      <w:r w:rsidR="00494D7A">
        <w:rPr>
          <w:b/>
        </w:rPr>
        <w:t xml:space="preserve"> and Operation</w:t>
      </w:r>
    </w:p>
    <w:p w14:paraId="477A42DF" w14:textId="77777777" w:rsidR="00887BE2" w:rsidRPr="00887BE2" w:rsidRDefault="00887BE2" w:rsidP="00887BE2">
      <w:pPr>
        <w:ind w:firstLine="720"/>
        <w:rPr>
          <w:u w:val="single"/>
        </w:rPr>
      </w:pPr>
      <w:r w:rsidRPr="00887BE2">
        <w:rPr>
          <w:u w:val="single"/>
        </w:rPr>
        <w:t>Hawks Nest Project</w:t>
      </w:r>
    </w:p>
    <w:p w14:paraId="477A42E0" w14:textId="77777777" w:rsidR="00887BE2" w:rsidRDefault="00887BE2" w:rsidP="00D3710B"/>
    <w:p w14:paraId="477A42E1" w14:textId="6CF1332A" w:rsidR="00D3710B" w:rsidRDefault="00D3710B" w:rsidP="00887BE2">
      <w:pPr>
        <w:ind w:firstLine="720"/>
      </w:pPr>
      <w:r>
        <w:t xml:space="preserve">The Hawks Nest Project </w:t>
      </w:r>
      <w:r w:rsidR="008F0517">
        <w:t xml:space="preserve">includes </w:t>
      </w:r>
      <w:r>
        <w:t>a 948-foot-long concrete-gravity dam located on the New River.  The dam has 14 ogee-type spillway bays extending almost the entire length of the dam, with each spillway bay topped by a 25-foot-high by 50-foot-wide Stoney-type</w:t>
      </w:r>
      <w:r w:rsidR="008F0517">
        <w:rPr>
          <w:rStyle w:val="FootnoteReference"/>
        </w:rPr>
        <w:footnoteReference w:id="3"/>
      </w:r>
      <w:r>
        <w:t xml:space="preserve"> steel lift gate and separated by 9-foot-wide concrete piers.  </w:t>
      </w:r>
      <w:r w:rsidR="00B307B0">
        <w:t xml:space="preserve">The reservoir </w:t>
      </w:r>
      <w:r w:rsidR="008F0517">
        <w:t>impounded</w:t>
      </w:r>
      <w:r w:rsidR="00B307B0">
        <w:t xml:space="preserve"> by the dam extends upstream approximately 6.9 miles in a narrow valley with an average width of approximately 500 feet, and has a surface area of 243 acres and a gross storage capacity of 7,323 acre-feet at a normal pool elevation of 819.0 feet.</w:t>
      </w:r>
      <w:r w:rsidR="00B307B0">
        <w:rPr>
          <w:rStyle w:val="FootnoteReference"/>
        </w:rPr>
        <w:footnoteReference w:id="4"/>
      </w:r>
      <w:r w:rsidR="00B307B0">
        <w:t xml:space="preserve"> </w:t>
      </w:r>
      <w:r>
        <w:t xml:space="preserve">  </w:t>
      </w:r>
    </w:p>
    <w:p w14:paraId="477A42E2" w14:textId="77777777" w:rsidR="00D3710B" w:rsidRDefault="00D3710B" w:rsidP="00D3710B"/>
    <w:p w14:paraId="477A42E3" w14:textId="7C44CBA3" w:rsidR="00887BE2" w:rsidRDefault="00887BE2" w:rsidP="00887BE2">
      <w:pPr>
        <w:ind w:firstLine="720"/>
        <w:rPr>
          <w:color w:val="000000"/>
        </w:rPr>
      </w:pPr>
      <w:r>
        <w:t xml:space="preserve">Water from the reservoir is conveyed to the powerhouse through a 16,240-foot-long tunnel that extends from </w:t>
      </w:r>
      <w:r w:rsidR="008F0517">
        <w:t xml:space="preserve">an </w:t>
      </w:r>
      <w:r>
        <w:t>intake near the dam</w:t>
      </w:r>
      <w:r w:rsidR="00877A26">
        <w:t xml:space="preserve"> on the right abutment </w:t>
      </w:r>
      <w:r w:rsidR="00C3153C">
        <w:t>(</w:t>
      </w:r>
      <w:r w:rsidR="00877A26">
        <w:t>looking downstream)</w:t>
      </w:r>
      <w:r>
        <w:t xml:space="preserve"> to </w:t>
      </w:r>
      <w:r w:rsidR="008F0517">
        <w:t>a</w:t>
      </w:r>
      <w:r>
        <w:t xml:space="preserve"> powerhouse downstream o</w:t>
      </w:r>
      <w:r w:rsidR="00BB4BCD">
        <w:t>n</w:t>
      </w:r>
      <w:r>
        <w:t xml:space="preserve"> the New River</w:t>
      </w:r>
      <w:r w:rsidR="00CA3840">
        <w:t>, thus creating an approximately 5.5-mile-long bypassed reach</w:t>
      </w:r>
      <w:r>
        <w:t xml:space="preserve">.  The tunnel can convey a maximum of about 10,000 cubic feet per second (cfs).  At a point approximately 60 percent of the distance from the intake to the powerhouse, the tunnel connects to a 600-foot-long and 170-foot-wide surge basin.  At its downstream end, the tunnel is connected by a vertical steel riser to a 116-foot-diameter, 56-foot-high surge tank.  The tunnel ends at the powerhouse penstock system that includes a main </w:t>
      </w:r>
      <w:r>
        <w:rPr>
          <w:color w:val="000000"/>
        </w:rPr>
        <w:t xml:space="preserve">30-foot-diameter, 107-foot-long, steel </w:t>
      </w:r>
      <w:r>
        <w:rPr>
          <w:color w:val="000000"/>
        </w:rPr>
        <w:lastRenderedPageBreak/>
        <w:t xml:space="preserve">penstock connecting to a manifold leading to </w:t>
      </w:r>
      <w:r w:rsidR="00840DF4">
        <w:rPr>
          <w:color w:val="000000"/>
        </w:rPr>
        <w:t>five</w:t>
      </w:r>
      <w:r w:rsidR="008F0517">
        <w:rPr>
          <w:color w:val="000000"/>
        </w:rPr>
        <w:t xml:space="preserve"> </w:t>
      </w:r>
      <w:r>
        <w:rPr>
          <w:color w:val="000000"/>
        </w:rPr>
        <w:t>steel penstocks, each 14 feet in diameter, and of varying lengths of 42 to 132 feet.</w:t>
      </w:r>
      <w:r w:rsidR="00840DF4">
        <w:rPr>
          <w:color w:val="000000"/>
        </w:rPr>
        <w:t xml:space="preserve">  Four of the five penstocks are connected to four identical turbines in the powerhouse, while the fifth penstock is closed with a steel and concrete bulkhead.</w:t>
      </w:r>
    </w:p>
    <w:p w14:paraId="477A42E4" w14:textId="77777777" w:rsidR="00887BE2" w:rsidRDefault="00887BE2" w:rsidP="00887BE2">
      <w:pPr>
        <w:ind w:firstLine="720"/>
        <w:rPr>
          <w:color w:val="000000"/>
        </w:rPr>
      </w:pPr>
    </w:p>
    <w:p w14:paraId="477A42E5" w14:textId="7B9D1D18" w:rsidR="00887BE2" w:rsidRDefault="00887BE2" w:rsidP="00887BE2">
      <w:pPr>
        <w:ind w:firstLine="720"/>
        <w:rPr>
          <w:color w:val="000000"/>
        </w:rPr>
      </w:pPr>
      <w:r>
        <w:t>The 210</w:t>
      </w:r>
      <w:r w:rsidR="00C7225E">
        <w:t>-</w:t>
      </w:r>
      <w:r>
        <w:t>f</w:t>
      </w:r>
      <w:r w:rsidR="00BB4BCD">
        <w:t>oo</w:t>
      </w:r>
      <w:r>
        <w:t>t</w:t>
      </w:r>
      <w:r w:rsidR="00C7225E">
        <w:t>-</w:t>
      </w:r>
      <w:r>
        <w:t>long and 74.5</w:t>
      </w:r>
      <w:r w:rsidR="00C7225E">
        <w:t>-</w:t>
      </w:r>
      <w:r>
        <w:t>f</w:t>
      </w:r>
      <w:r w:rsidR="00BB4BCD">
        <w:t>oo</w:t>
      </w:r>
      <w:r>
        <w:t>t</w:t>
      </w:r>
      <w:r w:rsidR="00C7225E">
        <w:t>-</w:t>
      </w:r>
      <w:r>
        <w:t>wide</w:t>
      </w:r>
      <w:r w:rsidR="00C7225E">
        <w:t xml:space="preserve"> powerhouse</w:t>
      </w:r>
      <w:r>
        <w:t xml:space="preserve"> located on </w:t>
      </w:r>
      <w:r w:rsidR="00BB4BCD">
        <w:t xml:space="preserve">the </w:t>
      </w:r>
      <w:r>
        <w:t>right bank (looking downstream) of the New River</w:t>
      </w:r>
      <w:r w:rsidR="00C7225E">
        <w:t xml:space="preserve"> </w:t>
      </w:r>
      <w:r>
        <w:t xml:space="preserve">contains four identical turbine-generator units, </w:t>
      </w:r>
      <w:r>
        <w:rPr>
          <w:color w:val="000000"/>
        </w:rPr>
        <w:t>each with a rated capacity of approximately 25.5 MW.  Each of the vertical Francis turbines has a minimum hydraulic capacity of 800 cfs and a maximum hydraulic capacity of 2,540 cfs, with the project having a total maximum hydraulic capacity of approximately 10,000 cfs.</w:t>
      </w:r>
      <w:r w:rsidR="007D2663">
        <w:rPr>
          <w:color w:val="000000"/>
        </w:rPr>
        <w:t xml:space="preserve">  </w:t>
      </w:r>
      <w:r w:rsidR="001B706B">
        <w:rPr>
          <w:color w:val="000000"/>
        </w:rPr>
        <w:t xml:space="preserve">There are two recreation sites within the project boundary:  the Cotton Hill Bridge Day-Use Area </w:t>
      </w:r>
      <w:r w:rsidR="001117BA">
        <w:rPr>
          <w:color w:val="000000"/>
        </w:rPr>
        <w:t xml:space="preserve">(Cotton Hill site) </w:t>
      </w:r>
      <w:r w:rsidR="001B706B">
        <w:rPr>
          <w:color w:val="000000"/>
        </w:rPr>
        <w:t>and the Hawks Nest Powerhouse Fishing Access Site</w:t>
      </w:r>
      <w:r w:rsidR="00944C85">
        <w:rPr>
          <w:color w:val="000000"/>
        </w:rPr>
        <w:t xml:space="preserve"> (Hawks Nest Powerhouse site)</w:t>
      </w:r>
      <w:r w:rsidR="001B706B">
        <w:rPr>
          <w:color w:val="000000"/>
        </w:rPr>
        <w:t>.</w:t>
      </w:r>
    </w:p>
    <w:p w14:paraId="477A42E6" w14:textId="77777777" w:rsidR="00887BE2" w:rsidRDefault="00887BE2" w:rsidP="00887BE2">
      <w:pPr>
        <w:ind w:firstLine="720"/>
        <w:rPr>
          <w:color w:val="000000"/>
        </w:rPr>
      </w:pPr>
    </w:p>
    <w:p w14:paraId="477A42E7" w14:textId="679B0180" w:rsidR="00F655E0" w:rsidRDefault="00F655E0" w:rsidP="00887BE2">
      <w:pPr>
        <w:ind w:firstLine="720"/>
      </w:pPr>
      <w:r>
        <w:t xml:space="preserve">The Hawks Nest Project is operated in a run-of-river mode and maintains a normal pool elevation of 819.0 feet under low to moderate </w:t>
      </w:r>
      <w:r w:rsidR="008F0517">
        <w:t>in</w:t>
      </w:r>
      <w:r>
        <w:t xml:space="preserve">flow conditions.  The current license requires a minimum flow of 100 cfs in the bypassed reach (between the dam and the powerhouse).  Between March 1 and October 31 </w:t>
      </w:r>
      <w:r w:rsidR="00C7225E">
        <w:t xml:space="preserve">when </w:t>
      </w:r>
      <w:r w:rsidR="00B5538C">
        <w:rPr>
          <w:szCs w:val="26"/>
        </w:rPr>
        <w:t xml:space="preserve">flow in the bypassed reach is less than 2,600 cfs, </w:t>
      </w:r>
      <w:r>
        <w:t xml:space="preserve">the project is operated </w:t>
      </w:r>
      <w:r w:rsidR="00B5538C">
        <w:t xml:space="preserve">to </w:t>
      </w:r>
      <w:r>
        <w:t xml:space="preserve">maintain an upward or downward water level ramping </w:t>
      </w:r>
      <w:r w:rsidR="006622CB">
        <w:t xml:space="preserve">rate </w:t>
      </w:r>
      <w:r>
        <w:t xml:space="preserve">not greater than 1 foot per hour in the bypassed reach for the protection of downstream public safety and aquatic resources.  </w:t>
      </w:r>
    </w:p>
    <w:p w14:paraId="477A42E8" w14:textId="77777777" w:rsidR="00F655E0" w:rsidRDefault="00F655E0" w:rsidP="00887BE2">
      <w:pPr>
        <w:ind w:firstLine="720"/>
      </w:pPr>
    </w:p>
    <w:p w14:paraId="477A42E9" w14:textId="77777777" w:rsidR="00F655E0" w:rsidRDefault="00996120" w:rsidP="00887BE2">
      <w:pPr>
        <w:ind w:firstLine="720"/>
      </w:pPr>
      <w:r>
        <w:rPr>
          <w:u w:val="single"/>
        </w:rPr>
        <w:t>Glen Ferris</w:t>
      </w:r>
      <w:r w:rsidRPr="00887BE2">
        <w:rPr>
          <w:u w:val="single"/>
        </w:rPr>
        <w:t xml:space="preserve"> Project</w:t>
      </w:r>
    </w:p>
    <w:p w14:paraId="477A42EA" w14:textId="77777777" w:rsidR="00D3710B" w:rsidRDefault="00D3710B" w:rsidP="00D3710B"/>
    <w:p w14:paraId="477A42EB" w14:textId="0F29F2A9" w:rsidR="006139B0" w:rsidRDefault="006139B0" w:rsidP="006139B0">
      <w:pPr>
        <w:widowControl/>
        <w:ind w:firstLine="720"/>
      </w:pPr>
      <w:r>
        <w:t xml:space="preserve">The Glen Ferris Project </w:t>
      </w:r>
      <w:r w:rsidR="008F0517">
        <w:t>includes</w:t>
      </w:r>
      <w:r>
        <w:t xml:space="preserve"> a concrete dam with varying height of 3 feet to 12 feet above the riverbed</w:t>
      </w:r>
      <w:r w:rsidR="00C7225E">
        <w:t xml:space="preserve">, and no spillway gates.  </w:t>
      </w:r>
      <w:r w:rsidR="00EA006C">
        <w:t>On</w:t>
      </w:r>
      <w:r>
        <w:t xml:space="preserve"> the </w:t>
      </w:r>
      <w:r w:rsidR="003A07A5">
        <w:t>west</w:t>
      </w:r>
      <w:r>
        <w:t xml:space="preserve"> </w:t>
      </w:r>
      <w:r w:rsidR="003A07A5">
        <w:t>side of the river</w:t>
      </w:r>
      <w:r>
        <w:t xml:space="preserve"> and integral to the dam are two powerhouses connected by a non-overflow section of the dam.  The spillway has a crest elevation of 651.0 feet, and there are no spillway flood gates at the Glen Ferris Project.  </w:t>
      </w:r>
    </w:p>
    <w:p w14:paraId="477A42EC" w14:textId="77777777" w:rsidR="006139B0" w:rsidRDefault="006139B0" w:rsidP="006139B0">
      <w:pPr>
        <w:widowControl/>
        <w:ind w:firstLine="720"/>
      </w:pPr>
    </w:p>
    <w:p w14:paraId="477A42ED" w14:textId="0E8C3C44" w:rsidR="006139B0" w:rsidRDefault="006139B0" w:rsidP="006139B0">
      <w:pPr>
        <w:widowControl/>
        <w:ind w:firstLine="720"/>
      </w:pPr>
      <w:r>
        <w:t>The project reservoir extends about 1.9 miles from the dam up</w:t>
      </w:r>
      <w:r w:rsidR="006622CB">
        <w:t>stream</w:t>
      </w:r>
      <w:r>
        <w:t xml:space="preserve"> to just below the confluence of the New and Gauley rivers</w:t>
      </w:r>
      <w:r w:rsidR="00C3153C">
        <w:t xml:space="preserve">, and </w:t>
      </w:r>
      <w:r>
        <w:t>has a surface area of 190 acres and a gross storage capacity of 1,500 acre-feet at the normal reservoir elevation of 651.0 feet (i.e., the crest of the spillway).</w:t>
      </w:r>
    </w:p>
    <w:p w14:paraId="477A42EE" w14:textId="77777777" w:rsidR="006139B0" w:rsidRDefault="006139B0" w:rsidP="006139B0">
      <w:pPr>
        <w:widowControl/>
        <w:ind w:firstLine="720"/>
      </w:pPr>
    </w:p>
    <w:p w14:paraId="477A42EF" w14:textId="0D3E8CDF" w:rsidR="00C3153C" w:rsidRDefault="006139B0" w:rsidP="00C3153C">
      <w:pPr>
        <w:widowControl/>
        <w:ind w:firstLine="720"/>
      </w:pPr>
      <w:r>
        <w:t>Of the two powerhouses, the east powerhouse is approximately 54 feet long by 38 feet wide</w:t>
      </w:r>
      <w:r w:rsidR="00C3153C">
        <w:t>, and</w:t>
      </w:r>
      <w:r>
        <w:t xml:space="preserve"> contains two identical turbine-generator units, each with a rated capacity of 1.947</w:t>
      </w:r>
      <w:r w:rsidR="00F747A8">
        <w:t xml:space="preserve"> </w:t>
      </w:r>
      <w:r>
        <w:t>MW.  The minimum and maximum hydraulic capacities of each vertical Francis turbine are 704 cfs and 957 cfs, respectively.</w:t>
      </w:r>
      <w:r w:rsidR="00C3153C">
        <w:t xml:space="preserve">  The 64.5-foot-long by 63-foot-wide west powerhouse is located between the east powerhouse and the river bank.  The west powerhouse contains six identical turbine-generator units, each with a rated capacity of 0.377 MW, and a fixed hydraulic capacity of 199 cfs.</w:t>
      </w:r>
      <w:r w:rsidR="007D2663">
        <w:t xml:space="preserve">  </w:t>
      </w:r>
      <w:r w:rsidR="001B706B">
        <w:t>There are no recreation facilities within the project boundary.</w:t>
      </w:r>
    </w:p>
    <w:p w14:paraId="477A42F0" w14:textId="77777777" w:rsidR="0091694F" w:rsidRDefault="0091694F" w:rsidP="00407AB7"/>
    <w:p w14:paraId="477A42F1" w14:textId="7645364E" w:rsidR="0046103F" w:rsidRDefault="0046103F" w:rsidP="00C7225E">
      <w:pPr>
        <w:widowControl/>
        <w:ind w:firstLine="720"/>
      </w:pPr>
      <w:r>
        <w:t xml:space="preserve">The Glen Ferris Project is operated in a run-of-river mode, with minimal reservoir surface elevation fluctuation and inflow to the project approximating outflow.  During low to moderate </w:t>
      </w:r>
      <w:r w:rsidR="00460316">
        <w:t>in</w:t>
      </w:r>
      <w:r>
        <w:t xml:space="preserve">flows, the project is operated </w:t>
      </w:r>
      <w:r w:rsidR="00460316">
        <w:t xml:space="preserve">to </w:t>
      </w:r>
      <w:r>
        <w:t>maintain the surface of the reservoir at the dam crest</w:t>
      </w:r>
      <w:r w:rsidR="00C7225E">
        <w:t>, and when flow exceed</w:t>
      </w:r>
      <w:r w:rsidR="006622CB">
        <w:t>s</w:t>
      </w:r>
      <w:r w:rsidR="00C7225E">
        <w:t xml:space="preserve"> the maximum capacities of both powerhouses, </w:t>
      </w:r>
      <w:r w:rsidR="00460316">
        <w:t xml:space="preserve">the </w:t>
      </w:r>
      <w:r w:rsidR="00C7225E">
        <w:t>excess flow spill</w:t>
      </w:r>
      <w:r w:rsidR="00460316">
        <w:t>s</w:t>
      </w:r>
      <w:r w:rsidR="00C7225E">
        <w:t xml:space="preserve"> over the dam. </w:t>
      </w:r>
    </w:p>
    <w:p w14:paraId="477A42F4" w14:textId="77777777" w:rsidR="00407AB7" w:rsidRPr="00F6501E" w:rsidRDefault="00407AB7" w:rsidP="00494D7A">
      <w:pPr>
        <w:keepNext/>
        <w:widowControl/>
        <w:spacing w:before="260" w:after="260"/>
        <w:ind w:firstLine="720"/>
        <w:rPr>
          <w:b/>
        </w:rPr>
      </w:pPr>
      <w:r w:rsidRPr="00F6501E">
        <w:rPr>
          <w:b/>
        </w:rPr>
        <w:t>Proposed Environmental Measures</w:t>
      </w:r>
    </w:p>
    <w:p w14:paraId="477A42F5" w14:textId="77777777" w:rsidR="00407AB7" w:rsidRPr="00F6501E" w:rsidRDefault="00407AB7" w:rsidP="00407AB7">
      <w:pPr>
        <w:widowControl/>
        <w:rPr>
          <w:szCs w:val="26"/>
        </w:rPr>
      </w:pPr>
      <w:r w:rsidRPr="00F6501E">
        <w:rPr>
          <w:szCs w:val="26"/>
        </w:rPr>
        <w:tab/>
      </w:r>
      <w:r w:rsidR="00F6501E">
        <w:rPr>
          <w:szCs w:val="26"/>
        </w:rPr>
        <w:t xml:space="preserve">In its license application, Hawks Nest Hydro </w:t>
      </w:r>
      <w:r w:rsidR="00F6501E" w:rsidRPr="00F6501E">
        <w:rPr>
          <w:szCs w:val="26"/>
        </w:rPr>
        <w:t>proposes the</w:t>
      </w:r>
      <w:r w:rsidRPr="00F6501E">
        <w:rPr>
          <w:szCs w:val="26"/>
        </w:rPr>
        <w:t xml:space="preserve"> following environmental measures</w:t>
      </w:r>
      <w:r w:rsidR="00F6501E">
        <w:rPr>
          <w:szCs w:val="26"/>
        </w:rPr>
        <w:t xml:space="preserve"> </w:t>
      </w:r>
      <w:r w:rsidR="00F6501E" w:rsidRPr="00202599">
        <w:rPr>
          <w:szCs w:val="26"/>
        </w:rPr>
        <w:t>(unless noted, the following measures apply to both projects)</w:t>
      </w:r>
      <w:r w:rsidRPr="00F6501E">
        <w:rPr>
          <w:szCs w:val="26"/>
        </w:rPr>
        <w:t xml:space="preserve">: </w:t>
      </w:r>
    </w:p>
    <w:p w14:paraId="477A42F6" w14:textId="77777777" w:rsidR="00407AB7" w:rsidRPr="00F6501E" w:rsidRDefault="00407AB7" w:rsidP="00407AB7">
      <w:pPr>
        <w:widowControl/>
        <w:rPr>
          <w:b/>
          <w:bCs/>
          <w:szCs w:val="26"/>
        </w:rPr>
      </w:pPr>
    </w:p>
    <w:p w14:paraId="67B96095" w14:textId="440AF50F" w:rsidR="00CB0024" w:rsidRDefault="00CB0024" w:rsidP="00F30F63">
      <w:pPr>
        <w:widowControl/>
        <w:numPr>
          <w:ilvl w:val="0"/>
          <w:numId w:val="14"/>
        </w:numPr>
        <w:rPr>
          <w:szCs w:val="26"/>
        </w:rPr>
      </w:pPr>
      <w:r w:rsidRPr="00203C5E">
        <w:rPr>
          <w:szCs w:val="26"/>
        </w:rPr>
        <w:t>Continue to operate the projects in a run-of-river mode, with inflow to the projects approximating outflow.</w:t>
      </w:r>
    </w:p>
    <w:p w14:paraId="75E17172" w14:textId="77777777" w:rsidR="00CB0024" w:rsidRPr="00A03EFD" w:rsidRDefault="00CB0024" w:rsidP="00A03EFD">
      <w:pPr>
        <w:widowControl/>
        <w:ind w:left="1080"/>
        <w:rPr>
          <w:szCs w:val="26"/>
        </w:rPr>
      </w:pPr>
    </w:p>
    <w:p w14:paraId="0E4CE647" w14:textId="5638A11C" w:rsidR="00C3570E" w:rsidRDefault="00C3570E" w:rsidP="00F30F63">
      <w:pPr>
        <w:widowControl/>
        <w:numPr>
          <w:ilvl w:val="0"/>
          <w:numId w:val="14"/>
        </w:numPr>
        <w:rPr>
          <w:szCs w:val="26"/>
        </w:rPr>
      </w:pPr>
      <w:r>
        <w:t xml:space="preserve">Maintain the existing ramping rate for discharges into the Hawks Nest bypassed reach between March 1 and October 31 when river flows into the </w:t>
      </w:r>
      <w:r w:rsidR="003F0554">
        <w:t>reservoir</w:t>
      </w:r>
      <w:r>
        <w:t xml:space="preserve"> are less than 12,600 cfs and when there are flows of 2,600 cfs or less in the bypassed reach,</w:t>
      </w:r>
      <w:r w:rsidRPr="00C3570E">
        <w:rPr>
          <w:szCs w:val="26"/>
        </w:rPr>
        <w:t xml:space="preserve"> to maintain a water level ramping rate of not greater than 1 foot per hour </w:t>
      </w:r>
      <w:r>
        <w:t>as measured at the existing U</w:t>
      </w:r>
      <w:r w:rsidR="003A07A5">
        <w:t xml:space="preserve">nited </w:t>
      </w:r>
      <w:r>
        <w:t>S</w:t>
      </w:r>
      <w:r w:rsidR="003A07A5">
        <w:t xml:space="preserve">tates </w:t>
      </w:r>
      <w:r>
        <w:t>G</w:t>
      </w:r>
      <w:r w:rsidR="003A07A5">
        <w:t xml:space="preserve">eological </w:t>
      </w:r>
      <w:r>
        <w:t>S</w:t>
      </w:r>
      <w:r w:rsidR="003A07A5">
        <w:t>urvey</w:t>
      </w:r>
      <w:r>
        <w:t xml:space="preserve"> gage (No. 380649081083301) located downstream of the dam in the vicinity of the Cotton Hill Bridge.</w:t>
      </w:r>
    </w:p>
    <w:p w14:paraId="477A42FA" w14:textId="77777777" w:rsidR="008E6E93" w:rsidRDefault="008E6E93" w:rsidP="006E037B">
      <w:pPr>
        <w:widowControl/>
        <w:ind w:left="1080"/>
        <w:rPr>
          <w:szCs w:val="26"/>
        </w:rPr>
      </w:pPr>
    </w:p>
    <w:p w14:paraId="477A42FB" w14:textId="77777777" w:rsidR="008E6E93" w:rsidRDefault="00A928AC" w:rsidP="00F30F63">
      <w:pPr>
        <w:widowControl/>
        <w:numPr>
          <w:ilvl w:val="0"/>
          <w:numId w:val="14"/>
        </w:numPr>
        <w:rPr>
          <w:szCs w:val="26"/>
        </w:rPr>
      </w:pPr>
      <w:r>
        <w:rPr>
          <w:szCs w:val="26"/>
        </w:rPr>
        <w:t>Continue to release</w:t>
      </w:r>
      <w:r w:rsidRPr="002240AB">
        <w:rPr>
          <w:szCs w:val="26"/>
        </w:rPr>
        <w:t xml:space="preserve"> </w:t>
      </w:r>
      <w:r>
        <w:rPr>
          <w:szCs w:val="26"/>
        </w:rPr>
        <w:t xml:space="preserve">a 100-cfs </w:t>
      </w:r>
      <w:r w:rsidRPr="002240AB">
        <w:rPr>
          <w:szCs w:val="26"/>
        </w:rPr>
        <w:t>minimum flow</w:t>
      </w:r>
      <w:r>
        <w:rPr>
          <w:szCs w:val="26"/>
        </w:rPr>
        <w:t xml:space="preserve"> </w:t>
      </w:r>
      <w:r w:rsidRPr="002240AB">
        <w:rPr>
          <w:szCs w:val="26"/>
        </w:rPr>
        <w:t>into the Hawks Nest bypassed reach</w:t>
      </w:r>
      <w:r>
        <w:rPr>
          <w:szCs w:val="26"/>
        </w:rPr>
        <w:t>.</w:t>
      </w:r>
    </w:p>
    <w:p w14:paraId="477A42FC" w14:textId="77777777" w:rsidR="00A928AC" w:rsidRDefault="00A928AC" w:rsidP="00A928AC">
      <w:pPr>
        <w:pStyle w:val="ListParagraph"/>
        <w:rPr>
          <w:szCs w:val="26"/>
        </w:rPr>
      </w:pPr>
    </w:p>
    <w:p w14:paraId="477A42FD" w14:textId="55898A35" w:rsidR="005A30A7" w:rsidRDefault="00A928AC" w:rsidP="00F30F63">
      <w:pPr>
        <w:widowControl/>
        <w:numPr>
          <w:ilvl w:val="0"/>
          <w:numId w:val="14"/>
        </w:numPr>
        <w:rPr>
          <w:szCs w:val="26"/>
        </w:rPr>
      </w:pPr>
      <w:r w:rsidRPr="005A30A7">
        <w:rPr>
          <w:szCs w:val="26"/>
        </w:rPr>
        <w:t xml:space="preserve">Provide additional seasonal minimum flows </w:t>
      </w:r>
      <w:r w:rsidR="005A30A7">
        <w:rPr>
          <w:szCs w:val="26"/>
        </w:rPr>
        <w:t>of 50 cfs (</w:t>
      </w:r>
      <w:r w:rsidR="005A30A7" w:rsidRPr="005A30A7">
        <w:rPr>
          <w:szCs w:val="26"/>
        </w:rPr>
        <w:t>July</w:t>
      </w:r>
      <w:r w:rsidR="005A30A7">
        <w:rPr>
          <w:szCs w:val="26"/>
        </w:rPr>
        <w:t>-</w:t>
      </w:r>
      <w:r w:rsidR="005A30A7" w:rsidRPr="005A30A7">
        <w:rPr>
          <w:szCs w:val="26"/>
        </w:rPr>
        <w:t>February</w:t>
      </w:r>
      <w:r w:rsidR="005A30A7">
        <w:rPr>
          <w:szCs w:val="26"/>
        </w:rPr>
        <w:t>), 200 cfs (March-April), and 150 cfs (May-June)</w:t>
      </w:r>
      <w:r w:rsidR="009C76A2">
        <w:rPr>
          <w:szCs w:val="26"/>
        </w:rPr>
        <w:t>, if available,</w:t>
      </w:r>
      <w:r w:rsidR="005A30A7">
        <w:rPr>
          <w:szCs w:val="26"/>
        </w:rPr>
        <w:t xml:space="preserve"> </w:t>
      </w:r>
      <w:r w:rsidRPr="005A30A7">
        <w:rPr>
          <w:szCs w:val="26"/>
        </w:rPr>
        <w:t xml:space="preserve">into the Hawks Nest bypassed reach </w:t>
      </w:r>
      <w:r w:rsidR="005A30A7">
        <w:rPr>
          <w:szCs w:val="26"/>
        </w:rPr>
        <w:t xml:space="preserve">after releasing the </w:t>
      </w:r>
      <w:r w:rsidRPr="005A30A7">
        <w:rPr>
          <w:szCs w:val="26"/>
        </w:rPr>
        <w:t>100</w:t>
      </w:r>
      <w:r w:rsidR="00F747A8">
        <w:rPr>
          <w:szCs w:val="26"/>
        </w:rPr>
        <w:t>-</w:t>
      </w:r>
      <w:r w:rsidRPr="005A30A7">
        <w:rPr>
          <w:szCs w:val="26"/>
        </w:rPr>
        <w:t>cfs minimum flow into the bypassed reach</w:t>
      </w:r>
      <w:r w:rsidR="005A30A7">
        <w:rPr>
          <w:szCs w:val="26"/>
        </w:rPr>
        <w:t xml:space="preserve"> and passing 1</w:t>
      </w:r>
      <w:r w:rsidRPr="005A30A7">
        <w:rPr>
          <w:szCs w:val="26"/>
        </w:rPr>
        <w:t xml:space="preserve">,600 cfs </w:t>
      </w:r>
      <w:r w:rsidR="005A30A7">
        <w:rPr>
          <w:szCs w:val="26"/>
        </w:rPr>
        <w:t>to the powerhouse for generation.</w:t>
      </w:r>
    </w:p>
    <w:p w14:paraId="477A42FE" w14:textId="77777777" w:rsidR="005A30A7" w:rsidRDefault="005A30A7" w:rsidP="005A30A7">
      <w:pPr>
        <w:pStyle w:val="ListParagraph"/>
        <w:rPr>
          <w:szCs w:val="26"/>
        </w:rPr>
      </w:pPr>
    </w:p>
    <w:p w14:paraId="477A42FF" w14:textId="188807B2" w:rsidR="00170680" w:rsidRDefault="00170680" w:rsidP="00F30F63">
      <w:pPr>
        <w:widowControl/>
        <w:numPr>
          <w:ilvl w:val="0"/>
          <w:numId w:val="14"/>
        </w:numPr>
        <w:rPr>
          <w:szCs w:val="26"/>
        </w:rPr>
      </w:pPr>
      <w:r w:rsidRPr="00274C3C">
        <w:rPr>
          <w:szCs w:val="26"/>
        </w:rPr>
        <w:t>Develop</w:t>
      </w:r>
      <w:r>
        <w:rPr>
          <w:szCs w:val="26"/>
        </w:rPr>
        <w:t xml:space="preserve"> </w:t>
      </w:r>
      <w:r w:rsidRPr="00274C3C">
        <w:rPr>
          <w:szCs w:val="26"/>
        </w:rPr>
        <w:t xml:space="preserve">a streamflow monitoring plan for any </w:t>
      </w:r>
      <w:r w:rsidR="00D43F21">
        <w:rPr>
          <w:szCs w:val="26"/>
        </w:rPr>
        <w:t>new</w:t>
      </w:r>
      <w:r w:rsidRPr="00274C3C">
        <w:rPr>
          <w:szCs w:val="26"/>
        </w:rPr>
        <w:t xml:space="preserve"> minimum flow targets </w:t>
      </w:r>
      <w:r w:rsidR="00D43F21">
        <w:rPr>
          <w:szCs w:val="26"/>
        </w:rPr>
        <w:t>that may be required</w:t>
      </w:r>
      <w:r w:rsidRPr="00274C3C">
        <w:rPr>
          <w:szCs w:val="26"/>
        </w:rPr>
        <w:t xml:space="preserve"> </w:t>
      </w:r>
      <w:r>
        <w:rPr>
          <w:szCs w:val="26"/>
        </w:rPr>
        <w:t>for the Hawks Nest bypassed reach</w:t>
      </w:r>
      <w:r w:rsidRPr="00274C3C">
        <w:rPr>
          <w:szCs w:val="26"/>
        </w:rPr>
        <w:t xml:space="preserve">. </w:t>
      </w:r>
    </w:p>
    <w:p w14:paraId="477A4300" w14:textId="77777777" w:rsidR="00170680" w:rsidRPr="00274C3C" w:rsidRDefault="00170680" w:rsidP="00170680">
      <w:pPr>
        <w:widowControl/>
        <w:ind w:left="1080"/>
        <w:rPr>
          <w:szCs w:val="26"/>
        </w:rPr>
      </w:pPr>
    </w:p>
    <w:p w14:paraId="36D62941" w14:textId="791217D6" w:rsidR="009B36ED" w:rsidRDefault="009B36ED" w:rsidP="00F30F63">
      <w:pPr>
        <w:widowControl/>
        <w:numPr>
          <w:ilvl w:val="0"/>
          <w:numId w:val="14"/>
        </w:numPr>
        <w:rPr>
          <w:szCs w:val="26"/>
        </w:rPr>
      </w:pPr>
      <w:r>
        <w:rPr>
          <w:szCs w:val="26"/>
        </w:rPr>
        <w:t>Provide an annual fish compensation payment for entrainment losses to the West Virginia Division of Natural Resources (West Virginia DNR) to mitigate for potential turbine induced impacts to fish, and prepare, every 5 years, a resource enhancement plan reporting on activities completed by</w:t>
      </w:r>
      <w:r w:rsidRPr="00A31982">
        <w:rPr>
          <w:szCs w:val="26"/>
        </w:rPr>
        <w:t xml:space="preserve"> </w:t>
      </w:r>
      <w:r>
        <w:rPr>
          <w:szCs w:val="26"/>
        </w:rPr>
        <w:t>West Virginia DNR utilizing the annual fish compensation payment.</w:t>
      </w:r>
    </w:p>
    <w:p w14:paraId="477A4302" w14:textId="77777777" w:rsidR="00170680" w:rsidRDefault="00170680" w:rsidP="00170680">
      <w:pPr>
        <w:widowControl/>
        <w:ind w:left="1080"/>
        <w:rPr>
          <w:szCs w:val="26"/>
        </w:rPr>
      </w:pPr>
    </w:p>
    <w:p w14:paraId="477A4303" w14:textId="3B2543E7" w:rsidR="000A4DF4" w:rsidRDefault="00EC23B7" w:rsidP="00F30F63">
      <w:pPr>
        <w:widowControl/>
        <w:numPr>
          <w:ilvl w:val="0"/>
          <w:numId w:val="14"/>
        </w:numPr>
        <w:rPr>
          <w:szCs w:val="26"/>
        </w:rPr>
      </w:pPr>
      <w:r>
        <w:t xml:space="preserve">Continue </w:t>
      </w:r>
      <w:r w:rsidR="00134BA7">
        <w:t>to conduct</w:t>
      </w:r>
      <w:r>
        <w:t xml:space="preserve"> </w:t>
      </w:r>
      <w:r w:rsidRPr="00A40775">
        <w:t>routine right-of-way/transmission corridor</w:t>
      </w:r>
      <w:r>
        <w:t xml:space="preserve"> </w:t>
      </w:r>
      <w:r w:rsidRPr="00A40775">
        <w:t xml:space="preserve">maintenance and hazardous tree/vegetation removal in accordance with the </w:t>
      </w:r>
      <w:r>
        <w:t xml:space="preserve">U.S. Fish and Wildlife Service’s (FWS’) May 2007 </w:t>
      </w:r>
      <w:r w:rsidRPr="00301C43">
        <w:rPr>
          <w:szCs w:val="26"/>
        </w:rPr>
        <w:t xml:space="preserve">National Bald Eagle Management </w:t>
      </w:r>
      <w:r w:rsidRPr="00301C43">
        <w:rPr>
          <w:szCs w:val="26"/>
        </w:rPr>
        <w:lastRenderedPageBreak/>
        <w:t>Guidelines</w:t>
      </w:r>
      <w:r>
        <w:rPr>
          <w:szCs w:val="26"/>
        </w:rPr>
        <w:t xml:space="preserve">. </w:t>
      </w:r>
      <w:r>
        <w:t xml:space="preserve"> </w:t>
      </w:r>
      <w:r w:rsidR="000A4DF4">
        <w:t xml:space="preserve">In the event bald eagles are documented at or in the vicinity of either project, consult with </w:t>
      </w:r>
      <w:r w:rsidR="00476EFE">
        <w:t xml:space="preserve">the </w:t>
      </w:r>
      <w:r>
        <w:t xml:space="preserve">FWS </w:t>
      </w:r>
      <w:r w:rsidR="000A4DF4">
        <w:t>in order to avoid disturbance or other impacts to the species</w:t>
      </w:r>
      <w:r w:rsidR="000A4DF4" w:rsidRPr="00185E17">
        <w:t>.</w:t>
      </w:r>
    </w:p>
    <w:p w14:paraId="477A4304" w14:textId="77777777" w:rsidR="000A4DF4" w:rsidRDefault="000A4DF4" w:rsidP="000A4DF4">
      <w:pPr>
        <w:pStyle w:val="ListParagraph"/>
        <w:rPr>
          <w:szCs w:val="26"/>
        </w:rPr>
      </w:pPr>
    </w:p>
    <w:p w14:paraId="477A4305" w14:textId="5999266C" w:rsidR="00170680" w:rsidRDefault="009C32BE" w:rsidP="00F30F63">
      <w:pPr>
        <w:widowControl/>
        <w:numPr>
          <w:ilvl w:val="0"/>
          <w:numId w:val="14"/>
        </w:numPr>
        <w:rPr>
          <w:szCs w:val="26"/>
        </w:rPr>
      </w:pPr>
      <w:r>
        <w:rPr>
          <w:szCs w:val="26"/>
        </w:rPr>
        <w:t>Finalize an updated</w:t>
      </w:r>
      <w:r w:rsidR="00170680">
        <w:rPr>
          <w:szCs w:val="26"/>
        </w:rPr>
        <w:t xml:space="preserve"> </w:t>
      </w:r>
      <w:r w:rsidR="00170680" w:rsidRPr="00185E17">
        <w:rPr>
          <w:szCs w:val="26"/>
        </w:rPr>
        <w:t>Running Buffalo Clover Management</w:t>
      </w:r>
      <w:r w:rsidR="008D38A0">
        <w:rPr>
          <w:szCs w:val="26"/>
        </w:rPr>
        <w:t xml:space="preserve"> Plan for the Hawks Nest Project</w:t>
      </w:r>
      <w:r w:rsidR="00170680" w:rsidRPr="00185E17">
        <w:rPr>
          <w:szCs w:val="26"/>
        </w:rPr>
        <w:t xml:space="preserve">.  </w:t>
      </w:r>
    </w:p>
    <w:p w14:paraId="477A4306" w14:textId="77777777" w:rsidR="00170680" w:rsidRDefault="00170680" w:rsidP="00170680">
      <w:pPr>
        <w:pStyle w:val="ListParagraph"/>
        <w:rPr>
          <w:szCs w:val="26"/>
        </w:rPr>
      </w:pPr>
    </w:p>
    <w:p w14:paraId="477A4307" w14:textId="04A40941" w:rsidR="00170680" w:rsidRDefault="007D2663" w:rsidP="00F30F63">
      <w:pPr>
        <w:widowControl/>
        <w:numPr>
          <w:ilvl w:val="0"/>
          <w:numId w:val="14"/>
        </w:numPr>
        <w:rPr>
          <w:szCs w:val="26"/>
        </w:rPr>
      </w:pPr>
      <w:r>
        <w:rPr>
          <w:szCs w:val="26"/>
        </w:rPr>
        <w:t>U</w:t>
      </w:r>
      <w:r w:rsidR="00C85BCA">
        <w:rPr>
          <w:szCs w:val="26"/>
        </w:rPr>
        <w:t xml:space="preserve">pdate </w:t>
      </w:r>
      <w:r>
        <w:rPr>
          <w:szCs w:val="26"/>
        </w:rPr>
        <w:t xml:space="preserve">the </w:t>
      </w:r>
      <w:r w:rsidR="00C85BCA">
        <w:rPr>
          <w:szCs w:val="26"/>
        </w:rPr>
        <w:t xml:space="preserve">Recreation Management Plan </w:t>
      </w:r>
      <w:r w:rsidR="00C614A9">
        <w:rPr>
          <w:szCs w:val="26"/>
        </w:rPr>
        <w:t xml:space="preserve">for the Hawks Nest Project by </w:t>
      </w:r>
      <w:r w:rsidR="00C85BCA">
        <w:rPr>
          <w:szCs w:val="26"/>
        </w:rPr>
        <w:t>describing recreation facilities and access within and immediately adjacent to the project boundary.</w:t>
      </w:r>
    </w:p>
    <w:p w14:paraId="477A4308" w14:textId="77777777" w:rsidR="00170680" w:rsidRDefault="00170680" w:rsidP="00170680">
      <w:pPr>
        <w:pStyle w:val="ListParagraph"/>
        <w:rPr>
          <w:szCs w:val="26"/>
        </w:rPr>
      </w:pPr>
    </w:p>
    <w:p w14:paraId="4FC83EED" w14:textId="7464365D" w:rsidR="00574E97" w:rsidRPr="00574E97" w:rsidRDefault="006A0EE7">
      <w:pPr>
        <w:widowControl/>
        <w:numPr>
          <w:ilvl w:val="0"/>
          <w:numId w:val="14"/>
        </w:numPr>
        <w:rPr>
          <w:szCs w:val="26"/>
        </w:rPr>
      </w:pPr>
      <w:r w:rsidRPr="00574E97">
        <w:rPr>
          <w:szCs w:val="26"/>
        </w:rPr>
        <w:t>P</w:t>
      </w:r>
      <w:r w:rsidR="00170680" w:rsidRPr="00574E97">
        <w:rPr>
          <w:szCs w:val="26"/>
        </w:rPr>
        <w:t>rovide $25,000</w:t>
      </w:r>
      <w:r w:rsidRPr="00574E97">
        <w:rPr>
          <w:szCs w:val="26"/>
        </w:rPr>
        <w:t xml:space="preserve"> </w:t>
      </w:r>
      <w:r w:rsidR="002A0430" w:rsidRPr="00574E97">
        <w:rPr>
          <w:szCs w:val="26"/>
        </w:rPr>
        <w:t xml:space="preserve">annually </w:t>
      </w:r>
      <w:r w:rsidR="00170680" w:rsidRPr="00574E97">
        <w:rPr>
          <w:szCs w:val="26"/>
        </w:rPr>
        <w:t xml:space="preserve">to </w:t>
      </w:r>
      <w:r w:rsidRPr="00574E97">
        <w:rPr>
          <w:szCs w:val="26"/>
        </w:rPr>
        <w:t xml:space="preserve">the </w:t>
      </w:r>
      <w:r w:rsidR="00170680" w:rsidRPr="00574E97">
        <w:rPr>
          <w:szCs w:val="26"/>
        </w:rPr>
        <w:t xml:space="preserve">West Virginia DNR </w:t>
      </w:r>
      <w:r w:rsidRPr="00574E97">
        <w:rPr>
          <w:szCs w:val="26"/>
        </w:rPr>
        <w:t>to</w:t>
      </w:r>
      <w:r w:rsidR="00170680" w:rsidRPr="00574E97">
        <w:rPr>
          <w:szCs w:val="26"/>
        </w:rPr>
        <w:t xml:space="preserve"> maint</w:t>
      </w:r>
      <w:r w:rsidRPr="00574E97">
        <w:rPr>
          <w:szCs w:val="26"/>
        </w:rPr>
        <w:t>ain and enh</w:t>
      </w:r>
      <w:r w:rsidR="00170680" w:rsidRPr="00574E97">
        <w:rPr>
          <w:szCs w:val="26"/>
        </w:rPr>
        <w:t>ance recreation facilities on lands deeded to West Virginia DNR</w:t>
      </w:r>
      <w:r w:rsidR="00574E97" w:rsidRPr="00574E97">
        <w:rPr>
          <w:szCs w:val="26"/>
        </w:rPr>
        <w:t xml:space="preserve">, and </w:t>
      </w:r>
      <w:r w:rsidR="00574E97">
        <w:rPr>
          <w:szCs w:val="26"/>
        </w:rPr>
        <w:t>e</w:t>
      </w:r>
      <w:r w:rsidR="00574E97" w:rsidRPr="00574E97">
        <w:rPr>
          <w:szCs w:val="26"/>
        </w:rPr>
        <w:t>very 5 years</w:t>
      </w:r>
      <w:r w:rsidR="00574E97">
        <w:rPr>
          <w:szCs w:val="26"/>
        </w:rPr>
        <w:t>,</w:t>
      </w:r>
      <w:r w:rsidR="00574E97" w:rsidRPr="00574E97">
        <w:rPr>
          <w:szCs w:val="26"/>
        </w:rPr>
        <w:t xml:space="preserve"> prepare a report on activities completed by West Virginia DNR during the previous period and anticipated for the next 5 years utilizing the annual recreation funding.</w:t>
      </w:r>
    </w:p>
    <w:p w14:paraId="477A430A" w14:textId="77777777" w:rsidR="00170680" w:rsidRDefault="00170680" w:rsidP="00170680">
      <w:pPr>
        <w:pStyle w:val="ListParagraph"/>
        <w:rPr>
          <w:szCs w:val="26"/>
        </w:rPr>
      </w:pPr>
    </w:p>
    <w:p w14:paraId="477A430B" w14:textId="035389BE" w:rsidR="00170680" w:rsidRDefault="002A0430" w:rsidP="00F30F63">
      <w:pPr>
        <w:widowControl/>
        <w:numPr>
          <w:ilvl w:val="0"/>
          <w:numId w:val="14"/>
        </w:numPr>
        <w:rPr>
          <w:szCs w:val="26"/>
        </w:rPr>
      </w:pPr>
      <w:r>
        <w:rPr>
          <w:szCs w:val="26"/>
        </w:rPr>
        <w:t xml:space="preserve">Identify, design, and construct improvements </w:t>
      </w:r>
      <w:r w:rsidR="001117BA">
        <w:rPr>
          <w:szCs w:val="26"/>
        </w:rPr>
        <w:t xml:space="preserve">at </w:t>
      </w:r>
      <w:r>
        <w:rPr>
          <w:szCs w:val="26"/>
        </w:rPr>
        <w:t xml:space="preserve">the </w:t>
      </w:r>
      <w:r w:rsidR="003F68C4">
        <w:rPr>
          <w:szCs w:val="26"/>
        </w:rPr>
        <w:t xml:space="preserve">Cotton Hill </w:t>
      </w:r>
      <w:r w:rsidR="001117BA">
        <w:rPr>
          <w:szCs w:val="26"/>
        </w:rPr>
        <w:t>site</w:t>
      </w:r>
      <w:r>
        <w:rPr>
          <w:szCs w:val="26"/>
        </w:rPr>
        <w:t>, including a seasonal toilet/changing facility, new picnic facilities, and parking and signage improvements.</w:t>
      </w:r>
      <w:r w:rsidR="00170680">
        <w:rPr>
          <w:szCs w:val="26"/>
        </w:rPr>
        <w:t xml:space="preserve"> </w:t>
      </w:r>
    </w:p>
    <w:p w14:paraId="477A430C" w14:textId="77777777" w:rsidR="00170680" w:rsidRDefault="00170680" w:rsidP="00170680">
      <w:pPr>
        <w:pStyle w:val="ListParagraph"/>
        <w:rPr>
          <w:szCs w:val="26"/>
        </w:rPr>
      </w:pPr>
    </w:p>
    <w:p w14:paraId="477A430D" w14:textId="7578C705" w:rsidR="00170680" w:rsidRDefault="00170680" w:rsidP="00F30F63">
      <w:pPr>
        <w:widowControl/>
        <w:numPr>
          <w:ilvl w:val="0"/>
          <w:numId w:val="14"/>
        </w:numPr>
        <w:rPr>
          <w:szCs w:val="26"/>
        </w:rPr>
      </w:pPr>
      <w:r>
        <w:rPr>
          <w:szCs w:val="26"/>
        </w:rPr>
        <w:t xml:space="preserve">Provide </w:t>
      </w:r>
      <w:r w:rsidR="00F747A8">
        <w:rPr>
          <w:szCs w:val="26"/>
        </w:rPr>
        <w:t xml:space="preserve">a </w:t>
      </w:r>
      <w:r>
        <w:rPr>
          <w:szCs w:val="26"/>
        </w:rPr>
        <w:t xml:space="preserve">one-time </w:t>
      </w:r>
      <w:r w:rsidR="00E35630">
        <w:rPr>
          <w:szCs w:val="26"/>
        </w:rPr>
        <w:t>payment</w:t>
      </w:r>
      <w:r>
        <w:rPr>
          <w:szCs w:val="26"/>
        </w:rPr>
        <w:t xml:space="preserve"> of $50,000 to </w:t>
      </w:r>
      <w:r w:rsidR="006A0EE7">
        <w:rPr>
          <w:szCs w:val="26"/>
        </w:rPr>
        <w:t xml:space="preserve">the </w:t>
      </w:r>
      <w:r>
        <w:rPr>
          <w:szCs w:val="26"/>
        </w:rPr>
        <w:t xml:space="preserve">West Virginia DNR for improvements or enhancements to the Cotton Hill </w:t>
      </w:r>
      <w:r w:rsidR="001117BA">
        <w:rPr>
          <w:szCs w:val="26"/>
        </w:rPr>
        <w:t xml:space="preserve">site </w:t>
      </w:r>
      <w:r>
        <w:rPr>
          <w:szCs w:val="26"/>
        </w:rPr>
        <w:t>(on lands owned by West Virginia DNR).</w:t>
      </w:r>
    </w:p>
    <w:p w14:paraId="477A430E" w14:textId="77777777" w:rsidR="001E7526" w:rsidRDefault="001E7526" w:rsidP="001E7526">
      <w:pPr>
        <w:pStyle w:val="ListParagraph"/>
        <w:rPr>
          <w:szCs w:val="26"/>
        </w:rPr>
      </w:pPr>
    </w:p>
    <w:p w14:paraId="477A430F" w14:textId="35781476" w:rsidR="001E7526" w:rsidRDefault="001E7526" w:rsidP="00F30F63">
      <w:pPr>
        <w:widowControl/>
        <w:numPr>
          <w:ilvl w:val="0"/>
          <w:numId w:val="14"/>
        </w:numPr>
        <w:rPr>
          <w:szCs w:val="26"/>
        </w:rPr>
      </w:pPr>
      <w:r w:rsidRPr="00926267">
        <w:rPr>
          <w:szCs w:val="26"/>
        </w:rPr>
        <w:t xml:space="preserve">Provide </w:t>
      </w:r>
      <w:r w:rsidR="00F747A8">
        <w:rPr>
          <w:szCs w:val="26"/>
        </w:rPr>
        <w:t xml:space="preserve">a </w:t>
      </w:r>
      <w:r w:rsidRPr="00926267">
        <w:rPr>
          <w:szCs w:val="26"/>
        </w:rPr>
        <w:t xml:space="preserve">one-time </w:t>
      </w:r>
      <w:r w:rsidR="00E35630">
        <w:rPr>
          <w:szCs w:val="26"/>
        </w:rPr>
        <w:t>payment</w:t>
      </w:r>
      <w:r w:rsidRPr="00926267">
        <w:rPr>
          <w:szCs w:val="26"/>
        </w:rPr>
        <w:t xml:space="preserve"> of $50,000 to </w:t>
      </w:r>
      <w:r w:rsidR="00BE5AE7">
        <w:rPr>
          <w:szCs w:val="26"/>
        </w:rPr>
        <w:t xml:space="preserve">the </w:t>
      </w:r>
      <w:r w:rsidRPr="00926267">
        <w:rPr>
          <w:szCs w:val="26"/>
        </w:rPr>
        <w:t>West Virginia DNR for improvements or enhancements to the downstream Kanawha Falls Rec</w:t>
      </w:r>
      <w:r>
        <w:rPr>
          <w:szCs w:val="26"/>
        </w:rPr>
        <w:t>reation and Public Access site.</w:t>
      </w:r>
    </w:p>
    <w:p w14:paraId="477A4310" w14:textId="77777777" w:rsidR="00170680" w:rsidRDefault="00170680" w:rsidP="00170680">
      <w:pPr>
        <w:pStyle w:val="ListParagraph"/>
        <w:rPr>
          <w:szCs w:val="26"/>
        </w:rPr>
      </w:pPr>
    </w:p>
    <w:p w14:paraId="477A4311" w14:textId="099DE2E6" w:rsidR="00170680" w:rsidRDefault="00170680" w:rsidP="00F30F63">
      <w:pPr>
        <w:widowControl/>
        <w:numPr>
          <w:ilvl w:val="0"/>
          <w:numId w:val="14"/>
        </w:numPr>
        <w:rPr>
          <w:szCs w:val="26"/>
        </w:rPr>
      </w:pPr>
      <w:r>
        <w:rPr>
          <w:szCs w:val="26"/>
        </w:rPr>
        <w:t xml:space="preserve">Maintain the existing Hawks Nest </w:t>
      </w:r>
      <w:r w:rsidR="00DF4489">
        <w:rPr>
          <w:szCs w:val="26"/>
        </w:rPr>
        <w:t>Powerhouse</w:t>
      </w:r>
      <w:r>
        <w:rPr>
          <w:szCs w:val="26"/>
        </w:rPr>
        <w:t xml:space="preserve"> </w:t>
      </w:r>
      <w:r w:rsidR="001117BA">
        <w:rPr>
          <w:szCs w:val="26"/>
        </w:rPr>
        <w:t>s</w:t>
      </w:r>
      <w:r w:rsidR="00DF4489">
        <w:rPr>
          <w:szCs w:val="26"/>
        </w:rPr>
        <w:t>ite</w:t>
      </w:r>
      <w:r>
        <w:rPr>
          <w:szCs w:val="26"/>
        </w:rPr>
        <w:t>.</w:t>
      </w:r>
    </w:p>
    <w:p w14:paraId="477A4312" w14:textId="77777777" w:rsidR="00170680" w:rsidRDefault="00170680" w:rsidP="00170680">
      <w:pPr>
        <w:pStyle w:val="ListParagraph"/>
        <w:rPr>
          <w:szCs w:val="26"/>
        </w:rPr>
      </w:pPr>
    </w:p>
    <w:p w14:paraId="6B2F424C" w14:textId="09163E24" w:rsidR="00122909" w:rsidRDefault="00170680" w:rsidP="00122909">
      <w:pPr>
        <w:widowControl/>
        <w:numPr>
          <w:ilvl w:val="0"/>
          <w:numId w:val="14"/>
        </w:numPr>
        <w:rPr>
          <w:szCs w:val="26"/>
        </w:rPr>
      </w:pPr>
      <w:r>
        <w:rPr>
          <w:szCs w:val="26"/>
        </w:rPr>
        <w:t xml:space="preserve">Provide </w:t>
      </w:r>
      <w:r w:rsidR="00122909">
        <w:rPr>
          <w:szCs w:val="26"/>
        </w:rPr>
        <w:t>8-hour recreation</w:t>
      </w:r>
      <w:r w:rsidR="00E35630">
        <w:rPr>
          <w:szCs w:val="26"/>
        </w:rPr>
        <w:t>al flow</w:t>
      </w:r>
      <w:r w:rsidR="00122909">
        <w:rPr>
          <w:szCs w:val="26"/>
        </w:rPr>
        <w:t xml:space="preserve"> releases of 2,000 to 3,000 cfs into the Hawks Nest bypassed reach each Memorial Day Weekend (</w:t>
      </w:r>
      <w:r w:rsidR="00122909" w:rsidRPr="006274CA">
        <w:rPr>
          <w:szCs w:val="26"/>
        </w:rPr>
        <w:t>Saturday, Sunday, and Monday</w:t>
      </w:r>
      <w:r w:rsidR="00122909">
        <w:rPr>
          <w:szCs w:val="26"/>
        </w:rPr>
        <w:t xml:space="preserve">) after maintaining a flow of 1,600 cfs to the powerhouse.  Additional amenities during the recreation releases </w:t>
      </w:r>
      <w:r w:rsidR="00E35630">
        <w:rPr>
          <w:szCs w:val="26"/>
        </w:rPr>
        <w:t>would</w:t>
      </w:r>
      <w:r w:rsidR="00122909">
        <w:rPr>
          <w:szCs w:val="26"/>
        </w:rPr>
        <w:t xml:space="preserve"> include:  </w:t>
      </w:r>
    </w:p>
    <w:p w14:paraId="0F0F593F" w14:textId="77777777" w:rsidR="00122909" w:rsidRDefault="00122909" w:rsidP="00122909">
      <w:pPr>
        <w:widowControl/>
        <w:ind w:left="1080"/>
        <w:rPr>
          <w:szCs w:val="26"/>
        </w:rPr>
      </w:pPr>
    </w:p>
    <w:p w14:paraId="3FC6D2E9" w14:textId="70F19A36" w:rsidR="00122909" w:rsidRDefault="00897196" w:rsidP="00457345">
      <w:pPr>
        <w:widowControl/>
        <w:numPr>
          <w:ilvl w:val="2"/>
          <w:numId w:val="14"/>
        </w:numPr>
        <w:tabs>
          <w:tab w:val="clear" w:pos="2520"/>
          <w:tab w:val="num" w:pos="2160"/>
        </w:tabs>
        <w:ind w:left="2160"/>
        <w:rPr>
          <w:szCs w:val="26"/>
        </w:rPr>
      </w:pPr>
      <w:r>
        <w:rPr>
          <w:szCs w:val="26"/>
        </w:rPr>
        <w:t>s</w:t>
      </w:r>
      <w:r w:rsidR="00FF53E6">
        <w:rPr>
          <w:szCs w:val="26"/>
        </w:rPr>
        <w:t xml:space="preserve">taff </w:t>
      </w:r>
      <w:r w:rsidR="00122909" w:rsidRPr="00122909">
        <w:rPr>
          <w:szCs w:val="26"/>
        </w:rPr>
        <w:t xml:space="preserve"> the dam access road entrance gate at the Cotton Hill Bridge recreation site;</w:t>
      </w:r>
    </w:p>
    <w:p w14:paraId="58FBB0EF" w14:textId="7FB60219" w:rsidR="00122909" w:rsidRDefault="00122909" w:rsidP="00457345">
      <w:pPr>
        <w:widowControl/>
        <w:numPr>
          <w:ilvl w:val="2"/>
          <w:numId w:val="14"/>
        </w:numPr>
        <w:tabs>
          <w:tab w:val="clear" w:pos="2520"/>
          <w:tab w:val="num" w:pos="2160"/>
        </w:tabs>
        <w:ind w:left="2160"/>
        <w:rPr>
          <w:szCs w:val="26"/>
        </w:rPr>
      </w:pPr>
      <w:r w:rsidRPr="00122909">
        <w:rPr>
          <w:szCs w:val="26"/>
        </w:rPr>
        <w:t xml:space="preserve">provide transportation for both users and their equipment, from the gate to the existing trail (located approximately 1 mile upstream of the gate), which leads to a put-in area below the dam; </w:t>
      </w:r>
    </w:p>
    <w:p w14:paraId="22958687" w14:textId="047B7C49" w:rsidR="00122909" w:rsidRDefault="00897196" w:rsidP="00457345">
      <w:pPr>
        <w:widowControl/>
        <w:numPr>
          <w:ilvl w:val="2"/>
          <w:numId w:val="14"/>
        </w:numPr>
        <w:tabs>
          <w:tab w:val="clear" w:pos="2520"/>
          <w:tab w:val="num" w:pos="2160"/>
        </w:tabs>
        <w:ind w:left="2160"/>
        <w:rPr>
          <w:szCs w:val="26"/>
        </w:rPr>
      </w:pPr>
      <w:r>
        <w:rPr>
          <w:szCs w:val="26"/>
        </w:rPr>
        <w:t>p</w:t>
      </w:r>
      <w:r w:rsidR="00FF53E6">
        <w:rPr>
          <w:szCs w:val="26"/>
        </w:rPr>
        <w:t xml:space="preserve">rovide </w:t>
      </w:r>
      <w:r w:rsidR="00122909" w:rsidRPr="00122909">
        <w:rPr>
          <w:szCs w:val="26"/>
        </w:rPr>
        <w:t xml:space="preserve">a portable toilet and trash receptacles at the Cotton Hill site for the 3-day release event; and </w:t>
      </w:r>
    </w:p>
    <w:p w14:paraId="477A4313" w14:textId="28CC17B0" w:rsidR="006A0EE7" w:rsidRPr="00122909" w:rsidRDefault="00122909" w:rsidP="00457345">
      <w:pPr>
        <w:widowControl/>
        <w:numPr>
          <w:ilvl w:val="2"/>
          <w:numId w:val="14"/>
        </w:numPr>
        <w:tabs>
          <w:tab w:val="clear" w:pos="2520"/>
          <w:tab w:val="num" w:pos="2160"/>
        </w:tabs>
        <w:ind w:left="2160"/>
        <w:rPr>
          <w:szCs w:val="26"/>
        </w:rPr>
      </w:pPr>
      <w:r w:rsidRPr="00122909">
        <w:rPr>
          <w:szCs w:val="26"/>
        </w:rPr>
        <w:lastRenderedPageBreak/>
        <w:t>coordinate with the owner of the New River Campground to provide, to the extent practicable, for recreation release user take-out access during the 3-day release event period.</w:t>
      </w:r>
    </w:p>
    <w:p w14:paraId="477A4314" w14:textId="77777777" w:rsidR="00BC0A6E" w:rsidRDefault="00BC0A6E" w:rsidP="00BC0A6E">
      <w:pPr>
        <w:pStyle w:val="ListParagraph"/>
        <w:rPr>
          <w:szCs w:val="26"/>
        </w:rPr>
      </w:pPr>
    </w:p>
    <w:p w14:paraId="477A4315" w14:textId="28FCA943" w:rsidR="00BC0A6E" w:rsidRDefault="00BC0A6E" w:rsidP="00F30F63">
      <w:pPr>
        <w:pStyle w:val="ListParagraph"/>
        <w:widowControl/>
        <w:numPr>
          <w:ilvl w:val="0"/>
          <w:numId w:val="14"/>
        </w:numPr>
        <w:rPr>
          <w:szCs w:val="26"/>
        </w:rPr>
      </w:pPr>
      <w:r w:rsidRPr="00BC0A6E">
        <w:rPr>
          <w:szCs w:val="26"/>
        </w:rPr>
        <w:t>Develop and maintain a website to provide Hawks Nest bypassed reach</w:t>
      </w:r>
      <w:r w:rsidR="001E7526">
        <w:rPr>
          <w:szCs w:val="26"/>
        </w:rPr>
        <w:t xml:space="preserve"> </w:t>
      </w:r>
      <w:r w:rsidR="001E7526" w:rsidRPr="00BC0A6E">
        <w:rPr>
          <w:szCs w:val="26"/>
        </w:rPr>
        <w:t>flow information</w:t>
      </w:r>
      <w:r w:rsidRPr="00BC0A6E">
        <w:rPr>
          <w:szCs w:val="26"/>
        </w:rPr>
        <w:t xml:space="preserve"> to facilitate </w:t>
      </w:r>
      <w:r w:rsidR="001E7526">
        <w:rPr>
          <w:szCs w:val="26"/>
        </w:rPr>
        <w:t xml:space="preserve">awareness of </w:t>
      </w:r>
      <w:r w:rsidRPr="00BC0A6E">
        <w:rPr>
          <w:szCs w:val="26"/>
        </w:rPr>
        <w:t xml:space="preserve">whitewater boating opportunities. </w:t>
      </w:r>
    </w:p>
    <w:p w14:paraId="477A4316" w14:textId="77777777" w:rsidR="00BC0A6E" w:rsidRDefault="00BC0A6E" w:rsidP="00BC0A6E">
      <w:pPr>
        <w:pStyle w:val="ListParagraph"/>
        <w:rPr>
          <w:szCs w:val="26"/>
        </w:rPr>
      </w:pPr>
    </w:p>
    <w:p w14:paraId="477A4317" w14:textId="37965B79" w:rsidR="00BC0A6E" w:rsidRPr="00BC0A6E" w:rsidRDefault="001E7526" w:rsidP="00F30F63">
      <w:pPr>
        <w:pStyle w:val="ListParagraph"/>
        <w:widowControl/>
        <w:numPr>
          <w:ilvl w:val="0"/>
          <w:numId w:val="14"/>
        </w:numPr>
        <w:rPr>
          <w:szCs w:val="26"/>
        </w:rPr>
      </w:pPr>
      <w:r>
        <w:rPr>
          <w:szCs w:val="26"/>
        </w:rPr>
        <w:t>Implement the Historic Properties Management Plan (HPMP) filed with the license application</w:t>
      </w:r>
      <w:r w:rsidR="00574E97">
        <w:rPr>
          <w:szCs w:val="26"/>
        </w:rPr>
        <w:t xml:space="preserve"> to protect arch</w:t>
      </w:r>
      <w:r w:rsidR="001D10C2">
        <w:rPr>
          <w:szCs w:val="26"/>
        </w:rPr>
        <w:t>a</w:t>
      </w:r>
      <w:r w:rsidR="00574E97">
        <w:rPr>
          <w:szCs w:val="26"/>
        </w:rPr>
        <w:t>eological and historic resources.</w:t>
      </w:r>
    </w:p>
    <w:p w14:paraId="477A4318" w14:textId="77777777" w:rsidR="00203EB6" w:rsidRPr="00203EB6" w:rsidRDefault="00203EB6" w:rsidP="00494D7A">
      <w:pPr>
        <w:keepNext/>
        <w:widowControl/>
        <w:spacing w:before="260" w:after="260"/>
        <w:ind w:firstLine="720"/>
      </w:pPr>
      <w:r w:rsidRPr="00203EB6">
        <w:rPr>
          <w:b/>
        </w:rPr>
        <w:t>Public Involvement and Areas of Concern</w:t>
      </w:r>
    </w:p>
    <w:p w14:paraId="477A4319" w14:textId="77777777" w:rsidR="00203EB6" w:rsidRPr="00203EB6" w:rsidRDefault="00203EB6" w:rsidP="00203EB6">
      <w:pPr>
        <w:rPr>
          <w:szCs w:val="26"/>
        </w:rPr>
      </w:pPr>
      <w:r w:rsidRPr="00203EB6">
        <w:tab/>
        <w:t xml:space="preserve">Before filing its license application, </w:t>
      </w:r>
      <w:r w:rsidR="00202599">
        <w:t>Hawks Nest Hydro</w:t>
      </w:r>
      <w:r w:rsidRPr="00203EB6">
        <w:t xml:space="preserve"> conducted a pre-filing consultation process in accordance with the Commission’s integrated licensing process.  As part of the pre-filing process, staff conducted scoping to determine what issues and alternatives should be addressed.  Staff distributed a scoping document to stakeholders and other interested entities on </w:t>
      </w:r>
      <w:r w:rsidR="00F45A18">
        <w:t>September 20</w:t>
      </w:r>
      <w:r w:rsidRPr="00203EB6">
        <w:rPr>
          <w:szCs w:val="26"/>
        </w:rPr>
        <w:t>, 20</w:t>
      </w:r>
      <w:r w:rsidR="00F45A18">
        <w:rPr>
          <w:szCs w:val="26"/>
        </w:rPr>
        <w:t>12</w:t>
      </w:r>
      <w:r w:rsidRPr="00203EB6">
        <w:rPr>
          <w:szCs w:val="26"/>
        </w:rPr>
        <w:t xml:space="preserve">.  Two scoping meetings were held on </w:t>
      </w:r>
      <w:r w:rsidR="00F45A18">
        <w:rPr>
          <w:szCs w:val="26"/>
        </w:rPr>
        <w:t>October 17 and 18, 2012</w:t>
      </w:r>
      <w:r w:rsidRPr="00203EB6">
        <w:rPr>
          <w:szCs w:val="26"/>
        </w:rPr>
        <w:t xml:space="preserve">, in </w:t>
      </w:r>
      <w:r w:rsidR="00F45A18">
        <w:rPr>
          <w:szCs w:val="26"/>
        </w:rPr>
        <w:t>Ansted</w:t>
      </w:r>
      <w:r w:rsidRPr="00203EB6">
        <w:rPr>
          <w:szCs w:val="26"/>
        </w:rPr>
        <w:t>, West Virginia.</w:t>
      </w:r>
    </w:p>
    <w:p w14:paraId="477A431A" w14:textId="77777777" w:rsidR="00203EB6" w:rsidRPr="00203EB6" w:rsidRDefault="00203EB6" w:rsidP="00203EB6">
      <w:pPr>
        <w:rPr>
          <w:szCs w:val="26"/>
        </w:rPr>
      </w:pPr>
    </w:p>
    <w:p w14:paraId="477A431D" w14:textId="3078919C" w:rsidR="00203EB6" w:rsidRDefault="00F45A18" w:rsidP="004612C8">
      <w:pPr>
        <w:ind w:firstLine="720"/>
      </w:pPr>
      <w:r>
        <w:rPr>
          <w:szCs w:val="26"/>
        </w:rPr>
        <w:t xml:space="preserve">Hawks Nest Hydro filed its license application on December 29, 2015.  </w:t>
      </w:r>
      <w:r w:rsidR="00203EB6" w:rsidRPr="00203EB6">
        <w:rPr>
          <w:szCs w:val="26"/>
        </w:rPr>
        <w:t xml:space="preserve">On </w:t>
      </w:r>
      <w:r>
        <w:rPr>
          <w:szCs w:val="26"/>
        </w:rPr>
        <w:t>April 6</w:t>
      </w:r>
      <w:r w:rsidR="00203EB6" w:rsidRPr="00203EB6">
        <w:rPr>
          <w:szCs w:val="26"/>
        </w:rPr>
        <w:t>, 201</w:t>
      </w:r>
      <w:r>
        <w:rPr>
          <w:szCs w:val="26"/>
        </w:rPr>
        <w:t>6</w:t>
      </w:r>
      <w:r w:rsidR="00203EB6" w:rsidRPr="00203EB6">
        <w:rPr>
          <w:szCs w:val="26"/>
        </w:rPr>
        <w:t xml:space="preserve">, </w:t>
      </w:r>
      <w:r>
        <w:rPr>
          <w:szCs w:val="26"/>
        </w:rPr>
        <w:t xml:space="preserve">staff </w:t>
      </w:r>
      <w:r w:rsidR="00203EB6" w:rsidRPr="00203EB6">
        <w:t>requested comments, recommendations, and terms</w:t>
      </w:r>
      <w:r>
        <w:t xml:space="preserve"> and conditions, in </w:t>
      </w:r>
      <w:r w:rsidR="00203EB6" w:rsidRPr="00203EB6">
        <w:t xml:space="preserve">a notice that the license application was ready for environmental analysis.  </w:t>
      </w:r>
    </w:p>
    <w:p w14:paraId="477A431E" w14:textId="77777777" w:rsidR="00407AB7" w:rsidRPr="001E7526" w:rsidRDefault="00407AB7" w:rsidP="00494D7A">
      <w:pPr>
        <w:widowControl/>
        <w:spacing w:before="260" w:after="260"/>
        <w:ind w:firstLine="720"/>
      </w:pPr>
      <w:r w:rsidRPr="001E7526">
        <w:rPr>
          <w:b/>
        </w:rPr>
        <w:t>Alternatives Considered</w:t>
      </w:r>
    </w:p>
    <w:p w14:paraId="477A431F" w14:textId="4DAEA82B" w:rsidR="00407AB7" w:rsidRPr="001E7526" w:rsidRDefault="00407AB7" w:rsidP="00C3324E">
      <w:r w:rsidRPr="001E7526">
        <w:tab/>
        <w:t xml:space="preserve">This </w:t>
      </w:r>
      <w:r w:rsidR="00203EB6">
        <w:t xml:space="preserve">draft </w:t>
      </w:r>
      <w:r w:rsidRPr="001E7526">
        <w:t>environmental assessment (</w:t>
      </w:r>
      <w:r w:rsidR="00203EB6">
        <w:t xml:space="preserve">draft </w:t>
      </w:r>
      <w:r w:rsidRPr="001E7526">
        <w:t xml:space="preserve">EA) analyzes the effects of </w:t>
      </w:r>
      <w:r w:rsidR="0043098C">
        <w:t xml:space="preserve">continued project operation for any new licenses that </w:t>
      </w:r>
      <w:r w:rsidR="006622CB">
        <w:t xml:space="preserve">may be </w:t>
      </w:r>
      <w:r w:rsidRPr="001E7526">
        <w:t xml:space="preserve">issued for the projects.  </w:t>
      </w:r>
      <w:r w:rsidR="0043098C">
        <w:t xml:space="preserve">In addition to Hawks Nest Hydro’s proposal, we consider two alternatives:  (1) </w:t>
      </w:r>
      <w:r w:rsidR="00203EB6">
        <w:t>Hawks Nest Hydro</w:t>
      </w:r>
      <w:r w:rsidRPr="001E7526">
        <w:t>’s proposal with staff modifications (staff alternative); and (</w:t>
      </w:r>
      <w:r w:rsidR="0043098C">
        <w:t>2</w:t>
      </w:r>
      <w:r w:rsidRPr="001E7526">
        <w:t>) no action</w:t>
      </w:r>
      <w:r w:rsidR="0043098C">
        <w:t xml:space="preserve"> – continued operation with no changes</w:t>
      </w:r>
      <w:r w:rsidRPr="001E7526">
        <w:t>.</w:t>
      </w:r>
    </w:p>
    <w:p w14:paraId="477A4320" w14:textId="77777777" w:rsidR="00407AB7" w:rsidRPr="001E7526" w:rsidRDefault="00407AB7" w:rsidP="00407AB7"/>
    <w:p w14:paraId="0152D39A" w14:textId="6ACD65FF" w:rsidR="003A07A5" w:rsidRPr="005C660D" w:rsidRDefault="003A07A5" w:rsidP="00407AB7">
      <w:pPr>
        <w:rPr>
          <w:i/>
        </w:rPr>
      </w:pPr>
      <w:r>
        <w:tab/>
      </w:r>
      <w:r w:rsidRPr="005C660D">
        <w:rPr>
          <w:i/>
        </w:rPr>
        <w:t>Staff Alternative</w:t>
      </w:r>
    </w:p>
    <w:p w14:paraId="5A4A2DD7" w14:textId="77777777" w:rsidR="003A07A5" w:rsidRPr="001E7526" w:rsidRDefault="003A07A5" w:rsidP="00407AB7"/>
    <w:p w14:paraId="477A4321" w14:textId="1657B863" w:rsidR="00407AB7" w:rsidRPr="00F56B5D" w:rsidRDefault="00407AB7" w:rsidP="00407AB7">
      <w:pPr>
        <w:pStyle w:val="EABodytext"/>
      </w:pPr>
      <w:r w:rsidRPr="001E7526">
        <w:t xml:space="preserve">Under the staff alternative, the </w:t>
      </w:r>
      <w:r w:rsidR="00B26B32">
        <w:t>Hawks Nest P</w:t>
      </w:r>
      <w:r w:rsidRPr="001E7526">
        <w:t>r</w:t>
      </w:r>
      <w:r w:rsidR="00B26B32">
        <w:t>oject</w:t>
      </w:r>
      <w:r w:rsidRPr="001E7526">
        <w:t xml:space="preserve"> would include most of </w:t>
      </w:r>
      <w:r w:rsidR="00BE5AE7">
        <w:t>Hawks Nest Hydro’</w:t>
      </w:r>
      <w:r w:rsidRPr="001E7526">
        <w:t xml:space="preserve">s proposed measures, </w:t>
      </w:r>
      <w:r w:rsidR="00F56B5D">
        <w:t xml:space="preserve">with the exception of Hawks Nest Hydro’s proposed </w:t>
      </w:r>
      <w:r w:rsidR="007D2EE3">
        <w:t>minimum flow</w:t>
      </w:r>
      <w:r w:rsidR="005269A9">
        <w:t>s</w:t>
      </w:r>
      <w:r w:rsidR="007D2EE3">
        <w:t xml:space="preserve"> </w:t>
      </w:r>
      <w:r w:rsidR="00F56B5D">
        <w:t xml:space="preserve">and recreation </w:t>
      </w:r>
      <w:r w:rsidR="00B26B32">
        <w:t>releases</w:t>
      </w:r>
      <w:r w:rsidR="00F56B5D">
        <w:t>.</w:t>
      </w:r>
      <w:r w:rsidR="009A1544">
        <w:t xml:space="preserve">  </w:t>
      </w:r>
      <w:r w:rsidR="00805C59">
        <w:t>T</w:t>
      </w:r>
      <w:r w:rsidR="005C0656">
        <w:t xml:space="preserve">he staff alternative also does not include Hawks Nest Hydro’s proposed fish compensation and recreation funding.  </w:t>
      </w:r>
      <w:r w:rsidR="00F56B5D" w:rsidRPr="00F56B5D">
        <w:t>Under t</w:t>
      </w:r>
      <w:r w:rsidRPr="00F56B5D">
        <w:t>he staff alternative</w:t>
      </w:r>
      <w:r w:rsidR="00F56B5D" w:rsidRPr="00F56B5D">
        <w:t xml:space="preserve">, the </w:t>
      </w:r>
      <w:r w:rsidR="005A30A7">
        <w:t xml:space="preserve">Hawks Nest and Glen Ferris </w:t>
      </w:r>
      <w:r w:rsidR="006622CB">
        <w:t>p</w:t>
      </w:r>
      <w:r w:rsidR="005A30A7">
        <w:t>rojects</w:t>
      </w:r>
      <w:r w:rsidR="00F56B5D" w:rsidRPr="00F56B5D">
        <w:t xml:space="preserve"> </w:t>
      </w:r>
      <w:r w:rsidRPr="00F56B5D">
        <w:t>would include</w:t>
      </w:r>
      <w:r w:rsidR="00F56B5D" w:rsidRPr="00F56B5D">
        <w:t xml:space="preserve"> the following additional measures and modifications</w:t>
      </w:r>
      <w:r w:rsidR="005A30A7">
        <w:t xml:space="preserve"> </w:t>
      </w:r>
      <w:r w:rsidR="005A30A7" w:rsidRPr="00202599">
        <w:t>(unless noted, the following measures apply to both projects)</w:t>
      </w:r>
      <w:r w:rsidRPr="00F56B5D">
        <w:t>:</w:t>
      </w:r>
    </w:p>
    <w:p w14:paraId="477A4322" w14:textId="77777777" w:rsidR="00F56B5D" w:rsidRDefault="009A1544" w:rsidP="00F30F63">
      <w:pPr>
        <w:numPr>
          <w:ilvl w:val="0"/>
          <w:numId w:val="15"/>
        </w:numPr>
        <w:spacing w:after="260"/>
        <w:ind w:left="1080"/>
      </w:pPr>
      <w:r>
        <w:t>Release a minimum flow of 300 cfs in</w:t>
      </w:r>
      <w:r w:rsidR="00C36C59">
        <w:t>to</w:t>
      </w:r>
      <w:r>
        <w:t xml:space="preserve"> the Hawks Nest bypassed reach.</w:t>
      </w:r>
    </w:p>
    <w:p w14:paraId="5FBCE0E5" w14:textId="337AB0A9" w:rsidR="00215A99" w:rsidRDefault="00215A99" w:rsidP="00180D79">
      <w:pPr>
        <w:keepNext/>
        <w:keepLines/>
        <w:numPr>
          <w:ilvl w:val="0"/>
          <w:numId w:val="15"/>
        </w:numPr>
        <w:spacing w:after="260"/>
        <w:ind w:left="1080"/>
      </w:pPr>
      <w:r>
        <w:lastRenderedPageBreak/>
        <w:t xml:space="preserve">Develop a project operation and compliance monitoring plan for the Hawks Nest Project </w:t>
      </w:r>
      <w:r w:rsidR="00B246BB">
        <w:t>that includes the</w:t>
      </w:r>
      <w:r>
        <w:t xml:space="preserve"> provisions of the proposed bypassed reach streamflow monitoring plan and </w:t>
      </w:r>
      <w:r w:rsidR="00B246BB">
        <w:t xml:space="preserve">monitoring </w:t>
      </w:r>
      <w:r w:rsidR="00897196">
        <w:t xml:space="preserve">of </w:t>
      </w:r>
      <w:r>
        <w:t>compliance with run-of-river operation</w:t>
      </w:r>
      <w:r w:rsidR="00F100CD">
        <w:t xml:space="preserve">, </w:t>
      </w:r>
      <w:r>
        <w:t>ramping rate restrictions</w:t>
      </w:r>
      <w:r w:rsidR="00F100CD">
        <w:t>, and recreation releases</w:t>
      </w:r>
      <w:r>
        <w:t>.</w:t>
      </w:r>
    </w:p>
    <w:p w14:paraId="477A4323" w14:textId="136D5D54" w:rsidR="003B616B" w:rsidRPr="003B616B" w:rsidRDefault="00215A99" w:rsidP="00F30F63">
      <w:pPr>
        <w:numPr>
          <w:ilvl w:val="0"/>
          <w:numId w:val="15"/>
        </w:numPr>
        <w:spacing w:after="260"/>
        <w:ind w:left="1080"/>
      </w:pPr>
      <w:r>
        <w:t>Develop a project operation and compliance monitoring plan for the Glen Ferris Project</w:t>
      </w:r>
      <w:r w:rsidR="00CF3AF8">
        <w:t xml:space="preserve"> to document</w:t>
      </w:r>
      <w:r>
        <w:t xml:space="preserve"> compliance with run-of-river operation.</w:t>
      </w:r>
    </w:p>
    <w:p w14:paraId="6F815DBF" w14:textId="51D8177D" w:rsidR="004318D6" w:rsidRDefault="00C36C59" w:rsidP="009C32BE">
      <w:pPr>
        <w:numPr>
          <w:ilvl w:val="0"/>
          <w:numId w:val="15"/>
        </w:numPr>
        <w:spacing w:after="260"/>
        <w:ind w:left="1080"/>
      </w:pPr>
      <w:r>
        <w:rPr>
          <w:rFonts w:eastAsia="Calibri"/>
        </w:rPr>
        <w:t>C</w:t>
      </w:r>
      <w:r w:rsidRPr="00AF117A">
        <w:rPr>
          <w:rFonts w:eastAsia="Calibri"/>
        </w:rPr>
        <w:t xml:space="preserve">onduct any necessary </w:t>
      </w:r>
      <w:r w:rsidR="003E6861">
        <w:rPr>
          <w:rFonts w:eastAsia="Calibri"/>
        </w:rPr>
        <w:t xml:space="preserve">maintenance-related </w:t>
      </w:r>
      <w:r w:rsidRPr="00AF117A">
        <w:rPr>
          <w:rFonts w:eastAsia="Calibri"/>
        </w:rPr>
        <w:t xml:space="preserve">tree removal activities </w:t>
      </w:r>
      <w:r w:rsidR="004318D6">
        <w:rPr>
          <w:rFonts w:eastAsia="Calibri"/>
        </w:rPr>
        <w:t xml:space="preserve">or vegetation clearing for recreation use enhancements </w:t>
      </w:r>
      <w:r w:rsidRPr="00AF117A">
        <w:rPr>
          <w:rFonts w:eastAsia="Calibri"/>
        </w:rPr>
        <w:t xml:space="preserve">between November 15 and March 31 in order to </w:t>
      </w:r>
      <w:r w:rsidR="00CF3AF8">
        <w:rPr>
          <w:rFonts w:eastAsia="Calibri"/>
        </w:rPr>
        <w:t>minimize effects on</w:t>
      </w:r>
      <w:r w:rsidRPr="00AF117A">
        <w:rPr>
          <w:rFonts w:eastAsia="Calibri"/>
        </w:rPr>
        <w:t xml:space="preserve"> federally listed threatened and endangered bat species or migratory birds.</w:t>
      </w:r>
    </w:p>
    <w:p w14:paraId="7E26D636" w14:textId="51D8C1ED" w:rsidR="00C61D20" w:rsidRPr="00C61D20" w:rsidRDefault="00067C1F" w:rsidP="00F30F63">
      <w:pPr>
        <w:numPr>
          <w:ilvl w:val="0"/>
          <w:numId w:val="15"/>
        </w:numPr>
        <w:spacing w:after="260"/>
        <w:ind w:left="1080"/>
      </w:pPr>
      <w:r>
        <w:rPr>
          <w:szCs w:val="26"/>
        </w:rPr>
        <w:t xml:space="preserve">Provide </w:t>
      </w:r>
      <w:r w:rsidR="007135CF">
        <w:rPr>
          <w:szCs w:val="26"/>
        </w:rPr>
        <w:t>6-hour scheduled recreation flow</w:t>
      </w:r>
      <w:r>
        <w:rPr>
          <w:szCs w:val="26"/>
        </w:rPr>
        <w:t xml:space="preserve"> releases of 2,000-2,500 cfs </w:t>
      </w:r>
      <w:r w:rsidR="00C36C59">
        <w:rPr>
          <w:szCs w:val="26"/>
        </w:rPr>
        <w:t>into</w:t>
      </w:r>
      <w:r w:rsidR="005269A9">
        <w:rPr>
          <w:szCs w:val="26"/>
        </w:rPr>
        <w:t xml:space="preserve"> the Hawks Nest bypassed reach </w:t>
      </w:r>
      <w:r>
        <w:rPr>
          <w:szCs w:val="26"/>
        </w:rPr>
        <w:t>on 15 weekend days from March through July</w:t>
      </w:r>
      <w:r w:rsidR="00C61D20">
        <w:rPr>
          <w:szCs w:val="26"/>
        </w:rPr>
        <w:t>, as follows:</w:t>
      </w:r>
    </w:p>
    <w:p w14:paraId="749C37F7" w14:textId="77777777" w:rsidR="00C61D20" w:rsidRDefault="00C61D20" w:rsidP="006E037B">
      <w:pPr>
        <w:pStyle w:val="ListParagraph"/>
        <w:widowControl/>
        <w:numPr>
          <w:ilvl w:val="2"/>
          <w:numId w:val="15"/>
        </w:numPr>
        <w:rPr>
          <w:szCs w:val="26"/>
        </w:rPr>
      </w:pPr>
      <w:r>
        <w:rPr>
          <w:szCs w:val="26"/>
        </w:rPr>
        <w:t xml:space="preserve">one </w:t>
      </w:r>
      <w:r w:rsidRPr="00E44A64">
        <w:rPr>
          <w:szCs w:val="26"/>
        </w:rPr>
        <w:t>Saturday release in March of 2,500 cfs (1 day)</w:t>
      </w:r>
      <w:r>
        <w:rPr>
          <w:szCs w:val="26"/>
        </w:rPr>
        <w:t>;</w:t>
      </w:r>
    </w:p>
    <w:p w14:paraId="281BFB90" w14:textId="77777777" w:rsidR="00C61D20" w:rsidRPr="00E44A64" w:rsidRDefault="00C61D20" w:rsidP="006E037B">
      <w:pPr>
        <w:pStyle w:val="ListParagraph"/>
        <w:widowControl/>
        <w:numPr>
          <w:ilvl w:val="2"/>
          <w:numId w:val="15"/>
        </w:numPr>
        <w:rPr>
          <w:szCs w:val="26"/>
        </w:rPr>
      </w:pPr>
      <w:r>
        <w:rPr>
          <w:szCs w:val="26"/>
        </w:rPr>
        <w:t xml:space="preserve">two </w:t>
      </w:r>
      <w:r w:rsidRPr="00E44A64">
        <w:rPr>
          <w:szCs w:val="26"/>
        </w:rPr>
        <w:t>weekend releases in April of 2,500 cfs (4 days)</w:t>
      </w:r>
      <w:r>
        <w:rPr>
          <w:szCs w:val="26"/>
        </w:rPr>
        <w:t>;</w:t>
      </w:r>
    </w:p>
    <w:p w14:paraId="548E8E77" w14:textId="18755699" w:rsidR="00C61D20" w:rsidRPr="0044179A" w:rsidRDefault="00C61D20" w:rsidP="006E037B">
      <w:pPr>
        <w:pStyle w:val="ListParagraph"/>
        <w:widowControl/>
        <w:numPr>
          <w:ilvl w:val="2"/>
          <w:numId w:val="15"/>
        </w:numPr>
        <w:rPr>
          <w:szCs w:val="26"/>
        </w:rPr>
      </w:pPr>
      <w:r>
        <w:rPr>
          <w:szCs w:val="26"/>
        </w:rPr>
        <w:t xml:space="preserve">two </w:t>
      </w:r>
      <w:r w:rsidRPr="0044179A">
        <w:rPr>
          <w:szCs w:val="26"/>
        </w:rPr>
        <w:t>weekend releases in May of 2,500 cfs</w:t>
      </w:r>
      <w:r>
        <w:rPr>
          <w:szCs w:val="26"/>
        </w:rPr>
        <w:t>,</w:t>
      </w:r>
      <w:r w:rsidRPr="0044179A">
        <w:rPr>
          <w:szCs w:val="26"/>
        </w:rPr>
        <w:t xml:space="preserve"> </w:t>
      </w:r>
      <w:r>
        <w:rPr>
          <w:szCs w:val="26"/>
        </w:rPr>
        <w:t xml:space="preserve">one of which </w:t>
      </w:r>
      <w:r w:rsidR="00215A99">
        <w:rPr>
          <w:szCs w:val="26"/>
        </w:rPr>
        <w:t>is</w:t>
      </w:r>
      <w:r w:rsidRPr="0044179A">
        <w:rPr>
          <w:szCs w:val="26"/>
        </w:rPr>
        <w:t xml:space="preserve"> </w:t>
      </w:r>
      <w:r>
        <w:rPr>
          <w:szCs w:val="26"/>
        </w:rPr>
        <w:t xml:space="preserve">the 3-day </w:t>
      </w:r>
      <w:r w:rsidRPr="0044179A">
        <w:rPr>
          <w:szCs w:val="26"/>
        </w:rPr>
        <w:t>Memorial Day Weekend</w:t>
      </w:r>
      <w:r>
        <w:rPr>
          <w:szCs w:val="26"/>
        </w:rPr>
        <w:t xml:space="preserve"> </w:t>
      </w:r>
      <w:r w:rsidRPr="0044179A">
        <w:rPr>
          <w:szCs w:val="26"/>
        </w:rPr>
        <w:t>(5 days)</w:t>
      </w:r>
      <w:r>
        <w:rPr>
          <w:szCs w:val="26"/>
        </w:rPr>
        <w:t>;</w:t>
      </w:r>
    </w:p>
    <w:p w14:paraId="7BFC4C2F" w14:textId="77777777" w:rsidR="00C61D20" w:rsidRPr="0044179A" w:rsidRDefault="00C61D20" w:rsidP="006E037B">
      <w:pPr>
        <w:pStyle w:val="ListParagraph"/>
        <w:widowControl/>
        <w:numPr>
          <w:ilvl w:val="2"/>
          <w:numId w:val="15"/>
        </w:numPr>
        <w:rPr>
          <w:szCs w:val="26"/>
        </w:rPr>
      </w:pPr>
      <w:r>
        <w:rPr>
          <w:szCs w:val="26"/>
        </w:rPr>
        <w:t xml:space="preserve">two </w:t>
      </w:r>
      <w:r w:rsidRPr="0044179A">
        <w:rPr>
          <w:szCs w:val="26"/>
        </w:rPr>
        <w:t>weekend releases in June of 2,000 cfs (4 days)</w:t>
      </w:r>
      <w:r>
        <w:rPr>
          <w:szCs w:val="26"/>
        </w:rPr>
        <w:t>; and</w:t>
      </w:r>
    </w:p>
    <w:p w14:paraId="1903A8ED" w14:textId="6887DD42" w:rsidR="00C61D20" w:rsidRPr="00E44A64" w:rsidRDefault="00C61D20" w:rsidP="006E037B">
      <w:pPr>
        <w:pStyle w:val="ListParagraph"/>
        <w:widowControl/>
        <w:numPr>
          <w:ilvl w:val="2"/>
          <w:numId w:val="15"/>
        </w:numPr>
      </w:pPr>
      <w:r>
        <w:rPr>
          <w:szCs w:val="26"/>
        </w:rPr>
        <w:t xml:space="preserve">one </w:t>
      </w:r>
      <w:r w:rsidRPr="0044179A">
        <w:rPr>
          <w:szCs w:val="26"/>
        </w:rPr>
        <w:t>Saturday release in July of 2,000 cfs (1 day)</w:t>
      </w:r>
      <w:r w:rsidR="00E43044">
        <w:rPr>
          <w:szCs w:val="26"/>
        </w:rPr>
        <w:t>.</w:t>
      </w:r>
    </w:p>
    <w:p w14:paraId="00679899" w14:textId="77777777" w:rsidR="00E43044" w:rsidRPr="003B0110" w:rsidRDefault="00E43044" w:rsidP="005C660D">
      <w:pPr>
        <w:pStyle w:val="ListParagraph"/>
        <w:widowControl/>
        <w:ind w:left="1440"/>
      </w:pPr>
    </w:p>
    <w:p w14:paraId="4A179BD7" w14:textId="720E5637" w:rsidR="00590033" w:rsidRDefault="005269A9" w:rsidP="00F30F63">
      <w:pPr>
        <w:numPr>
          <w:ilvl w:val="0"/>
          <w:numId w:val="15"/>
        </w:numPr>
        <w:spacing w:after="260"/>
        <w:ind w:left="1080"/>
      </w:pPr>
      <w:r>
        <w:t xml:space="preserve">Construct and maintain a new </w:t>
      </w:r>
      <w:r w:rsidR="007E6F9C">
        <w:t>ac</w:t>
      </w:r>
      <w:r>
        <w:t xml:space="preserve">cess trail from </w:t>
      </w:r>
      <w:r w:rsidR="007E6F9C">
        <w:t xml:space="preserve">the gravel parking </w:t>
      </w:r>
      <w:r w:rsidR="003E55D5">
        <w:t xml:space="preserve">area </w:t>
      </w:r>
      <w:r>
        <w:t xml:space="preserve">near the Hawks Nest </w:t>
      </w:r>
      <w:r w:rsidR="006622CB">
        <w:t>d</w:t>
      </w:r>
      <w:r>
        <w:t xml:space="preserve">am to </w:t>
      </w:r>
      <w:r w:rsidR="00EF6421">
        <w:t xml:space="preserve">the </w:t>
      </w:r>
      <w:r>
        <w:t>river</w:t>
      </w:r>
      <w:r w:rsidR="00992068">
        <w:t xml:space="preserve"> </w:t>
      </w:r>
      <w:r w:rsidR="007E6F9C" w:rsidRPr="00210A80">
        <w:t xml:space="preserve">with the proper slope and width to accommodate  </w:t>
      </w:r>
      <w:r w:rsidR="007E6F9C">
        <w:t>rafting</w:t>
      </w:r>
      <w:r w:rsidR="007E6F9C" w:rsidRPr="00210A80">
        <w:t xml:space="preserve"> groups</w:t>
      </w:r>
      <w:r w:rsidR="007E6F9C">
        <w:t>.</w:t>
      </w:r>
    </w:p>
    <w:p w14:paraId="580A9E7D" w14:textId="0A1E496D" w:rsidR="00067C1F" w:rsidRPr="00683C02" w:rsidRDefault="005269A9" w:rsidP="00F30F63">
      <w:pPr>
        <w:numPr>
          <w:ilvl w:val="0"/>
          <w:numId w:val="15"/>
        </w:numPr>
        <w:spacing w:after="260"/>
        <w:ind w:left="1080"/>
      </w:pPr>
      <w:r>
        <w:t>Provide s</w:t>
      </w:r>
      <w:r w:rsidR="002E5EA4">
        <w:t>ignage and trail enhancements at the Hawks Nest Power</w:t>
      </w:r>
      <w:r w:rsidR="00DF4489">
        <w:t>house</w:t>
      </w:r>
      <w:r w:rsidR="002E5EA4">
        <w:t xml:space="preserve"> </w:t>
      </w:r>
      <w:r w:rsidR="00B26D12">
        <w:t>s</w:t>
      </w:r>
      <w:r w:rsidR="002E5EA4">
        <w:t xml:space="preserve">ite to provide </w:t>
      </w:r>
      <w:r w:rsidR="00992068">
        <w:t xml:space="preserve">a </w:t>
      </w:r>
      <w:r w:rsidR="002E5EA4">
        <w:t>year-round take-out for recreational boating</w:t>
      </w:r>
      <w:r w:rsidR="005274E8">
        <w:t>.</w:t>
      </w:r>
    </w:p>
    <w:p w14:paraId="477A4328" w14:textId="647A957A" w:rsidR="00683C02" w:rsidRPr="005269A9" w:rsidRDefault="00992068" w:rsidP="00F30F63">
      <w:pPr>
        <w:numPr>
          <w:ilvl w:val="0"/>
          <w:numId w:val="15"/>
        </w:numPr>
        <w:spacing w:after="260"/>
        <w:ind w:left="1080"/>
      </w:pPr>
      <w:r>
        <w:rPr>
          <w:szCs w:val="26"/>
        </w:rPr>
        <w:t>I</w:t>
      </w:r>
      <w:r w:rsidR="00683C02">
        <w:rPr>
          <w:szCs w:val="26"/>
        </w:rPr>
        <w:t>nc</w:t>
      </w:r>
      <w:r>
        <w:rPr>
          <w:szCs w:val="26"/>
        </w:rPr>
        <w:t>lude</w:t>
      </w:r>
      <w:r w:rsidR="00683C02">
        <w:rPr>
          <w:szCs w:val="26"/>
        </w:rPr>
        <w:t xml:space="preserve"> the procedures and protocols related to the scheduled recreation flow releases</w:t>
      </w:r>
      <w:r>
        <w:rPr>
          <w:szCs w:val="26"/>
        </w:rPr>
        <w:t xml:space="preserve"> in the proposed</w:t>
      </w:r>
      <w:r w:rsidRPr="00992068">
        <w:rPr>
          <w:szCs w:val="26"/>
        </w:rPr>
        <w:t xml:space="preserve"> </w:t>
      </w:r>
      <w:r w:rsidR="00D02F85">
        <w:rPr>
          <w:szCs w:val="26"/>
        </w:rPr>
        <w:t>u</w:t>
      </w:r>
      <w:r w:rsidRPr="00992068">
        <w:rPr>
          <w:szCs w:val="26"/>
        </w:rPr>
        <w:t>pdate</w:t>
      </w:r>
      <w:r w:rsidR="00D02F85">
        <w:rPr>
          <w:szCs w:val="26"/>
        </w:rPr>
        <w:t>d</w:t>
      </w:r>
      <w:r w:rsidRPr="00992068">
        <w:rPr>
          <w:szCs w:val="26"/>
        </w:rPr>
        <w:t xml:space="preserve"> Recreation Management Plan for the Hawks Nest Project</w:t>
      </w:r>
      <w:r w:rsidR="00683C02">
        <w:rPr>
          <w:szCs w:val="26"/>
        </w:rPr>
        <w:t>.</w:t>
      </w:r>
    </w:p>
    <w:p w14:paraId="477A4329" w14:textId="585F7459" w:rsidR="00683C02" w:rsidRPr="00683C02" w:rsidRDefault="005269A9" w:rsidP="00F30F63">
      <w:pPr>
        <w:numPr>
          <w:ilvl w:val="0"/>
          <w:numId w:val="15"/>
        </w:numPr>
        <w:spacing w:after="260"/>
        <w:ind w:left="1080"/>
      </w:pPr>
      <w:r w:rsidRPr="00683C02">
        <w:t xml:space="preserve">Execute </w:t>
      </w:r>
      <w:r w:rsidR="00683C02" w:rsidRPr="00683C02">
        <w:t>programmatic agreements</w:t>
      </w:r>
      <w:r w:rsidRPr="00683C02">
        <w:t xml:space="preserve"> that</w:t>
      </w:r>
      <w:r w:rsidR="00683C02" w:rsidRPr="00683C02">
        <w:t xml:space="preserve"> implement the </w:t>
      </w:r>
      <w:r w:rsidR="000168E5">
        <w:t>HPMPs</w:t>
      </w:r>
      <w:r w:rsidR="00683C02" w:rsidRPr="00683C02">
        <w:t xml:space="preserve"> filed December 29, 2015. </w:t>
      </w:r>
    </w:p>
    <w:p w14:paraId="477A432A" w14:textId="2447D379" w:rsidR="00407AB7" w:rsidRPr="00443366" w:rsidRDefault="00407AB7" w:rsidP="00443366">
      <w:pPr>
        <w:pStyle w:val="EABodytext"/>
      </w:pPr>
    </w:p>
    <w:p w14:paraId="3A62EDBD" w14:textId="77777777" w:rsidR="003A07A5" w:rsidRPr="005C660D" w:rsidRDefault="003A07A5" w:rsidP="003A07A5">
      <w:pPr>
        <w:pStyle w:val="BodyText"/>
        <w:keepNext/>
        <w:autoSpaceDE w:val="0"/>
        <w:autoSpaceDN w:val="0"/>
        <w:adjustRightInd w:val="0"/>
        <w:spacing w:before="260" w:after="260"/>
        <w:ind w:firstLine="720"/>
        <w:rPr>
          <w:i/>
        </w:rPr>
      </w:pPr>
      <w:r w:rsidRPr="005C660D">
        <w:rPr>
          <w:i/>
        </w:rPr>
        <w:lastRenderedPageBreak/>
        <w:t>No-Action Alternative</w:t>
      </w:r>
    </w:p>
    <w:p w14:paraId="49D875EA" w14:textId="00474474" w:rsidR="003A07A5" w:rsidRDefault="003A07A5" w:rsidP="003A07A5">
      <w:pPr>
        <w:keepNext/>
        <w:widowControl/>
        <w:spacing w:before="260" w:after="260"/>
        <w:ind w:firstLine="720"/>
      </w:pPr>
      <w:r w:rsidRPr="00443366">
        <w:t>Under the no-action alternative, the projects would continue to operate under the terms and conditions of the existing licenses, and no new environmental protection, mitigation, or enhancement measures would be implemented.</w:t>
      </w:r>
    </w:p>
    <w:p w14:paraId="477A432B" w14:textId="49DA099D" w:rsidR="00407AB7" w:rsidRPr="00443366" w:rsidRDefault="003A07A5" w:rsidP="00494D7A">
      <w:pPr>
        <w:keepNext/>
        <w:widowControl/>
        <w:spacing w:before="260" w:after="260"/>
        <w:ind w:firstLine="720"/>
        <w:rPr>
          <w:b/>
        </w:rPr>
      </w:pPr>
      <w:r>
        <w:rPr>
          <w:b/>
        </w:rPr>
        <w:t xml:space="preserve">Environmental Effects of the </w:t>
      </w:r>
      <w:r w:rsidR="00407AB7" w:rsidRPr="00443366">
        <w:rPr>
          <w:b/>
        </w:rPr>
        <w:t>Staff Alternative</w:t>
      </w:r>
    </w:p>
    <w:p w14:paraId="4CAF98C3" w14:textId="4B878FE0" w:rsidR="003A07A5" w:rsidRPr="003A07A5" w:rsidRDefault="00407AB7" w:rsidP="00407AB7">
      <w:pPr>
        <w:keepNext/>
        <w:widowControl/>
        <w:spacing w:before="260" w:after="260"/>
      </w:pPr>
      <w:r w:rsidRPr="00443366">
        <w:rPr>
          <w:i/>
        </w:rPr>
        <w:tab/>
      </w:r>
      <w:r w:rsidR="003A07A5" w:rsidRPr="00203EB6">
        <w:t xml:space="preserve">The primary issues associated with licensing the </w:t>
      </w:r>
      <w:r w:rsidR="003A07A5">
        <w:t xml:space="preserve">Hawks Nest and Glen Ferris </w:t>
      </w:r>
      <w:r w:rsidR="006139FE">
        <w:t>p</w:t>
      </w:r>
      <w:r w:rsidR="003A07A5" w:rsidRPr="00203EB6">
        <w:t xml:space="preserve">rojects are </w:t>
      </w:r>
      <w:r w:rsidR="003A07A5">
        <w:t>minimum flows and recreation releases in the Hawks Nest bypassed reach.  Below we briefly discuss the anticipated environmental effects of issuing a new license for each project under the staff alternative.</w:t>
      </w:r>
    </w:p>
    <w:p w14:paraId="477A432C" w14:textId="07844AAF" w:rsidR="00407AB7" w:rsidRPr="00443366" w:rsidRDefault="00407AB7" w:rsidP="005C660D">
      <w:pPr>
        <w:keepNext/>
        <w:widowControl/>
        <w:spacing w:before="260" w:after="260"/>
        <w:ind w:firstLine="720"/>
        <w:rPr>
          <w:i/>
        </w:rPr>
      </w:pPr>
      <w:r w:rsidRPr="00443366">
        <w:rPr>
          <w:i/>
        </w:rPr>
        <w:t>Aquatic Resources</w:t>
      </w:r>
    </w:p>
    <w:p w14:paraId="477A432D" w14:textId="68D42B85" w:rsidR="003B616B" w:rsidRPr="003B616B" w:rsidRDefault="003B616B" w:rsidP="003B616B">
      <w:pPr>
        <w:ind w:firstLine="720"/>
        <w:rPr>
          <w:color w:val="000000"/>
          <w:szCs w:val="26"/>
        </w:rPr>
      </w:pPr>
      <w:r w:rsidRPr="003B616B">
        <w:rPr>
          <w:color w:val="000000"/>
          <w:szCs w:val="26"/>
        </w:rPr>
        <w:t xml:space="preserve">Water quality monitoring data indicate that, under the existing minimum flow of 100 cfs, </w:t>
      </w:r>
      <w:r w:rsidR="00897196">
        <w:rPr>
          <w:color w:val="000000"/>
          <w:szCs w:val="26"/>
        </w:rPr>
        <w:t xml:space="preserve">water </w:t>
      </w:r>
      <w:r w:rsidRPr="003B616B">
        <w:rPr>
          <w:color w:val="000000"/>
          <w:szCs w:val="26"/>
        </w:rPr>
        <w:t>temperature in the Hawks Nest bypassed reach occasionally exceed</w:t>
      </w:r>
      <w:r w:rsidR="00897196">
        <w:rPr>
          <w:color w:val="000000"/>
          <w:szCs w:val="26"/>
        </w:rPr>
        <w:t>s</w:t>
      </w:r>
      <w:r w:rsidRPr="003B616B">
        <w:rPr>
          <w:color w:val="000000"/>
          <w:szCs w:val="26"/>
        </w:rPr>
        <w:t xml:space="preserve"> the West Virginia state standard of 87</w:t>
      </w:r>
      <w:r w:rsidR="008B166A">
        <w:rPr>
          <w:color w:val="000000"/>
          <w:szCs w:val="26"/>
        </w:rPr>
        <w:t xml:space="preserve"> </w:t>
      </w:r>
      <w:r w:rsidR="008B166A" w:rsidRPr="00E57227">
        <w:rPr>
          <w:color w:val="000000"/>
          <w:szCs w:val="26"/>
        </w:rPr>
        <w:t>degrees Fahrenheit (</w:t>
      </w:r>
      <w:r w:rsidR="008B166A" w:rsidRPr="00E57227">
        <w:rPr>
          <w:color w:val="000000"/>
          <w:szCs w:val="26"/>
          <w:vertAlign w:val="superscript"/>
        </w:rPr>
        <w:t>o</w:t>
      </w:r>
      <w:r w:rsidR="008B166A" w:rsidRPr="00E57227">
        <w:rPr>
          <w:color w:val="000000"/>
          <w:szCs w:val="26"/>
        </w:rPr>
        <w:t>F)</w:t>
      </w:r>
      <w:r w:rsidRPr="00E57227">
        <w:rPr>
          <w:color w:val="000000"/>
          <w:szCs w:val="26"/>
        </w:rPr>
        <w:t>.</w:t>
      </w:r>
      <w:r w:rsidRPr="003B616B">
        <w:rPr>
          <w:color w:val="000000"/>
          <w:szCs w:val="26"/>
        </w:rPr>
        <w:t xml:space="preserve">  </w:t>
      </w:r>
      <w:r w:rsidR="00897196">
        <w:rPr>
          <w:color w:val="000000"/>
          <w:szCs w:val="26"/>
        </w:rPr>
        <w:t>I</w:t>
      </w:r>
      <w:r w:rsidRPr="003B616B">
        <w:rPr>
          <w:color w:val="000000"/>
          <w:szCs w:val="26"/>
        </w:rPr>
        <w:t xml:space="preserve">ncreasing </w:t>
      </w:r>
      <w:r w:rsidR="00897196">
        <w:rPr>
          <w:color w:val="000000"/>
          <w:szCs w:val="26"/>
        </w:rPr>
        <w:t xml:space="preserve">the </w:t>
      </w:r>
      <w:r w:rsidRPr="003B616B">
        <w:rPr>
          <w:color w:val="000000"/>
          <w:szCs w:val="26"/>
        </w:rPr>
        <w:t xml:space="preserve">minimum </w:t>
      </w:r>
      <w:r w:rsidR="00897196">
        <w:rPr>
          <w:color w:val="000000"/>
          <w:szCs w:val="26"/>
        </w:rPr>
        <w:t xml:space="preserve">bypassed reach </w:t>
      </w:r>
      <w:r w:rsidRPr="003B616B">
        <w:rPr>
          <w:color w:val="000000"/>
          <w:szCs w:val="26"/>
        </w:rPr>
        <w:t xml:space="preserve">flow to 300 cfs would reduce the frequency and magnitude of temperature fluctuations and </w:t>
      </w:r>
      <w:r w:rsidR="00897196">
        <w:rPr>
          <w:color w:val="000000"/>
          <w:szCs w:val="26"/>
        </w:rPr>
        <w:t xml:space="preserve">such </w:t>
      </w:r>
      <w:r w:rsidRPr="003B616B">
        <w:rPr>
          <w:color w:val="000000"/>
          <w:szCs w:val="26"/>
        </w:rPr>
        <w:t>exceedances.</w:t>
      </w:r>
    </w:p>
    <w:p w14:paraId="477A432E" w14:textId="77777777" w:rsidR="003B616B" w:rsidRDefault="003B616B" w:rsidP="003B616B">
      <w:pPr>
        <w:ind w:firstLine="720"/>
        <w:rPr>
          <w:color w:val="000000"/>
          <w:szCs w:val="26"/>
        </w:rPr>
      </w:pPr>
    </w:p>
    <w:p w14:paraId="477A432F" w14:textId="071249A0" w:rsidR="003B616B" w:rsidRPr="003B616B" w:rsidRDefault="003B616B" w:rsidP="003B616B">
      <w:pPr>
        <w:ind w:firstLine="720"/>
        <w:rPr>
          <w:color w:val="000000"/>
          <w:szCs w:val="26"/>
        </w:rPr>
      </w:pPr>
      <w:r w:rsidRPr="003B616B">
        <w:rPr>
          <w:color w:val="000000"/>
          <w:szCs w:val="26"/>
        </w:rPr>
        <w:t>In addition to continu</w:t>
      </w:r>
      <w:r w:rsidR="00897196">
        <w:rPr>
          <w:color w:val="000000"/>
          <w:szCs w:val="26"/>
        </w:rPr>
        <w:t>ing</w:t>
      </w:r>
      <w:r w:rsidRPr="003B616B">
        <w:rPr>
          <w:color w:val="000000"/>
          <w:szCs w:val="26"/>
        </w:rPr>
        <w:t xml:space="preserve"> run-of-river operation (both projects), increasing minimum flows in the Hawks Nest bypassed reach to 300 cfs would protect and enhance aquatic resources</w:t>
      </w:r>
      <w:r w:rsidR="006A4143">
        <w:rPr>
          <w:color w:val="000000"/>
          <w:szCs w:val="26"/>
        </w:rPr>
        <w:t xml:space="preserve"> </w:t>
      </w:r>
      <w:r w:rsidRPr="003B616B">
        <w:rPr>
          <w:color w:val="000000"/>
          <w:szCs w:val="26"/>
        </w:rPr>
        <w:t xml:space="preserve">by providing an additional 70,000 </w:t>
      </w:r>
      <w:r>
        <w:rPr>
          <w:color w:val="000000"/>
          <w:szCs w:val="26"/>
        </w:rPr>
        <w:t>square meter</w:t>
      </w:r>
      <w:r w:rsidR="00C10D19">
        <w:rPr>
          <w:color w:val="000000"/>
          <w:szCs w:val="26"/>
        </w:rPr>
        <w:t>s</w:t>
      </w:r>
      <w:r w:rsidRPr="003B616B">
        <w:rPr>
          <w:color w:val="000000"/>
          <w:szCs w:val="26"/>
        </w:rPr>
        <w:t xml:space="preserve"> of suitable habitat for adult smallmouth bass, the most sought after sport</w:t>
      </w:r>
      <w:r w:rsidR="009D7B70">
        <w:rPr>
          <w:color w:val="000000"/>
          <w:szCs w:val="26"/>
        </w:rPr>
        <w:t xml:space="preserve"> </w:t>
      </w:r>
      <w:r w:rsidRPr="003B616B">
        <w:rPr>
          <w:color w:val="000000"/>
          <w:szCs w:val="26"/>
        </w:rPr>
        <w:t>fish in the project area.  Further,</w:t>
      </w:r>
      <w:r w:rsidR="006C0645">
        <w:rPr>
          <w:color w:val="000000"/>
          <w:szCs w:val="26"/>
        </w:rPr>
        <w:t xml:space="preserve"> continuing the current ramping rate regime </w:t>
      </w:r>
      <w:r w:rsidRPr="003B616B">
        <w:rPr>
          <w:color w:val="000000"/>
          <w:szCs w:val="26"/>
        </w:rPr>
        <w:t xml:space="preserve">in the Hawks Nest bypassed reach from March through October would </w:t>
      </w:r>
      <w:r w:rsidR="00E94E14">
        <w:rPr>
          <w:color w:val="000000"/>
          <w:szCs w:val="26"/>
        </w:rPr>
        <w:t xml:space="preserve">continue to </w:t>
      </w:r>
      <w:r w:rsidRPr="003B616B">
        <w:rPr>
          <w:color w:val="000000"/>
          <w:szCs w:val="26"/>
        </w:rPr>
        <w:t xml:space="preserve">protect young fish from stranding or being flushed downstream during the times of the year in which these sensitive life stages (fry and early-stage juveniles) are most prevalent in the project area.    </w:t>
      </w:r>
    </w:p>
    <w:p w14:paraId="477A4330" w14:textId="77777777" w:rsidR="003B616B" w:rsidRDefault="003B616B" w:rsidP="003B616B">
      <w:pPr>
        <w:ind w:firstLine="720"/>
        <w:rPr>
          <w:color w:val="000000"/>
          <w:szCs w:val="26"/>
        </w:rPr>
      </w:pPr>
    </w:p>
    <w:p w14:paraId="477A4331" w14:textId="636430FD" w:rsidR="00407AB7" w:rsidRPr="00443366" w:rsidRDefault="00E94E14" w:rsidP="003B616B">
      <w:pPr>
        <w:ind w:firstLine="720"/>
        <w:rPr>
          <w:color w:val="000000"/>
          <w:szCs w:val="26"/>
        </w:rPr>
      </w:pPr>
      <w:r>
        <w:rPr>
          <w:color w:val="000000"/>
          <w:szCs w:val="26"/>
        </w:rPr>
        <w:t>The s</w:t>
      </w:r>
      <w:r w:rsidR="003B616B" w:rsidRPr="003B616B">
        <w:rPr>
          <w:color w:val="000000"/>
          <w:szCs w:val="26"/>
        </w:rPr>
        <w:t>taff</w:t>
      </w:r>
      <w:r>
        <w:rPr>
          <w:color w:val="000000"/>
          <w:szCs w:val="26"/>
        </w:rPr>
        <w:t>-</w:t>
      </w:r>
      <w:r w:rsidR="003B616B" w:rsidRPr="003B616B">
        <w:rPr>
          <w:color w:val="000000"/>
          <w:szCs w:val="26"/>
        </w:rPr>
        <w:t>recommend</w:t>
      </w:r>
      <w:r>
        <w:rPr>
          <w:color w:val="000000"/>
          <w:szCs w:val="26"/>
        </w:rPr>
        <w:t>ed</w:t>
      </w:r>
      <w:r w:rsidR="003B616B" w:rsidRPr="003B616B">
        <w:rPr>
          <w:color w:val="000000"/>
          <w:szCs w:val="26"/>
        </w:rPr>
        <w:t xml:space="preserve"> operation </w:t>
      </w:r>
      <w:r w:rsidR="0060053E">
        <w:rPr>
          <w:color w:val="000000"/>
          <w:szCs w:val="26"/>
        </w:rPr>
        <w:t xml:space="preserve">and </w:t>
      </w:r>
      <w:r w:rsidR="003B616B" w:rsidRPr="003B616B">
        <w:rPr>
          <w:color w:val="000000"/>
          <w:szCs w:val="26"/>
        </w:rPr>
        <w:t>compliance</w:t>
      </w:r>
      <w:r w:rsidR="009B2DA7">
        <w:rPr>
          <w:color w:val="000000"/>
          <w:szCs w:val="26"/>
        </w:rPr>
        <w:t xml:space="preserve"> </w:t>
      </w:r>
      <w:r w:rsidR="003B616B" w:rsidRPr="003B616B">
        <w:rPr>
          <w:color w:val="000000"/>
          <w:szCs w:val="26"/>
        </w:rPr>
        <w:t>monitoring plan</w:t>
      </w:r>
      <w:r>
        <w:rPr>
          <w:color w:val="000000"/>
          <w:szCs w:val="26"/>
        </w:rPr>
        <w:t>s</w:t>
      </w:r>
      <w:r w:rsidR="003B616B" w:rsidRPr="003B616B" w:rsidDel="00E94E14">
        <w:rPr>
          <w:color w:val="000000"/>
          <w:szCs w:val="26"/>
        </w:rPr>
        <w:t xml:space="preserve"> </w:t>
      </w:r>
      <w:r w:rsidR="003B616B" w:rsidRPr="003B616B">
        <w:rPr>
          <w:color w:val="000000"/>
          <w:szCs w:val="26"/>
        </w:rPr>
        <w:t>would facilitate Commission administration of the license</w:t>
      </w:r>
      <w:r w:rsidR="004543D4">
        <w:rPr>
          <w:color w:val="000000"/>
          <w:szCs w:val="26"/>
        </w:rPr>
        <w:t>s</w:t>
      </w:r>
      <w:r w:rsidR="003B616B" w:rsidRPr="003B616B">
        <w:rPr>
          <w:color w:val="000000"/>
          <w:szCs w:val="26"/>
        </w:rPr>
        <w:t xml:space="preserve"> and verify that the operation requirements for the protection and enhancement of aquatic resources (</w:t>
      </w:r>
      <w:r w:rsidR="004543D4">
        <w:rPr>
          <w:color w:val="000000"/>
          <w:szCs w:val="26"/>
        </w:rPr>
        <w:t xml:space="preserve">e.g., </w:t>
      </w:r>
      <w:r w:rsidR="003B616B" w:rsidRPr="003B616B">
        <w:rPr>
          <w:color w:val="000000"/>
          <w:szCs w:val="26"/>
        </w:rPr>
        <w:t>run-of-river operation</w:t>
      </w:r>
      <w:r w:rsidR="004543D4">
        <w:rPr>
          <w:color w:val="000000"/>
          <w:szCs w:val="26"/>
        </w:rPr>
        <w:t>)</w:t>
      </w:r>
      <w:r w:rsidR="003B616B" w:rsidRPr="003B616B">
        <w:rPr>
          <w:color w:val="000000"/>
          <w:szCs w:val="26"/>
        </w:rPr>
        <w:t xml:space="preserve"> are being met.</w:t>
      </w:r>
      <w:r w:rsidR="00407AB7" w:rsidRPr="00443366">
        <w:rPr>
          <w:color w:val="000000"/>
          <w:szCs w:val="26"/>
        </w:rPr>
        <w:t xml:space="preserve">  </w:t>
      </w:r>
    </w:p>
    <w:p w14:paraId="477A4332" w14:textId="77777777" w:rsidR="00407AB7" w:rsidRPr="00443366" w:rsidRDefault="00407AB7" w:rsidP="00407AB7">
      <w:pPr>
        <w:keepNext/>
        <w:widowControl/>
        <w:spacing w:before="260" w:after="260"/>
        <w:ind w:firstLine="720"/>
        <w:rPr>
          <w:i/>
          <w:color w:val="000000"/>
          <w:szCs w:val="26"/>
        </w:rPr>
      </w:pPr>
      <w:r w:rsidRPr="00443366">
        <w:rPr>
          <w:i/>
          <w:color w:val="000000"/>
          <w:szCs w:val="26"/>
        </w:rPr>
        <w:t>Terrestrial Resources</w:t>
      </w:r>
    </w:p>
    <w:p w14:paraId="477A4333" w14:textId="478AA6D9" w:rsidR="000A4DF4" w:rsidRDefault="00497DBA" w:rsidP="006E037B">
      <w:pPr>
        <w:widowControl/>
        <w:ind w:firstLine="720"/>
        <w:rPr>
          <w:rFonts w:eastAsia="Calibri"/>
        </w:rPr>
      </w:pPr>
      <w:r>
        <w:t xml:space="preserve">While </w:t>
      </w:r>
      <w:r w:rsidR="008A6D2A">
        <w:t xml:space="preserve">the </w:t>
      </w:r>
      <w:r>
        <w:t>run</w:t>
      </w:r>
      <w:r>
        <w:noBreakHyphen/>
        <w:t>of</w:t>
      </w:r>
      <w:r>
        <w:noBreakHyphen/>
        <w:t xml:space="preserve">river </w:t>
      </w:r>
      <w:r w:rsidR="008A6D2A">
        <w:t xml:space="preserve">mode of </w:t>
      </w:r>
      <w:r>
        <w:t xml:space="preserve">operation </w:t>
      </w:r>
      <w:r w:rsidR="008A6D2A">
        <w:t xml:space="preserve">for both projects </w:t>
      </w:r>
      <w:r>
        <w:t>creates a relatively stable pool elevation that supports a system of wetland and riparian habitat</w:t>
      </w:r>
      <w:r w:rsidR="009D42EB">
        <w:t xml:space="preserve"> in the </w:t>
      </w:r>
      <w:r w:rsidR="00122866">
        <w:t xml:space="preserve">projects’ </w:t>
      </w:r>
      <w:r w:rsidR="009D42EB">
        <w:t>reservoirs</w:t>
      </w:r>
      <w:r>
        <w:t>, the Hawks Nest P</w:t>
      </w:r>
      <w:r w:rsidR="002C63F8">
        <w:t>roject</w:t>
      </w:r>
      <w:r>
        <w:t>’</w:t>
      </w:r>
      <w:r w:rsidR="002C63F8">
        <w:t xml:space="preserve">s </w:t>
      </w:r>
      <w:r w:rsidR="00853180">
        <w:t>bypassed reach experience</w:t>
      </w:r>
      <w:r w:rsidR="009D42EB">
        <w:t>s</w:t>
      </w:r>
      <w:r w:rsidR="00853180">
        <w:t xml:space="preserve"> a wide-range of </w:t>
      </w:r>
      <w:r w:rsidR="002C63F8">
        <w:t xml:space="preserve">flow </w:t>
      </w:r>
      <w:r w:rsidR="00853180">
        <w:t>conditions</w:t>
      </w:r>
      <w:r w:rsidR="00122866">
        <w:t xml:space="preserve">, which </w:t>
      </w:r>
      <w:r w:rsidR="000A4DF4">
        <w:t>c</w:t>
      </w:r>
      <w:r w:rsidR="008C2E94">
        <w:t>an</w:t>
      </w:r>
      <w:r w:rsidR="000A4DF4">
        <w:t xml:space="preserve"> affect the distribution, species composition, and overall health of </w:t>
      </w:r>
      <w:r w:rsidR="009D42EB">
        <w:t>a</w:t>
      </w:r>
      <w:r>
        <w:t xml:space="preserve"> project’s </w:t>
      </w:r>
      <w:r w:rsidR="000A4DF4">
        <w:t xml:space="preserve">wetland and riparian habitat.  </w:t>
      </w:r>
      <w:r w:rsidR="00122866">
        <w:t xml:space="preserve">However, both projects’ wetland and riparian habitats </w:t>
      </w:r>
      <w:r w:rsidR="00122866" w:rsidRPr="00A40775">
        <w:t>have developed under the existing operating regi</w:t>
      </w:r>
      <w:r w:rsidR="00122866">
        <w:t>me and the Hawks Nest Project’s bypassed reach contains</w:t>
      </w:r>
      <w:r w:rsidR="00122866" w:rsidRPr="00A40775">
        <w:t xml:space="preserve"> species that are</w:t>
      </w:r>
      <w:r w:rsidR="00122866">
        <w:t xml:space="preserve"> </w:t>
      </w:r>
      <w:r w:rsidR="00122866" w:rsidRPr="00A40775">
        <w:t xml:space="preserve">tolerant of inundation and water level </w:t>
      </w:r>
      <w:r w:rsidR="00122866" w:rsidRPr="00A40775">
        <w:lastRenderedPageBreak/>
        <w:t xml:space="preserve">changes. </w:t>
      </w:r>
      <w:r w:rsidR="00122866">
        <w:t xml:space="preserve"> </w:t>
      </w:r>
      <w:r w:rsidR="000A4DF4">
        <w:t>As a result, the</w:t>
      </w:r>
      <w:r w:rsidR="009D42EB">
        <w:t>se</w:t>
      </w:r>
      <w:r w:rsidR="000A4DF4">
        <w:t xml:space="preserve"> habitats would not be adversely affected by any increased inundation caused by proposed minimum flow </w:t>
      </w:r>
      <w:r w:rsidR="00777605">
        <w:t>and recreational boating releases</w:t>
      </w:r>
      <w:r w:rsidR="000A4DF4">
        <w:t>.  The w</w:t>
      </w:r>
      <w:r w:rsidR="000A4DF4" w:rsidRPr="00A40775">
        <w:t>ildlife and botanical habitats and species in the vicinity of</w:t>
      </w:r>
      <w:r w:rsidR="000A4DF4">
        <w:t xml:space="preserve"> </w:t>
      </w:r>
      <w:r w:rsidR="000A4DF4" w:rsidRPr="00A40775">
        <w:t xml:space="preserve">the </w:t>
      </w:r>
      <w:r w:rsidR="000A4DF4">
        <w:t>project</w:t>
      </w:r>
      <w:r w:rsidR="000A4DF4" w:rsidRPr="00A40775">
        <w:t xml:space="preserve">s are </w:t>
      </w:r>
      <w:r w:rsidR="000A4DF4">
        <w:t xml:space="preserve">also generally </w:t>
      </w:r>
      <w:r w:rsidR="000A4DF4" w:rsidRPr="00A40775">
        <w:t xml:space="preserve">reflective of </w:t>
      </w:r>
      <w:r w:rsidR="000A4DF4">
        <w:t>the area and have</w:t>
      </w:r>
      <w:r w:rsidR="000A4DF4" w:rsidRPr="00A40775">
        <w:t xml:space="preserve"> been shaped by </w:t>
      </w:r>
      <w:r w:rsidR="000A4DF4">
        <w:t>long</w:t>
      </w:r>
      <w:r w:rsidR="00777605">
        <w:t>-</w:t>
      </w:r>
      <w:r w:rsidR="000A4DF4">
        <w:t>term operation of both</w:t>
      </w:r>
      <w:r w:rsidR="000A4DF4" w:rsidRPr="00A40775">
        <w:t xml:space="preserve"> </w:t>
      </w:r>
      <w:r w:rsidR="000A4DF4">
        <w:t>project</w:t>
      </w:r>
      <w:r w:rsidR="000A4DF4" w:rsidRPr="00A40775">
        <w:t xml:space="preserve">s. </w:t>
      </w:r>
      <w:r w:rsidR="000A4DF4">
        <w:t xml:space="preserve"> Hawks Nest Hydro does not </w:t>
      </w:r>
      <w:r w:rsidR="000A4DF4" w:rsidRPr="00A40775">
        <w:t>propos</w:t>
      </w:r>
      <w:r w:rsidR="000A4DF4">
        <w:t>e to change operation of either the</w:t>
      </w:r>
      <w:r w:rsidR="000A4DF4" w:rsidRPr="00A40775">
        <w:t xml:space="preserve"> Hawks Nest</w:t>
      </w:r>
      <w:r w:rsidR="009D42EB">
        <w:t xml:space="preserve"> Project</w:t>
      </w:r>
      <w:r w:rsidR="000A4DF4" w:rsidRPr="00A40775">
        <w:t xml:space="preserve"> or Glen Ferris Project, except for the increases in minimum flow </w:t>
      </w:r>
      <w:r w:rsidR="00777605">
        <w:t>and the provision of recreational boating flows</w:t>
      </w:r>
      <w:r w:rsidR="000A4DF4" w:rsidRPr="00A40775">
        <w:t xml:space="preserve"> at the Hawks</w:t>
      </w:r>
      <w:r w:rsidR="000A4DF4">
        <w:t xml:space="preserve"> </w:t>
      </w:r>
      <w:r w:rsidR="000A4DF4" w:rsidRPr="00A40775">
        <w:t xml:space="preserve">Nest Project. </w:t>
      </w:r>
      <w:r w:rsidR="000A4DF4">
        <w:t xml:space="preserve"> </w:t>
      </w:r>
      <w:r w:rsidR="00A73C00">
        <w:t>M</w:t>
      </w:r>
      <w:r w:rsidR="000A4DF4">
        <w:t xml:space="preserve">aintenance </w:t>
      </w:r>
      <w:r w:rsidR="00A73C00">
        <w:t xml:space="preserve">activities </w:t>
      </w:r>
      <w:r w:rsidR="000A4DF4">
        <w:t xml:space="preserve">at both projects would be expected to continue similarly to how </w:t>
      </w:r>
      <w:r w:rsidR="00A73C00">
        <w:t>they have</w:t>
      </w:r>
      <w:r w:rsidR="000A4DF4">
        <w:t xml:space="preserve"> in the past, with vegetation habitats remaining as they currently exist.  Bald eagle habit</w:t>
      </w:r>
      <w:r w:rsidR="00777605">
        <w:t>at</w:t>
      </w:r>
      <w:r w:rsidR="000A4DF4">
        <w:t xml:space="preserve"> exists in the vicinity of both projects, but bald eagles have not been document</w:t>
      </w:r>
      <w:r w:rsidR="00777605">
        <w:t>ed</w:t>
      </w:r>
      <w:r w:rsidR="000A4DF4">
        <w:t xml:space="preserve"> within the Hawks Nest and Glen Ferris </w:t>
      </w:r>
      <w:r w:rsidR="006139FE">
        <w:t>p</w:t>
      </w:r>
      <w:r w:rsidR="000A4DF4">
        <w:t xml:space="preserve">roject boundaries.  Hawks Nest Hydro’s proposal to </w:t>
      </w:r>
      <w:r w:rsidR="00962D1E" w:rsidRPr="00A40775">
        <w:t xml:space="preserve">continue to </w:t>
      </w:r>
      <w:r w:rsidR="00631F80">
        <w:t xml:space="preserve">conduct </w:t>
      </w:r>
      <w:r w:rsidR="00962D1E" w:rsidRPr="00A40775">
        <w:t>routine right-of-way/transmission corridor</w:t>
      </w:r>
      <w:r w:rsidR="00962D1E">
        <w:t xml:space="preserve"> </w:t>
      </w:r>
      <w:r w:rsidR="00962D1E" w:rsidRPr="00A40775">
        <w:t>maintenance and minimal hazardous tree/vegetation removal in accordance with the FWS</w:t>
      </w:r>
      <w:r w:rsidR="009D42EB">
        <w:t xml:space="preserve"> bald eagle guidance </w:t>
      </w:r>
      <w:r w:rsidR="000A4DF4">
        <w:t>would limit disturbance of the species</w:t>
      </w:r>
      <w:r w:rsidR="000A4DF4" w:rsidRPr="00A40775">
        <w:t>.</w:t>
      </w:r>
    </w:p>
    <w:p w14:paraId="477A4334" w14:textId="77777777" w:rsidR="00407AB7" w:rsidRPr="00443366" w:rsidRDefault="00407AB7" w:rsidP="00407AB7">
      <w:pPr>
        <w:keepNext/>
        <w:widowControl/>
        <w:spacing w:before="260" w:after="260"/>
        <w:rPr>
          <w:i/>
        </w:rPr>
      </w:pPr>
      <w:r w:rsidRPr="00443366">
        <w:rPr>
          <w:i/>
        </w:rPr>
        <w:tab/>
        <w:t>Threatened and Endangered Species</w:t>
      </w:r>
    </w:p>
    <w:p w14:paraId="477A4335" w14:textId="2D2FA089" w:rsidR="00BA77A3" w:rsidRDefault="00476EFE" w:rsidP="006E037B">
      <w:pPr>
        <w:widowControl/>
        <w:ind w:firstLine="720"/>
      </w:pPr>
      <w:r>
        <w:t>I</w:t>
      </w:r>
      <w:r w:rsidR="00003432" w:rsidRPr="00003432">
        <w:t xml:space="preserve">nterior’s list of federally threatened and endangered species indicates that </w:t>
      </w:r>
      <w:r w:rsidR="009415D9">
        <w:t xml:space="preserve">six </w:t>
      </w:r>
      <w:r w:rsidR="009415D9" w:rsidRPr="00003432">
        <w:t>aquatic endangered mussel species</w:t>
      </w:r>
      <w:r w:rsidR="009415D9">
        <w:t xml:space="preserve"> and </w:t>
      </w:r>
      <w:r w:rsidR="00003432" w:rsidRPr="00003432">
        <w:t xml:space="preserve">five terrestrial endangered species (running buffalo clover, Indiana bat, northern long-eared bat, Virginia big-eared bat, and Virginia spiraea) </w:t>
      </w:r>
      <w:r w:rsidR="008C2E94">
        <w:t>could</w:t>
      </w:r>
      <w:r w:rsidR="00003432" w:rsidRPr="00003432">
        <w:t xml:space="preserve"> be present at the projects. </w:t>
      </w:r>
    </w:p>
    <w:p w14:paraId="477A4336" w14:textId="77777777" w:rsidR="00BA77A3" w:rsidRDefault="00BA77A3" w:rsidP="006E037B">
      <w:pPr>
        <w:widowControl/>
        <w:ind w:firstLine="720"/>
      </w:pPr>
    </w:p>
    <w:p w14:paraId="477A4337" w14:textId="172E691C" w:rsidR="00003432" w:rsidRPr="00003432" w:rsidRDefault="00003432" w:rsidP="006E037B">
      <w:pPr>
        <w:widowControl/>
        <w:ind w:firstLine="720"/>
      </w:pPr>
      <w:r w:rsidRPr="00003432">
        <w:t xml:space="preserve"> </w:t>
      </w:r>
      <w:r w:rsidR="00787296">
        <w:t>The s</w:t>
      </w:r>
      <w:r w:rsidR="00BA77A3" w:rsidRPr="00BA77A3">
        <w:t>ix federally endangered mussel species known to occur downstream of the Glen Ferris Project</w:t>
      </w:r>
      <w:r w:rsidR="00787296">
        <w:t xml:space="preserve"> include </w:t>
      </w:r>
      <w:r w:rsidR="00AF70DE">
        <w:t>pink mucket, sheepnose, fanshell, northern riffleshell, snuffbox, and spectaclecase.  Four</w:t>
      </w:r>
      <w:r w:rsidR="00BA77A3" w:rsidRPr="00BA77A3" w:rsidDel="00787296">
        <w:t xml:space="preserve"> of </w:t>
      </w:r>
      <w:r w:rsidR="00AF70DE">
        <w:t>these species</w:t>
      </w:r>
      <w:r w:rsidR="00787296">
        <w:t xml:space="preserve"> </w:t>
      </w:r>
      <w:r w:rsidR="00BA77A3" w:rsidRPr="00BA77A3">
        <w:t xml:space="preserve">(pink mucket, sheepnose, fanshell, and northern riffleshell) have been recently documented at a large, dense mussel bed at the base of Kanawha Falls, immediately below the dam.  However, given this mussel bed is healthy under existing project operation and there is recent evidence that listed species are successfully reproducing at this site, continuing to operate the Glen Ferris </w:t>
      </w:r>
      <w:r w:rsidR="0028441C">
        <w:t>P</w:t>
      </w:r>
      <w:r w:rsidR="00BA77A3" w:rsidRPr="00BA77A3">
        <w:t>roject under the existing operating conditions (with no change in downstream flow patterns) would continue to support healthy mussel populations downstream of the project.</w:t>
      </w:r>
      <w:r w:rsidR="0028441C">
        <w:t xml:space="preserve">  Therefore, </w:t>
      </w:r>
      <w:r w:rsidR="007964E6">
        <w:t xml:space="preserve">continuing to operate </w:t>
      </w:r>
      <w:r w:rsidR="0028441C">
        <w:t>the projects would have no effect on federally listed mussels.</w:t>
      </w:r>
    </w:p>
    <w:p w14:paraId="477A4338" w14:textId="77777777" w:rsidR="00003432" w:rsidRPr="00003432" w:rsidRDefault="00003432" w:rsidP="006E037B">
      <w:pPr>
        <w:widowControl/>
      </w:pPr>
    </w:p>
    <w:p w14:paraId="26F9FB26" w14:textId="1AE1B787" w:rsidR="00807C15" w:rsidRDefault="00003432" w:rsidP="006E037B">
      <w:pPr>
        <w:widowControl/>
        <w:ind w:firstLine="720"/>
      </w:pPr>
      <w:r w:rsidRPr="00003432">
        <w:t xml:space="preserve">The endangered Indiana bat and </w:t>
      </w:r>
      <w:r w:rsidR="0028441C">
        <w:t xml:space="preserve">threatened </w:t>
      </w:r>
      <w:r w:rsidRPr="00003432">
        <w:t>northern long-eared bat ha</w:t>
      </w:r>
      <w:r w:rsidR="0028441C">
        <w:t>ve</w:t>
      </w:r>
      <w:r w:rsidRPr="00003432">
        <w:t xml:space="preserve"> been documented near the projects</w:t>
      </w:r>
      <w:r w:rsidR="006D2F2A">
        <w:t>,</w:t>
      </w:r>
      <w:r w:rsidRPr="00003432">
        <w:t xml:space="preserve"> and habitat</w:t>
      </w:r>
      <w:r w:rsidR="006D2F2A">
        <w:t>s</w:t>
      </w:r>
      <w:r w:rsidRPr="00003432">
        <w:t xml:space="preserve"> within the projects’ boundaries </w:t>
      </w:r>
      <w:r w:rsidR="006D2F2A">
        <w:t>are</w:t>
      </w:r>
      <w:r w:rsidRPr="00003432">
        <w:t xml:space="preserve"> suitable and potentially occupied </w:t>
      </w:r>
      <w:r w:rsidR="006D2F2A">
        <w:t xml:space="preserve">by </w:t>
      </w:r>
      <w:r w:rsidR="008A71FD">
        <w:t>the</w:t>
      </w:r>
      <w:r w:rsidR="008A6D2A">
        <w:t>se</w:t>
      </w:r>
      <w:r w:rsidR="008A71FD">
        <w:t xml:space="preserve"> </w:t>
      </w:r>
      <w:r w:rsidR="006D2F2A">
        <w:t>bat</w:t>
      </w:r>
      <w:r w:rsidR="008A6D2A">
        <w:t xml:space="preserve"> </w:t>
      </w:r>
      <w:r w:rsidR="006D2F2A">
        <w:t>s</w:t>
      </w:r>
      <w:r w:rsidR="008A6D2A">
        <w:t>pecies</w:t>
      </w:r>
      <w:r w:rsidR="006D2F2A">
        <w:t xml:space="preserve"> </w:t>
      </w:r>
      <w:r w:rsidRPr="00003432">
        <w:t xml:space="preserve">for foraging and roosting </w:t>
      </w:r>
      <w:r w:rsidR="006D2F2A">
        <w:t>activities</w:t>
      </w:r>
      <w:r w:rsidRPr="00003432">
        <w:t xml:space="preserve"> during the summer.  </w:t>
      </w:r>
      <w:r w:rsidR="00390F96">
        <w:t>H</w:t>
      </w:r>
      <w:r w:rsidR="00390F96" w:rsidRPr="00B846FA">
        <w:rPr>
          <w:szCs w:val="26"/>
        </w:rPr>
        <w:t xml:space="preserve">abitat for the </w:t>
      </w:r>
      <w:r w:rsidR="00390F96">
        <w:rPr>
          <w:szCs w:val="26"/>
        </w:rPr>
        <w:t xml:space="preserve">endangered </w:t>
      </w:r>
      <w:r w:rsidR="00390F96" w:rsidRPr="00B846FA">
        <w:rPr>
          <w:szCs w:val="26"/>
        </w:rPr>
        <w:t>Virginia big-eared bat also exists within the project</w:t>
      </w:r>
      <w:r w:rsidR="00390F96">
        <w:rPr>
          <w:szCs w:val="26"/>
        </w:rPr>
        <w:t>s’</w:t>
      </w:r>
      <w:r w:rsidR="00390F96" w:rsidRPr="00B846FA">
        <w:rPr>
          <w:szCs w:val="26"/>
        </w:rPr>
        <w:t xml:space="preserve"> boundaries, </w:t>
      </w:r>
      <w:r w:rsidR="00390F96">
        <w:rPr>
          <w:szCs w:val="26"/>
        </w:rPr>
        <w:t xml:space="preserve">but </w:t>
      </w:r>
      <w:r w:rsidR="00390F96" w:rsidRPr="00B846FA">
        <w:rPr>
          <w:szCs w:val="26"/>
        </w:rPr>
        <w:t xml:space="preserve">no Virginia big-eared bats </w:t>
      </w:r>
      <w:r w:rsidR="007964E6">
        <w:rPr>
          <w:szCs w:val="26"/>
        </w:rPr>
        <w:t>have been</w:t>
      </w:r>
      <w:r w:rsidR="00390F96" w:rsidRPr="00B846FA">
        <w:rPr>
          <w:szCs w:val="26"/>
        </w:rPr>
        <w:t xml:space="preserve"> documented.</w:t>
      </w:r>
      <w:r w:rsidR="00390F96">
        <w:rPr>
          <w:szCs w:val="26"/>
        </w:rPr>
        <w:t xml:space="preserve">  </w:t>
      </w:r>
      <w:r w:rsidR="00390F96" w:rsidRPr="00B846FA">
        <w:rPr>
          <w:szCs w:val="26"/>
        </w:rPr>
        <w:t xml:space="preserve">Tree clearing for regular maintenance activities or </w:t>
      </w:r>
      <w:r w:rsidR="00390F96">
        <w:rPr>
          <w:szCs w:val="26"/>
        </w:rPr>
        <w:t xml:space="preserve">vegetation clearing </w:t>
      </w:r>
      <w:r w:rsidR="007964E6">
        <w:rPr>
          <w:szCs w:val="26"/>
        </w:rPr>
        <w:t>for the</w:t>
      </w:r>
      <w:r w:rsidR="00390F96" w:rsidRPr="00B846FA">
        <w:rPr>
          <w:szCs w:val="26"/>
        </w:rPr>
        <w:t xml:space="preserve"> proposed recreation enhancements could negatively affect </w:t>
      </w:r>
      <w:r w:rsidR="00390F96">
        <w:rPr>
          <w:szCs w:val="26"/>
        </w:rPr>
        <w:t xml:space="preserve">the </w:t>
      </w:r>
      <w:r w:rsidR="00390F96" w:rsidRPr="00B846FA">
        <w:rPr>
          <w:szCs w:val="26"/>
        </w:rPr>
        <w:t xml:space="preserve">habitat </w:t>
      </w:r>
      <w:r w:rsidR="00390F96">
        <w:rPr>
          <w:szCs w:val="26"/>
        </w:rPr>
        <w:t xml:space="preserve">of these bat species </w:t>
      </w:r>
      <w:r w:rsidR="00390F96" w:rsidRPr="00B846FA">
        <w:rPr>
          <w:szCs w:val="26"/>
        </w:rPr>
        <w:t>and could</w:t>
      </w:r>
      <w:r w:rsidR="00390F96">
        <w:rPr>
          <w:szCs w:val="26"/>
        </w:rPr>
        <w:t xml:space="preserve"> also</w:t>
      </w:r>
      <w:r w:rsidR="00390F96" w:rsidRPr="00B846FA">
        <w:rPr>
          <w:szCs w:val="26"/>
        </w:rPr>
        <w:t xml:space="preserve"> </w:t>
      </w:r>
      <w:r w:rsidR="007964E6">
        <w:rPr>
          <w:szCs w:val="26"/>
        </w:rPr>
        <w:t>affect</w:t>
      </w:r>
      <w:r w:rsidR="00390F96" w:rsidRPr="00B846FA">
        <w:rPr>
          <w:szCs w:val="26"/>
        </w:rPr>
        <w:t xml:space="preserve"> roosting Indiana bats</w:t>
      </w:r>
      <w:r w:rsidR="00390F96">
        <w:rPr>
          <w:szCs w:val="26"/>
        </w:rPr>
        <w:t xml:space="preserve">.  </w:t>
      </w:r>
      <w:r w:rsidR="007964E6">
        <w:t xml:space="preserve">By limiting </w:t>
      </w:r>
      <w:r w:rsidRPr="00003432">
        <w:t xml:space="preserve">tree removal </w:t>
      </w:r>
      <w:r w:rsidR="00390F96">
        <w:t>activities</w:t>
      </w:r>
      <w:r w:rsidRPr="00003432">
        <w:t xml:space="preserve"> </w:t>
      </w:r>
      <w:r w:rsidR="007964E6">
        <w:t xml:space="preserve">to the period </w:t>
      </w:r>
      <w:r w:rsidRPr="00003432">
        <w:t xml:space="preserve">from </w:t>
      </w:r>
      <w:r w:rsidRPr="00003432">
        <w:lastRenderedPageBreak/>
        <w:t xml:space="preserve">November 15 to March 31, the projects would not </w:t>
      </w:r>
      <w:r w:rsidR="007964E6">
        <w:t xml:space="preserve">be </w:t>
      </w:r>
      <w:r w:rsidRPr="00003432">
        <w:t xml:space="preserve">likely to adversely affect federally listed bats. </w:t>
      </w:r>
    </w:p>
    <w:p w14:paraId="52EB7626" w14:textId="5F24A67D" w:rsidR="007964E6" w:rsidRDefault="00003432" w:rsidP="006E037B">
      <w:pPr>
        <w:widowControl/>
        <w:ind w:firstLine="720"/>
      </w:pPr>
      <w:r w:rsidRPr="00003432">
        <w:t xml:space="preserve"> </w:t>
      </w:r>
    </w:p>
    <w:p w14:paraId="477A4339" w14:textId="101C10F2" w:rsidR="00003432" w:rsidRPr="00003432" w:rsidRDefault="00003432" w:rsidP="006E037B">
      <w:pPr>
        <w:widowControl/>
        <w:ind w:firstLine="720"/>
      </w:pPr>
      <w:r w:rsidRPr="00003432">
        <w:t xml:space="preserve">One population of running buffalo clover is known to occur at the Hawks Nest Project.  With Hawks Nest Hydro’s proposal to continue implementing protection and enhancement measures through an updated Running Buffalo Clover Management Plan, the project would not </w:t>
      </w:r>
      <w:r w:rsidR="007964E6">
        <w:t xml:space="preserve">be </w:t>
      </w:r>
      <w:r w:rsidRPr="00003432">
        <w:t xml:space="preserve">likely to affect this species.  Virginia spiraea has </w:t>
      </w:r>
      <w:r w:rsidR="007964E6">
        <w:t xml:space="preserve">not </w:t>
      </w:r>
      <w:r w:rsidRPr="00003432">
        <w:t xml:space="preserve">been documented at </w:t>
      </w:r>
      <w:r w:rsidR="008A71FD">
        <w:t>either</w:t>
      </w:r>
      <w:r w:rsidRPr="00003432">
        <w:t xml:space="preserve"> project since 1964.  Therefore, the projects w</w:t>
      </w:r>
      <w:r w:rsidR="008A71FD">
        <w:t>ould</w:t>
      </w:r>
      <w:r w:rsidRPr="00003432">
        <w:t xml:space="preserve"> have no effect on this species.</w:t>
      </w:r>
    </w:p>
    <w:p w14:paraId="477A433A" w14:textId="77777777" w:rsidR="00003432" w:rsidRPr="00003432" w:rsidRDefault="00003432" w:rsidP="006E037B">
      <w:pPr>
        <w:widowControl/>
      </w:pPr>
    </w:p>
    <w:p w14:paraId="477A433B" w14:textId="77777777" w:rsidR="00407AB7" w:rsidRDefault="00407AB7" w:rsidP="006E037B">
      <w:pPr>
        <w:keepNext/>
      </w:pPr>
      <w:r w:rsidRPr="00443366">
        <w:rPr>
          <w:szCs w:val="26"/>
        </w:rPr>
        <w:t xml:space="preserve"> </w:t>
      </w:r>
      <w:r w:rsidRPr="00443366">
        <w:rPr>
          <w:i/>
        </w:rPr>
        <w:tab/>
        <w:t>Recreation</w:t>
      </w:r>
    </w:p>
    <w:p w14:paraId="477A433C" w14:textId="77777777" w:rsidR="009415D9" w:rsidRPr="009415D9" w:rsidRDefault="009415D9" w:rsidP="006E037B">
      <w:pPr>
        <w:keepNext/>
      </w:pPr>
    </w:p>
    <w:p w14:paraId="5FB10CB3" w14:textId="5BB6945E" w:rsidR="008B166A" w:rsidRDefault="00407AB7" w:rsidP="00CE04A4">
      <w:r w:rsidRPr="00443366">
        <w:tab/>
      </w:r>
      <w:r w:rsidR="00F73048" w:rsidRPr="00F73048">
        <w:t xml:space="preserve">The </w:t>
      </w:r>
      <w:r w:rsidR="003815A5" w:rsidRPr="003815A5">
        <w:t xml:space="preserve">Hawks Nest bypassed reach </w:t>
      </w:r>
      <w:r w:rsidR="003815A5">
        <w:t>(</w:t>
      </w:r>
      <w:r w:rsidR="00F73048" w:rsidRPr="00F73048">
        <w:t>New River Dries</w:t>
      </w:r>
      <w:r w:rsidR="003815A5">
        <w:t>)</w:t>
      </w:r>
      <w:r w:rsidR="00F73048">
        <w:rPr>
          <w:rStyle w:val="FootnoteReference"/>
        </w:rPr>
        <w:footnoteReference w:id="5"/>
      </w:r>
      <w:r w:rsidR="00CE04A4" w:rsidRPr="00CE04A4">
        <w:t xml:space="preserve"> contain</w:t>
      </w:r>
      <w:r w:rsidR="00CE04A4">
        <w:t>s</w:t>
      </w:r>
      <w:r w:rsidR="00CE04A4" w:rsidRPr="00CE04A4">
        <w:t xml:space="preserve"> </w:t>
      </w:r>
      <w:r w:rsidR="00640791">
        <w:t>class III,</w:t>
      </w:r>
      <w:r w:rsidR="005E67BB">
        <w:rPr>
          <w:rStyle w:val="FootnoteReference"/>
        </w:rPr>
        <w:footnoteReference w:id="6"/>
      </w:r>
      <w:r w:rsidR="00640791">
        <w:t xml:space="preserve"> </w:t>
      </w:r>
      <w:r w:rsidR="00CE04A4" w:rsidRPr="00CE04A4">
        <w:t xml:space="preserve">intermediate level whitewater rapids when inflows </w:t>
      </w:r>
      <w:r w:rsidR="00CE04A4">
        <w:t xml:space="preserve">to the project </w:t>
      </w:r>
      <w:r w:rsidR="00CE04A4" w:rsidRPr="00CE04A4">
        <w:t xml:space="preserve">exceed approximately 12,000 cfs.  Under existing operations, </w:t>
      </w:r>
      <w:r w:rsidR="00D92FF1">
        <w:t>boatable whitewater</w:t>
      </w:r>
      <w:r w:rsidR="00CE04A4" w:rsidRPr="00CE04A4">
        <w:t xml:space="preserve"> flows occur about 80 days per year on an unscheduled basis.  Providing 15 weekend days of scheduled whitewater flow releases </w:t>
      </w:r>
      <w:r w:rsidR="0028441C">
        <w:t xml:space="preserve">as recommended by staff </w:t>
      </w:r>
      <w:r w:rsidR="00CE04A4" w:rsidRPr="00CE04A4">
        <w:t xml:space="preserve">would </w:t>
      </w:r>
      <w:r w:rsidR="00D92FF1">
        <w:t xml:space="preserve">increase </w:t>
      </w:r>
      <w:r w:rsidR="00CE04A4" w:rsidRPr="00CE04A4">
        <w:t xml:space="preserve">recreation </w:t>
      </w:r>
      <w:r w:rsidR="00D92FF1">
        <w:t xml:space="preserve">opportunities </w:t>
      </w:r>
      <w:r w:rsidR="00CE04A4" w:rsidRPr="00CE04A4">
        <w:t>for commercial outfitters and</w:t>
      </w:r>
      <w:r w:rsidR="00D92FF1">
        <w:t xml:space="preserve"> individual</w:t>
      </w:r>
      <w:r w:rsidR="00CE04A4" w:rsidRPr="00CE04A4">
        <w:t xml:space="preserve"> boaters.  </w:t>
      </w:r>
      <w:r w:rsidR="00D92FF1">
        <w:t xml:space="preserve">Providing scheduled bypassed reach </w:t>
      </w:r>
      <w:r w:rsidR="00CE04A4" w:rsidRPr="00CE04A4">
        <w:t>flow</w:t>
      </w:r>
      <w:r w:rsidR="00D92FF1">
        <w:t xml:space="preserve"> releases</w:t>
      </w:r>
      <w:r w:rsidR="00E15404">
        <w:t xml:space="preserve"> </w:t>
      </w:r>
      <w:r w:rsidR="00CE04A4" w:rsidRPr="00CE04A4">
        <w:t xml:space="preserve">would allow all river users to plan trips to a stretch of river that </w:t>
      </w:r>
      <w:r w:rsidR="00E15404">
        <w:t>does not provide dependable</w:t>
      </w:r>
      <w:r w:rsidR="00CE04A4" w:rsidRPr="00CE04A4">
        <w:t xml:space="preserve"> flows </w:t>
      </w:r>
      <w:r w:rsidR="00640791">
        <w:t>during the typical boating season</w:t>
      </w:r>
      <w:r w:rsidR="00CE04A4" w:rsidRPr="00CE04A4">
        <w:t xml:space="preserve"> (generally weekends from spring to fall).</w:t>
      </w:r>
    </w:p>
    <w:p w14:paraId="2B5C5786" w14:textId="77777777" w:rsidR="008B166A" w:rsidRDefault="008B166A" w:rsidP="00CE04A4"/>
    <w:p w14:paraId="477A433F" w14:textId="26411F59" w:rsidR="00CE04A4" w:rsidRPr="00CE04A4" w:rsidRDefault="00304C9C" w:rsidP="00E57227">
      <w:pPr>
        <w:ind w:firstLine="720"/>
      </w:pPr>
      <w:r>
        <w:t xml:space="preserve">Currently, the closest access trail to the river is about 1,200 feet </w:t>
      </w:r>
      <w:r w:rsidR="004C527C">
        <w:t>from the gravel parking area near the dam</w:t>
      </w:r>
      <w:r w:rsidR="009E6F07">
        <w:t xml:space="preserve">.  This </w:t>
      </w:r>
      <w:r w:rsidR="00D328B6">
        <w:t xml:space="preserve">gravel parking </w:t>
      </w:r>
      <w:r w:rsidR="009E6F07">
        <w:t>area is</w:t>
      </w:r>
      <w:r w:rsidR="004C527C">
        <w:t xml:space="preserve"> where parti</w:t>
      </w:r>
      <w:r w:rsidR="009E6F07">
        <w:t>cipants would access the river</w:t>
      </w:r>
      <w:r w:rsidR="00BB2023">
        <w:t xml:space="preserve"> on scheduled </w:t>
      </w:r>
      <w:r w:rsidR="00D328B6">
        <w:t xml:space="preserve">recreation </w:t>
      </w:r>
      <w:r w:rsidR="00BB2023">
        <w:t>release days</w:t>
      </w:r>
      <w:r w:rsidR="004C527C">
        <w:t>.</w:t>
      </w:r>
      <w:r w:rsidR="009E6F07">
        <w:t xml:space="preserve">  However, there is not a trail from the gravel parking area</w:t>
      </w:r>
      <w:r w:rsidR="00BB2023">
        <w:t xml:space="preserve"> at the dam</w:t>
      </w:r>
      <w:r w:rsidR="009E6F07">
        <w:t xml:space="preserve"> to the river </w:t>
      </w:r>
      <w:r w:rsidR="00BB2023">
        <w:t>below</w:t>
      </w:r>
      <w:r w:rsidR="009E6F07">
        <w:t>.</w:t>
      </w:r>
      <w:r w:rsidR="001A280A">
        <w:t xml:space="preserve"> </w:t>
      </w:r>
      <w:r w:rsidR="004C527C">
        <w:t xml:space="preserve"> </w:t>
      </w:r>
      <w:r w:rsidR="009E6F07">
        <w:t>Staff recommend</w:t>
      </w:r>
      <w:r w:rsidR="001A280A">
        <w:t>s</w:t>
      </w:r>
      <w:r w:rsidR="009E6F07">
        <w:t xml:space="preserve"> p</w:t>
      </w:r>
      <w:r w:rsidR="00CE04A4" w:rsidRPr="00CE04A4">
        <w:t>roviding a properly sloped trail wide enough to accommodate raft</w:t>
      </w:r>
      <w:r w:rsidR="00BB2023">
        <w:t>s</w:t>
      </w:r>
      <w:r w:rsidR="00CE04A4" w:rsidRPr="00CE04A4">
        <w:t xml:space="preserve"> </w:t>
      </w:r>
      <w:r w:rsidR="009E6F07">
        <w:t xml:space="preserve">as this </w:t>
      </w:r>
      <w:r w:rsidR="00CE04A4" w:rsidRPr="00CE04A4">
        <w:t xml:space="preserve">would create access </w:t>
      </w:r>
      <w:r w:rsidR="005950D3">
        <w:t>for all river users</w:t>
      </w:r>
      <w:r w:rsidR="00CE04A4" w:rsidRPr="00CE04A4">
        <w:t xml:space="preserve"> </w:t>
      </w:r>
      <w:r w:rsidR="00D328B6">
        <w:t>during</w:t>
      </w:r>
      <w:r w:rsidR="00CE04A4" w:rsidRPr="00CE04A4">
        <w:t xml:space="preserve"> the scheduled recreation flow releases.  A</w:t>
      </w:r>
      <w:r w:rsidR="005950D3">
        <w:t xml:space="preserve"> put-in</w:t>
      </w:r>
      <w:r w:rsidR="00CE04A4" w:rsidRPr="00CE04A4">
        <w:t xml:space="preserve"> </w:t>
      </w:r>
      <w:r w:rsidR="0095629C">
        <w:t>access</w:t>
      </w:r>
      <w:r w:rsidR="00CE04A4" w:rsidRPr="00CE04A4">
        <w:t xml:space="preserve"> trail would improve the recreation experience for the public.</w:t>
      </w:r>
    </w:p>
    <w:p w14:paraId="477A4340" w14:textId="77777777" w:rsidR="00CE04A4" w:rsidRPr="00CE04A4" w:rsidRDefault="00CE04A4" w:rsidP="00CE04A4"/>
    <w:p w14:paraId="477A4341" w14:textId="132C65B2" w:rsidR="00CE04A4" w:rsidRPr="00CE04A4" w:rsidRDefault="00CE04A4" w:rsidP="00CE04A4">
      <w:r w:rsidRPr="00CE04A4">
        <w:tab/>
      </w:r>
      <w:r w:rsidR="00D00DC9">
        <w:t>Currently</w:t>
      </w:r>
      <w:r w:rsidR="006A727C">
        <w:t>,</w:t>
      </w:r>
      <w:r w:rsidR="00D00DC9">
        <w:t xml:space="preserve"> </w:t>
      </w:r>
      <w:r w:rsidRPr="00CE04A4">
        <w:t xml:space="preserve">there is not a dedicated take-out </w:t>
      </w:r>
      <w:r w:rsidR="001164CB">
        <w:t>facility</w:t>
      </w:r>
      <w:r w:rsidRPr="00CE04A4">
        <w:t xml:space="preserve"> </w:t>
      </w:r>
      <w:r w:rsidR="001164CB">
        <w:t xml:space="preserve">at the lower end of the whitewater reach </w:t>
      </w:r>
      <w:r w:rsidRPr="00CE04A4">
        <w:t xml:space="preserve">downstream of the powerhouse.  </w:t>
      </w:r>
      <w:r w:rsidR="001164CB">
        <w:t>The staff-recommended t</w:t>
      </w:r>
      <w:r w:rsidRPr="00CE04A4">
        <w:t xml:space="preserve">rail and signage enhancements at the </w:t>
      </w:r>
      <w:r w:rsidR="009A66C5">
        <w:t xml:space="preserve">Hawks Nest </w:t>
      </w:r>
      <w:r w:rsidR="00F21A19">
        <w:t xml:space="preserve">Powerhouse </w:t>
      </w:r>
      <w:r w:rsidR="009A66C5">
        <w:t>site</w:t>
      </w:r>
      <w:r w:rsidR="006323DB">
        <w:t xml:space="preserve"> </w:t>
      </w:r>
      <w:r w:rsidRPr="00CE04A4">
        <w:t xml:space="preserve">would provide year-round dedicated take-out access for river users to park and exit the river at the end of a trip.  </w:t>
      </w:r>
      <w:r w:rsidR="00D24DE6">
        <w:t>In conjunction with Hawks Nest Hydro</w:t>
      </w:r>
      <w:r w:rsidR="0054132F">
        <w:t>’s</w:t>
      </w:r>
      <w:r w:rsidR="00D24DE6">
        <w:t xml:space="preserve"> proposed </w:t>
      </w:r>
      <w:r w:rsidR="009A1B68">
        <w:t xml:space="preserve">temporary </w:t>
      </w:r>
      <w:r w:rsidR="00D24DE6">
        <w:t xml:space="preserve">take-out access at the New </w:t>
      </w:r>
      <w:r w:rsidR="00D24DE6">
        <w:lastRenderedPageBreak/>
        <w:t>River Campground</w:t>
      </w:r>
      <w:r w:rsidR="00910EC0">
        <w:t xml:space="preserve"> </w:t>
      </w:r>
      <w:r w:rsidR="009A66C5">
        <w:t>for</w:t>
      </w:r>
      <w:r w:rsidR="00910EC0">
        <w:t xml:space="preserve"> the 3-day Memorial Day Weekend release, t</w:t>
      </w:r>
      <w:r w:rsidRPr="00CE04A4">
        <w:t>h</w:t>
      </w:r>
      <w:r w:rsidR="009A66C5">
        <w:t>e</w:t>
      </w:r>
      <w:r w:rsidRPr="00CE04A4">
        <w:t xml:space="preserve"> </w:t>
      </w:r>
      <w:r w:rsidR="009A66C5">
        <w:t xml:space="preserve">Hawks Nest </w:t>
      </w:r>
      <w:r w:rsidR="00F21A19">
        <w:t>Powerhouse</w:t>
      </w:r>
      <w:r w:rsidR="009A66C5">
        <w:t xml:space="preserve"> </w:t>
      </w:r>
      <w:r w:rsidRPr="00CE04A4">
        <w:t xml:space="preserve">site would provide additional take-out access </w:t>
      </w:r>
      <w:r w:rsidR="00910EC0">
        <w:t xml:space="preserve">during that weekend.  </w:t>
      </w:r>
      <w:r w:rsidRPr="00CE04A4">
        <w:t xml:space="preserve">This site would </w:t>
      </w:r>
      <w:r w:rsidR="00910EC0">
        <w:t xml:space="preserve">also </w:t>
      </w:r>
      <w:r w:rsidRPr="00CE04A4">
        <w:t xml:space="preserve">provide additional take-out access on </w:t>
      </w:r>
      <w:r w:rsidR="00910EC0">
        <w:t xml:space="preserve">the other 12 </w:t>
      </w:r>
      <w:r w:rsidRPr="00CE04A4">
        <w:t>scheduled release days</w:t>
      </w:r>
      <w:r w:rsidR="00910EC0">
        <w:t xml:space="preserve"> if Hawks Nest Hydro were to </w:t>
      </w:r>
      <w:r w:rsidR="004F752B">
        <w:t xml:space="preserve">provide take-out access at </w:t>
      </w:r>
      <w:r w:rsidR="00910EC0">
        <w:t xml:space="preserve">the campground </w:t>
      </w:r>
      <w:r w:rsidR="009A66C5">
        <w:t>for all 15 releases</w:t>
      </w:r>
      <w:r w:rsidRPr="00CE04A4">
        <w:t>.</w:t>
      </w:r>
    </w:p>
    <w:p w14:paraId="477A4342" w14:textId="77777777" w:rsidR="00CE04A4" w:rsidRPr="00CE04A4" w:rsidRDefault="00CE04A4" w:rsidP="00CE04A4"/>
    <w:p w14:paraId="477A4343" w14:textId="245EA774" w:rsidR="00CE04A4" w:rsidRPr="00CE04A4" w:rsidRDefault="00CE04A4" w:rsidP="00CE04A4">
      <w:r w:rsidRPr="00CE04A4">
        <w:tab/>
      </w:r>
      <w:r w:rsidR="00C614A9">
        <w:t>Hawks Nest Hydro proposes to update the existing</w:t>
      </w:r>
      <w:r w:rsidR="00F14264" w:rsidRPr="00DA23C8">
        <w:t xml:space="preserve"> </w:t>
      </w:r>
      <w:r w:rsidR="00F14264" w:rsidRPr="009B04F1">
        <w:t>Recreation Management Plan</w:t>
      </w:r>
      <w:r w:rsidR="00F14264" w:rsidRPr="00F14264">
        <w:t xml:space="preserve"> </w:t>
      </w:r>
      <w:r w:rsidR="00C614A9">
        <w:t>to include descriptions of recreational facilities and access within and immediately adjacent to the project boundary.  Staff recommend</w:t>
      </w:r>
      <w:r w:rsidR="004819CF">
        <w:t>s</w:t>
      </w:r>
      <w:r w:rsidR="00C614A9">
        <w:t xml:space="preserve"> that the</w:t>
      </w:r>
      <w:r w:rsidR="00F14264" w:rsidRPr="00DA23C8">
        <w:t xml:space="preserve"> </w:t>
      </w:r>
      <w:r w:rsidR="00F14264" w:rsidRPr="009B04F1">
        <w:t>Recreation Management Plan</w:t>
      </w:r>
      <w:r w:rsidR="00F14264" w:rsidRPr="00F14264">
        <w:t xml:space="preserve"> </w:t>
      </w:r>
      <w:r w:rsidR="00C614A9">
        <w:t>also include</w:t>
      </w:r>
      <w:r w:rsidR="00F14264" w:rsidRPr="00F14264">
        <w:t xml:space="preserve"> </w:t>
      </w:r>
      <w:r w:rsidR="00D25F1A">
        <w:t xml:space="preserve">a schedule of completing facility improvements at the Cotton Hill site and the Hawks Nest Powerhouse site; </w:t>
      </w:r>
      <w:r w:rsidR="00F14264" w:rsidRPr="009B04F1">
        <w:t>a schedule of the</w:t>
      </w:r>
      <w:r w:rsidR="00C614A9">
        <w:t xml:space="preserve"> recreation flow</w:t>
      </w:r>
      <w:r w:rsidR="00F14264" w:rsidRPr="009B04F1">
        <w:t xml:space="preserve"> releases;</w:t>
      </w:r>
      <w:r w:rsidR="00F14264" w:rsidRPr="00F14264">
        <w:t xml:space="preserve"> </w:t>
      </w:r>
      <w:r w:rsidR="00F14264" w:rsidRPr="009B04F1">
        <w:t xml:space="preserve">coordination, monitoring, and evaluation guidelines for the first 3 years of releases; provisions for a first-year trial of the shuttle and vehicular access options; designated locations for put-in and take-out parking during the scheduled release events as well as during non-scheduled flows; </w:t>
      </w:r>
      <w:r w:rsidR="00F14264" w:rsidRPr="009B04F1">
        <w:rPr>
          <w:iCs/>
          <w:szCs w:val="26"/>
        </w:rPr>
        <w:t xml:space="preserve">guidelines for participant safety; protocols for emergency situations; and </w:t>
      </w:r>
      <w:r w:rsidR="00C54A72">
        <w:t>a</w:t>
      </w:r>
      <w:r w:rsidR="00F14264" w:rsidRPr="009B04F1">
        <w:t xml:space="preserve"> flow notification website.</w:t>
      </w:r>
      <w:r w:rsidRPr="00CE04A4">
        <w:t xml:space="preserve">  </w:t>
      </w:r>
    </w:p>
    <w:p w14:paraId="477A4344" w14:textId="77777777" w:rsidR="00407AB7" w:rsidRPr="00443366" w:rsidRDefault="00407AB7" w:rsidP="00CE04A4">
      <w:pPr>
        <w:keepNext/>
        <w:widowControl/>
        <w:spacing w:before="260" w:after="260"/>
        <w:ind w:firstLine="720"/>
      </w:pPr>
      <w:r w:rsidRPr="00443366">
        <w:rPr>
          <w:i/>
        </w:rPr>
        <w:t>Cultural Resources</w:t>
      </w:r>
    </w:p>
    <w:p w14:paraId="477A4347" w14:textId="0A4C4C3C" w:rsidR="00443366" w:rsidRPr="00443366" w:rsidRDefault="00407AB7" w:rsidP="005C660D">
      <w:r w:rsidRPr="00443366">
        <w:tab/>
      </w:r>
      <w:r w:rsidR="00521C5E" w:rsidRPr="00521C5E">
        <w:t xml:space="preserve">Hawks Nest Hydro’s </w:t>
      </w:r>
      <w:r w:rsidR="006323DB">
        <w:t>HPMPs</w:t>
      </w:r>
      <w:r w:rsidR="00521C5E" w:rsidRPr="00521C5E">
        <w:t xml:space="preserve"> for the Hawks Nest Project and the Glen Ferris Project, filed December 29, 2015, </w:t>
      </w:r>
      <w:r w:rsidR="009A1B68">
        <w:t xml:space="preserve">include measures that </w:t>
      </w:r>
      <w:r w:rsidR="00521C5E" w:rsidRPr="00521C5E">
        <w:t xml:space="preserve">would provide protection for known and previously undiscovered cultural and historic resources and </w:t>
      </w:r>
      <w:r w:rsidR="009A1B68">
        <w:t>provide a consultation process</w:t>
      </w:r>
      <w:r w:rsidR="00521C5E" w:rsidRPr="00521C5E">
        <w:t xml:space="preserve"> if any discoveries are made during the term of any </w:t>
      </w:r>
      <w:r w:rsidR="009A1B68">
        <w:t xml:space="preserve">new </w:t>
      </w:r>
      <w:r w:rsidR="00521C5E" w:rsidRPr="00521C5E">
        <w:t>license.</w:t>
      </w:r>
      <w:r w:rsidRPr="00443366">
        <w:tab/>
      </w:r>
    </w:p>
    <w:p w14:paraId="477A4348" w14:textId="77777777" w:rsidR="00407AB7" w:rsidRPr="00443366" w:rsidRDefault="00407AB7" w:rsidP="00521C5E">
      <w:pPr>
        <w:keepNext/>
        <w:widowControl/>
        <w:spacing w:before="260" w:after="260"/>
        <w:ind w:firstLine="720"/>
        <w:rPr>
          <w:b/>
        </w:rPr>
      </w:pPr>
      <w:r w:rsidRPr="00443366">
        <w:rPr>
          <w:b/>
        </w:rPr>
        <w:t>Conclusions</w:t>
      </w:r>
    </w:p>
    <w:p w14:paraId="477A4349" w14:textId="77777777" w:rsidR="00407AB7" w:rsidRPr="00443366" w:rsidRDefault="00407AB7" w:rsidP="00407AB7">
      <w:r w:rsidRPr="00443366">
        <w:rPr>
          <w:b/>
        </w:rPr>
        <w:tab/>
      </w:r>
      <w:r w:rsidRPr="00443366">
        <w:t>Based on our analysis, we recommend licensing the project</w:t>
      </w:r>
      <w:r w:rsidR="00D55893">
        <w:t>s</w:t>
      </w:r>
      <w:r w:rsidRPr="00443366">
        <w:t xml:space="preserve"> as proposed by </w:t>
      </w:r>
      <w:r w:rsidR="00D55893">
        <w:t>Hawks Nest Hydro</w:t>
      </w:r>
      <w:r w:rsidRPr="00443366">
        <w:t xml:space="preserve"> with some staff modifications and additional measures.</w:t>
      </w:r>
    </w:p>
    <w:p w14:paraId="477A434A" w14:textId="77777777" w:rsidR="00407AB7" w:rsidRPr="00443366" w:rsidRDefault="00407AB7" w:rsidP="00407AB7"/>
    <w:p w14:paraId="477A434B" w14:textId="77777777" w:rsidR="00CF77E2" w:rsidRDefault="00407AB7" w:rsidP="00CF77E2">
      <w:pPr>
        <w:pStyle w:val="BodyText"/>
        <w:spacing w:after="0"/>
      </w:pPr>
      <w:r w:rsidRPr="00443366">
        <w:tab/>
        <w:t xml:space="preserve">In section 4.2 of the </w:t>
      </w:r>
      <w:r w:rsidR="00060ABC">
        <w:t xml:space="preserve">draft </w:t>
      </w:r>
      <w:r w:rsidRPr="00443366">
        <w:t xml:space="preserve">EA, we </w:t>
      </w:r>
      <w:r w:rsidR="00060ABC">
        <w:t xml:space="preserve">estimate the likely cost of alternative power for each of the three alternatives identified above.  For the Hawks Nest Project, our analysis shows that during the first year of operation under the no-action alternative, project power would cost </w:t>
      </w:r>
      <w:r w:rsidR="00060ABC" w:rsidRPr="005E6CD7">
        <w:t>$</w:t>
      </w:r>
      <w:r w:rsidR="00060ABC">
        <w:t>2,467,760,</w:t>
      </w:r>
      <w:r w:rsidR="00060ABC" w:rsidRPr="005E6CD7">
        <w:t xml:space="preserve"> or $</w:t>
      </w:r>
      <w:r w:rsidR="00060ABC">
        <w:t>4</w:t>
      </w:r>
      <w:r w:rsidR="00060ABC" w:rsidRPr="005E6CD7">
        <w:t>.</w:t>
      </w:r>
      <w:r w:rsidR="00060ABC">
        <w:t>53</w:t>
      </w:r>
      <w:r w:rsidR="00BE33D5">
        <w:t xml:space="preserve"> per megawatt-hour (</w:t>
      </w:r>
      <w:r w:rsidR="00060ABC" w:rsidRPr="005E6CD7">
        <w:t>MWh</w:t>
      </w:r>
      <w:r w:rsidR="00BE33D5">
        <w:t>)</w:t>
      </w:r>
      <w:r w:rsidR="00060ABC" w:rsidRPr="005E6CD7">
        <w:t xml:space="preserve">, </w:t>
      </w:r>
      <w:r w:rsidR="00060ABC">
        <w:t>more</w:t>
      </w:r>
      <w:r w:rsidR="00060ABC" w:rsidRPr="005E6CD7">
        <w:t xml:space="preserve"> than </w:t>
      </w:r>
      <w:r w:rsidR="00060ABC">
        <w:t xml:space="preserve">the </w:t>
      </w:r>
      <w:r w:rsidR="00CF77E2">
        <w:t>likely</w:t>
      </w:r>
      <w:r w:rsidR="00060ABC">
        <w:t xml:space="preserve"> alternative cost of power.</w:t>
      </w:r>
      <w:r w:rsidR="00CF77E2">
        <w:t xml:space="preserve">  Under the proposed action alternative, project power would cost </w:t>
      </w:r>
      <w:r w:rsidR="00CF77E2" w:rsidRPr="004B2520">
        <w:rPr>
          <w:rFonts w:eastAsia="Calibri"/>
        </w:rPr>
        <w:t>$</w:t>
      </w:r>
      <w:r w:rsidR="00CF77E2">
        <w:rPr>
          <w:rFonts w:eastAsia="Calibri"/>
        </w:rPr>
        <w:t>2,761,150</w:t>
      </w:r>
      <w:r w:rsidR="00CF77E2" w:rsidRPr="004B2520">
        <w:rPr>
          <w:rFonts w:eastAsia="Calibri"/>
        </w:rPr>
        <w:t>, or $</w:t>
      </w:r>
      <w:r w:rsidR="00CF77E2">
        <w:rPr>
          <w:rFonts w:eastAsia="Calibri"/>
        </w:rPr>
        <w:t>5.13</w:t>
      </w:r>
      <w:r w:rsidR="00CF77E2" w:rsidRPr="004B2520">
        <w:rPr>
          <w:rFonts w:eastAsia="Calibri"/>
        </w:rPr>
        <w:t>/MWh</w:t>
      </w:r>
      <w:r w:rsidR="00CF77E2" w:rsidRPr="005E6CD7">
        <w:t xml:space="preserve">, </w:t>
      </w:r>
      <w:r w:rsidR="00CF77E2">
        <w:t>more</w:t>
      </w:r>
      <w:r w:rsidR="00CF77E2" w:rsidRPr="005E6CD7">
        <w:t xml:space="preserve"> than </w:t>
      </w:r>
      <w:r w:rsidR="00CF77E2">
        <w:t xml:space="preserve">the likely alternative cost of power.  Under the staff alternative, project power would cost </w:t>
      </w:r>
      <w:r w:rsidR="00CF77E2" w:rsidRPr="004B2520">
        <w:rPr>
          <w:rFonts w:eastAsia="Calibri"/>
        </w:rPr>
        <w:t>$</w:t>
      </w:r>
      <w:r w:rsidR="00CF77E2">
        <w:rPr>
          <w:rFonts w:eastAsia="Calibri"/>
        </w:rPr>
        <w:t>3,079,340</w:t>
      </w:r>
      <w:r w:rsidR="00CF77E2" w:rsidRPr="004B2520">
        <w:rPr>
          <w:rFonts w:eastAsia="Calibri"/>
        </w:rPr>
        <w:t>, or $</w:t>
      </w:r>
      <w:r w:rsidR="00CF77E2">
        <w:rPr>
          <w:rFonts w:eastAsia="Calibri"/>
        </w:rPr>
        <w:t>5.81</w:t>
      </w:r>
      <w:r w:rsidR="00CF77E2" w:rsidRPr="004B2520">
        <w:rPr>
          <w:rFonts w:eastAsia="Calibri"/>
        </w:rPr>
        <w:t>/MWh</w:t>
      </w:r>
      <w:r w:rsidR="00CF77E2" w:rsidRPr="005E6CD7">
        <w:t xml:space="preserve">, </w:t>
      </w:r>
      <w:r w:rsidR="00CF77E2">
        <w:t>more</w:t>
      </w:r>
      <w:r w:rsidR="00CF77E2" w:rsidRPr="005E6CD7">
        <w:t xml:space="preserve"> than </w:t>
      </w:r>
      <w:r w:rsidR="00CF77E2">
        <w:t>the likely alternative cost of power.</w:t>
      </w:r>
    </w:p>
    <w:p w14:paraId="477A434C" w14:textId="77777777" w:rsidR="0099282A" w:rsidRDefault="0099282A" w:rsidP="00CF77E2">
      <w:pPr>
        <w:pStyle w:val="BodyText"/>
        <w:spacing w:after="0"/>
      </w:pPr>
    </w:p>
    <w:p w14:paraId="477A434D" w14:textId="619E97D0" w:rsidR="0099282A" w:rsidRDefault="0099282A" w:rsidP="0099282A">
      <w:pPr>
        <w:pStyle w:val="BodyText"/>
        <w:spacing w:after="0"/>
        <w:ind w:firstLine="720"/>
      </w:pPr>
      <w:r>
        <w:t xml:space="preserve">For the Glen Ferris Project, our analysis shows that during the first year of operation under the no-action alternative, project power would cost </w:t>
      </w:r>
      <w:r w:rsidRPr="005E6CD7">
        <w:t>$</w:t>
      </w:r>
      <w:r>
        <w:t>257, 950,</w:t>
      </w:r>
      <w:r w:rsidRPr="005E6CD7">
        <w:t xml:space="preserve"> or $</w:t>
      </w:r>
      <w:r>
        <w:t>6.22</w:t>
      </w:r>
      <w:r w:rsidRPr="005E6CD7">
        <w:t xml:space="preserve">/MWh, </w:t>
      </w:r>
      <w:r>
        <w:t>more</w:t>
      </w:r>
      <w:r w:rsidRPr="005E6CD7">
        <w:t xml:space="preserve"> than </w:t>
      </w:r>
      <w:r>
        <w:t xml:space="preserve">the likely alternative cost of power.  Under the proposed action alternative, project power would cost </w:t>
      </w:r>
      <w:r w:rsidRPr="004B2520">
        <w:rPr>
          <w:rFonts w:eastAsia="Calibri"/>
        </w:rPr>
        <w:t>$</w:t>
      </w:r>
      <w:r>
        <w:rPr>
          <w:rFonts w:eastAsia="Calibri"/>
        </w:rPr>
        <w:t>299,740</w:t>
      </w:r>
      <w:r w:rsidRPr="004B2520">
        <w:rPr>
          <w:rFonts w:eastAsia="Calibri"/>
        </w:rPr>
        <w:t>, or $</w:t>
      </w:r>
      <w:r>
        <w:rPr>
          <w:rFonts w:eastAsia="Calibri"/>
        </w:rPr>
        <w:t>7.23/</w:t>
      </w:r>
      <w:r w:rsidRPr="004B2520">
        <w:rPr>
          <w:rFonts w:eastAsia="Calibri"/>
        </w:rPr>
        <w:t>MWh</w:t>
      </w:r>
      <w:r w:rsidRPr="005E6CD7">
        <w:t xml:space="preserve">, </w:t>
      </w:r>
      <w:r>
        <w:t>more</w:t>
      </w:r>
      <w:r w:rsidRPr="005E6CD7">
        <w:t xml:space="preserve"> than </w:t>
      </w:r>
      <w:r>
        <w:t xml:space="preserve">the likely alternative cost of power.  Under the staff alternative, project power would cost </w:t>
      </w:r>
      <w:r w:rsidRPr="004B2520">
        <w:rPr>
          <w:rFonts w:eastAsia="Calibri"/>
        </w:rPr>
        <w:t>$</w:t>
      </w:r>
      <w:r>
        <w:rPr>
          <w:rFonts w:eastAsia="Calibri"/>
        </w:rPr>
        <w:t>258,</w:t>
      </w:r>
      <w:r w:rsidR="007E627C">
        <w:rPr>
          <w:rFonts w:eastAsia="Calibri"/>
        </w:rPr>
        <w:t>830</w:t>
      </w:r>
      <w:r w:rsidRPr="004B2520">
        <w:rPr>
          <w:rFonts w:eastAsia="Calibri"/>
        </w:rPr>
        <w:t>, or $</w:t>
      </w:r>
      <w:r>
        <w:rPr>
          <w:rFonts w:eastAsia="Calibri"/>
        </w:rPr>
        <w:t>6.2</w:t>
      </w:r>
      <w:r w:rsidR="007E627C">
        <w:rPr>
          <w:rFonts w:eastAsia="Calibri"/>
        </w:rPr>
        <w:t>4</w:t>
      </w:r>
      <w:r>
        <w:rPr>
          <w:rFonts w:eastAsia="Calibri"/>
        </w:rPr>
        <w:t>/</w:t>
      </w:r>
      <w:r w:rsidRPr="004B2520">
        <w:rPr>
          <w:rFonts w:eastAsia="Calibri"/>
        </w:rPr>
        <w:t>MWh</w:t>
      </w:r>
      <w:r w:rsidRPr="005E6CD7">
        <w:t xml:space="preserve">, </w:t>
      </w:r>
      <w:r>
        <w:t>more</w:t>
      </w:r>
      <w:r w:rsidRPr="005E6CD7">
        <w:t xml:space="preserve"> than </w:t>
      </w:r>
      <w:r>
        <w:t>the likely alternative cost of power.</w:t>
      </w:r>
    </w:p>
    <w:p w14:paraId="477A434E" w14:textId="77777777" w:rsidR="00CF77E2" w:rsidRDefault="00CF77E2" w:rsidP="00CF77E2">
      <w:pPr>
        <w:pStyle w:val="BodyText"/>
        <w:spacing w:after="0"/>
      </w:pPr>
    </w:p>
    <w:p w14:paraId="477A434F" w14:textId="77777777" w:rsidR="00407AB7" w:rsidRDefault="00407AB7" w:rsidP="00407AB7">
      <w:r w:rsidRPr="00443366">
        <w:tab/>
        <w:t xml:space="preserve">We chose the staff alternative as the preferred alternative because:  (1) the projects would provide a dependable source of electrical energy for the region; (2) the </w:t>
      </w:r>
      <w:r w:rsidR="0099282A">
        <w:t xml:space="preserve">generation comes from a </w:t>
      </w:r>
      <w:r w:rsidRPr="00443366">
        <w:t>renewable resource which does not contribute to atmospheric pollution</w:t>
      </w:r>
      <w:r w:rsidR="0099282A">
        <w:t>, including greenhouse gases</w:t>
      </w:r>
      <w:r w:rsidRPr="00443366">
        <w:t xml:space="preserve">; </w:t>
      </w:r>
      <w:r w:rsidR="0099282A">
        <w:t xml:space="preserve">and </w:t>
      </w:r>
      <w:r w:rsidRPr="00443366">
        <w:t xml:space="preserve">(3) the recommended environmental measures proposed by </w:t>
      </w:r>
      <w:r w:rsidR="0099282A">
        <w:t>Hawks Nest Hydro</w:t>
      </w:r>
      <w:r w:rsidRPr="00443366">
        <w:t xml:space="preserve">, </w:t>
      </w:r>
      <w:r w:rsidR="0099282A">
        <w:t>and additional measures recommended by staff</w:t>
      </w:r>
      <w:r w:rsidRPr="00443366">
        <w:t>, would adequately protect and enhance environmental resources affected by the projects.</w:t>
      </w:r>
      <w:r w:rsidR="0099282A">
        <w:t xml:space="preserve">  The overall benefits of the staff alternative would be worth the cost of the environmental measures.</w:t>
      </w:r>
      <w:r w:rsidRPr="00443366">
        <w:t xml:space="preserve">  </w:t>
      </w:r>
    </w:p>
    <w:p w14:paraId="477A4350" w14:textId="77777777" w:rsidR="0099282A" w:rsidRPr="00443366" w:rsidRDefault="0099282A" w:rsidP="00407AB7"/>
    <w:p w14:paraId="45EB2BB4" w14:textId="46D81866" w:rsidR="00BD20D0" w:rsidRDefault="00407AB7" w:rsidP="00407AB7">
      <w:pPr>
        <w:sectPr w:rsidR="00BD20D0" w:rsidSect="00C46B7F">
          <w:footerReference w:type="default" r:id="rId13"/>
          <w:footerReference w:type="first" r:id="rId14"/>
          <w:type w:val="nextColumn"/>
          <w:pgSz w:w="12240" w:h="15840" w:code="1"/>
          <w:pgMar w:top="1440" w:right="1440" w:bottom="1440" w:left="1440" w:header="720" w:footer="720" w:gutter="0"/>
          <w:pgNumType w:fmt="lowerRoman" w:start="1"/>
          <w:cols w:space="720"/>
          <w:docGrid w:linePitch="360"/>
        </w:sectPr>
      </w:pPr>
      <w:r w:rsidRPr="00443366">
        <w:tab/>
      </w:r>
      <w:r w:rsidR="008227B2">
        <w:t xml:space="preserve">We conclude that issuing new licenses for the Hawks Nest and Glen Ferris </w:t>
      </w:r>
      <w:r w:rsidR="00CB493F">
        <w:t>p</w:t>
      </w:r>
      <w:r w:rsidR="008227B2">
        <w:t xml:space="preserve">rojects, </w:t>
      </w:r>
      <w:r w:rsidRPr="00443366">
        <w:t xml:space="preserve">with the environmental measures </w:t>
      </w:r>
      <w:r w:rsidR="008227B2">
        <w:t>we</w:t>
      </w:r>
      <w:r w:rsidRPr="00443366">
        <w:t xml:space="preserve"> recommend, would not be a major federal action significantly affecting the quality of the human environment.</w:t>
      </w:r>
    </w:p>
    <w:bookmarkEnd w:id="48"/>
    <w:bookmarkEnd w:id="49"/>
    <w:p w14:paraId="477A4352" w14:textId="3018F46C" w:rsidR="0050319F" w:rsidRDefault="0050319F" w:rsidP="008202A8">
      <w:pPr>
        <w:pStyle w:val="EABodytext"/>
        <w:spacing w:after="0"/>
        <w:ind w:firstLine="0"/>
        <w:jc w:val="center"/>
        <w:rPr>
          <w:b/>
        </w:rPr>
      </w:pPr>
    </w:p>
    <w:p w14:paraId="477A4353" w14:textId="77777777" w:rsidR="00416A7C" w:rsidRPr="004A38BA" w:rsidRDefault="00416A7C" w:rsidP="008202A8">
      <w:pPr>
        <w:pStyle w:val="EABodytext"/>
        <w:spacing w:after="0"/>
        <w:ind w:firstLine="0"/>
        <w:jc w:val="center"/>
        <w:rPr>
          <w:b/>
        </w:rPr>
      </w:pPr>
      <w:r w:rsidRPr="004A38BA">
        <w:rPr>
          <w:b/>
        </w:rPr>
        <w:t>ENVIRONMENTAL ASSESSMENT</w:t>
      </w:r>
    </w:p>
    <w:p w14:paraId="477A4354" w14:textId="77777777" w:rsidR="00416A7C" w:rsidRDefault="00416A7C">
      <w:pPr>
        <w:jc w:val="center"/>
        <w:rPr>
          <w:b/>
        </w:rPr>
      </w:pPr>
    </w:p>
    <w:p w14:paraId="477A4355" w14:textId="77777777" w:rsidR="002D0974" w:rsidRPr="004A38BA" w:rsidRDefault="002D0974">
      <w:pPr>
        <w:jc w:val="center"/>
        <w:rPr>
          <w:b/>
        </w:rPr>
      </w:pPr>
    </w:p>
    <w:p w14:paraId="477A4356" w14:textId="77777777" w:rsidR="00416A7C" w:rsidRPr="00914269" w:rsidRDefault="00416A7C" w:rsidP="0050319F">
      <w:pPr>
        <w:jc w:val="center"/>
      </w:pPr>
      <w:r w:rsidRPr="00914269">
        <w:t>Federal Energy Regulatory Commission</w:t>
      </w:r>
    </w:p>
    <w:p w14:paraId="477A4357" w14:textId="77777777" w:rsidR="00416A7C" w:rsidRPr="00914269" w:rsidRDefault="00416A7C" w:rsidP="0050319F">
      <w:pPr>
        <w:jc w:val="center"/>
      </w:pPr>
      <w:r w:rsidRPr="00914269">
        <w:t>Office of Energy Projects</w:t>
      </w:r>
    </w:p>
    <w:p w14:paraId="477A4358" w14:textId="77777777" w:rsidR="00416A7C" w:rsidRPr="00914269" w:rsidRDefault="00416A7C" w:rsidP="0050319F">
      <w:pPr>
        <w:jc w:val="center"/>
      </w:pPr>
      <w:r w:rsidRPr="00914269">
        <w:t>Division of Hydropower Licensing</w:t>
      </w:r>
    </w:p>
    <w:p w14:paraId="477A4359" w14:textId="77777777" w:rsidR="00416A7C" w:rsidRPr="00914269" w:rsidRDefault="00416A7C" w:rsidP="0050319F">
      <w:pPr>
        <w:jc w:val="center"/>
      </w:pPr>
      <w:r w:rsidRPr="00914269">
        <w:t>Washington, D.C.</w:t>
      </w:r>
    </w:p>
    <w:p w14:paraId="477A435A" w14:textId="77777777" w:rsidR="00416A7C" w:rsidRDefault="00416A7C">
      <w:pPr>
        <w:jc w:val="center"/>
        <w:rPr>
          <w:b/>
        </w:rPr>
      </w:pPr>
    </w:p>
    <w:p w14:paraId="477A435B" w14:textId="77777777" w:rsidR="00902E6F" w:rsidRDefault="00902E6F">
      <w:pPr>
        <w:jc w:val="center"/>
        <w:rPr>
          <w:b/>
        </w:rPr>
      </w:pPr>
    </w:p>
    <w:p w14:paraId="477A435C" w14:textId="77777777" w:rsidR="000174AA" w:rsidRPr="000174AA" w:rsidRDefault="000174AA" w:rsidP="000174AA">
      <w:pPr>
        <w:jc w:val="center"/>
        <w:rPr>
          <w:b/>
        </w:rPr>
      </w:pPr>
      <w:r w:rsidRPr="000174AA">
        <w:rPr>
          <w:b/>
        </w:rPr>
        <w:t>Hawks Nest Hydroelectric Project, P-2512-075</w:t>
      </w:r>
    </w:p>
    <w:p w14:paraId="477A435D" w14:textId="77777777" w:rsidR="000174AA" w:rsidRPr="000174AA" w:rsidRDefault="000174AA" w:rsidP="000174AA">
      <w:pPr>
        <w:jc w:val="center"/>
        <w:rPr>
          <w:b/>
        </w:rPr>
      </w:pPr>
      <w:r w:rsidRPr="000174AA">
        <w:rPr>
          <w:b/>
        </w:rPr>
        <w:t>Glen Ferris Hydroelectric Project, P-14439-001</w:t>
      </w:r>
    </w:p>
    <w:p w14:paraId="477A435E" w14:textId="77777777" w:rsidR="00416A7C" w:rsidRPr="004A38BA" w:rsidRDefault="000174AA" w:rsidP="000174AA">
      <w:pPr>
        <w:jc w:val="center"/>
        <w:rPr>
          <w:b/>
        </w:rPr>
      </w:pPr>
      <w:r w:rsidRPr="000174AA">
        <w:rPr>
          <w:b/>
        </w:rPr>
        <w:t>West Virginia</w:t>
      </w:r>
    </w:p>
    <w:p w14:paraId="477A435F" w14:textId="77777777" w:rsidR="00E01928" w:rsidRDefault="00E01928">
      <w:pPr>
        <w:jc w:val="center"/>
      </w:pPr>
    </w:p>
    <w:p w14:paraId="477A4360" w14:textId="77777777" w:rsidR="002D0974" w:rsidRDefault="002D0974">
      <w:pPr>
        <w:jc w:val="center"/>
      </w:pPr>
    </w:p>
    <w:p w14:paraId="477A4361" w14:textId="77777777" w:rsidR="00E01928" w:rsidRDefault="00B7073E" w:rsidP="00E01928">
      <w:pPr>
        <w:pStyle w:val="Heading1"/>
      </w:pPr>
      <w:bookmarkStart w:id="50" w:name="_Toc233786814"/>
      <w:bookmarkStart w:id="51" w:name="_Toc237677954"/>
      <w:r>
        <w:t xml:space="preserve">  </w:t>
      </w:r>
      <w:bookmarkStart w:id="52" w:name="_Toc467249870"/>
      <w:bookmarkStart w:id="53" w:name="_Toc467251889"/>
      <w:bookmarkStart w:id="54" w:name="_Toc468717549"/>
      <w:bookmarkStart w:id="55" w:name="_Toc468801462"/>
      <w:bookmarkStart w:id="56" w:name="_Toc468803938"/>
      <w:bookmarkStart w:id="57" w:name="_Toc468804344"/>
      <w:bookmarkStart w:id="58" w:name="_Toc468969102"/>
      <w:r w:rsidR="00E01928">
        <w:t>INTRODUCTION</w:t>
      </w:r>
      <w:bookmarkEnd w:id="50"/>
      <w:bookmarkEnd w:id="51"/>
      <w:bookmarkEnd w:id="52"/>
      <w:bookmarkEnd w:id="53"/>
      <w:bookmarkEnd w:id="54"/>
      <w:bookmarkEnd w:id="55"/>
      <w:bookmarkEnd w:id="56"/>
      <w:bookmarkEnd w:id="57"/>
      <w:bookmarkEnd w:id="58"/>
    </w:p>
    <w:p w14:paraId="477A4362" w14:textId="77777777" w:rsidR="00416A7C" w:rsidRDefault="00EA0471">
      <w:pPr>
        <w:pStyle w:val="EALevel2Heading"/>
      </w:pPr>
      <w:bookmarkStart w:id="59" w:name="_Toc237677955"/>
      <w:bookmarkStart w:id="60" w:name="_Toc467249871"/>
      <w:bookmarkStart w:id="61" w:name="_Toc467251890"/>
      <w:bookmarkStart w:id="62" w:name="_Toc468717550"/>
      <w:bookmarkStart w:id="63" w:name="_Toc468801463"/>
      <w:bookmarkStart w:id="64" w:name="_Toc468803939"/>
      <w:bookmarkStart w:id="65" w:name="_Toc468804345"/>
      <w:bookmarkStart w:id="66" w:name="_Toc468969103"/>
      <w:r>
        <w:t>1.1</w:t>
      </w:r>
      <w:r w:rsidR="00416A7C">
        <w:tab/>
        <w:t>APPLICATION</w:t>
      </w:r>
      <w:bookmarkEnd w:id="59"/>
      <w:bookmarkEnd w:id="60"/>
      <w:bookmarkEnd w:id="61"/>
      <w:bookmarkEnd w:id="62"/>
      <w:bookmarkEnd w:id="63"/>
      <w:bookmarkEnd w:id="64"/>
      <w:bookmarkEnd w:id="65"/>
      <w:bookmarkEnd w:id="66"/>
    </w:p>
    <w:p w14:paraId="477A4363" w14:textId="48658E5A" w:rsidR="0097541A" w:rsidRDefault="00416A7C" w:rsidP="0097541A">
      <w:pPr>
        <w:pStyle w:val="EABodytext"/>
      </w:pPr>
      <w:r>
        <w:t xml:space="preserve">On </w:t>
      </w:r>
      <w:r w:rsidR="00F54E93">
        <w:t>December 29</w:t>
      </w:r>
      <w:r w:rsidR="003F63C9" w:rsidRPr="00622719">
        <w:rPr>
          <w:lang w:val="en-CA"/>
        </w:rPr>
        <w:t>, 201</w:t>
      </w:r>
      <w:r w:rsidR="00F54E93">
        <w:rPr>
          <w:lang w:val="en-CA"/>
        </w:rPr>
        <w:t>5</w:t>
      </w:r>
      <w:r>
        <w:t xml:space="preserve">, </w:t>
      </w:r>
      <w:r w:rsidR="00F54E93">
        <w:t>Hawks Nest Hydro, LLC (</w:t>
      </w:r>
      <w:r w:rsidR="00F54E93" w:rsidRPr="00AD3DB3">
        <w:t>Hawks Nest Hydro)</w:t>
      </w:r>
      <w:r>
        <w:t xml:space="preserve"> filed application</w:t>
      </w:r>
      <w:r w:rsidR="00F54E93">
        <w:t xml:space="preserve">s for new licenses </w:t>
      </w:r>
      <w:r>
        <w:t xml:space="preserve">with the </w:t>
      </w:r>
      <w:r w:rsidR="00F54E93">
        <w:t xml:space="preserve">Federal Energy Regulatory </w:t>
      </w:r>
      <w:r>
        <w:t>Commission</w:t>
      </w:r>
      <w:r w:rsidR="00F54E93">
        <w:t xml:space="preserve"> (</w:t>
      </w:r>
      <w:r w:rsidR="00F54E93" w:rsidRPr="00AD3DB3">
        <w:t>Commission)</w:t>
      </w:r>
      <w:r w:rsidR="001C1705">
        <w:t xml:space="preserve"> to </w:t>
      </w:r>
      <w:r w:rsidR="00F54E93">
        <w:t>continue operating the existing</w:t>
      </w:r>
      <w:r>
        <w:t xml:space="preserve"> </w:t>
      </w:r>
      <w:r w:rsidR="00F54E93">
        <w:t xml:space="preserve">Hawks Nest Hydroelectric Project (Hawks Nest Project) (FERC Project No. 2512) and the existing Glen Ferris Hydroelectric Project </w:t>
      </w:r>
      <w:r w:rsidR="00974079">
        <w:t xml:space="preserve">(Glen Ferris Project) </w:t>
      </w:r>
      <w:r w:rsidR="00F54E93">
        <w:t>(FERC Project No. 14439)</w:t>
      </w:r>
      <w:r w:rsidR="00024A02" w:rsidRPr="00622719">
        <w:t>.</w:t>
      </w:r>
      <w:r w:rsidR="00F54E93">
        <w:rPr>
          <w:rStyle w:val="FootnoteReference"/>
        </w:rPr>
        <w:footnoteReference w:id="7"/>
      </w:r>
      <w:r w:rsidR="00F31805">
        <w:t xml:space="preserve">  The </w:t>
      </w:r>
      <w:r w:rsidR="001E3284">
        <w:t>102-</w:t>
      </w:r>
      <w:r w:rsidR="00AD3DB3">
        <w:t xml:space="preserve">megawatt </w:t>
      </w:r>
      <w:r w:rsidR="00AD3DB3" w:rsidRPr="00AD3DB3">
        <w:t>(</w:t>
      </w:r>
      <w:r w:rsidR="001E3284" w:rsidRPr="00AD3DB3">
        <w:t>MW</w:t>
      </w:r>
      <w:r w:rsidR="00AD3DB3" w:rsidRPr="00AD3DB3">
        <w:t>)</w:t>
      </w:r>
      <w:r w:rsidR="001E3284">
        <w:t xml:space="preserve"> Hawks Nest Project is located on the New River </w:t>
      </w:r>
      <w:r w:rsidR="006C74C1">
        <w:t xml:space="preserve">and the 6.159-MW Glen Ferris Project is located on the Kanawha River, </w:t>
      </w:r>
      <w:r w:rsidR="001E3284">
        <w:t xml:space="preserve">just upstream </w:t>
      </w:r>
      <w:r w:rsidR="006C74C1">
        <w:t xml:space="preserve">and downstream </w:t>
      </w:r>
      <w:r w:rsidR="001E3284">
        <w:t>of the confluence of the New and Gaul</w:t>
      </w:r>
      <w:r w:rsidR="00741CE4">
        <w:t>e</w:t>
      </w:r>
      <w:r w:rsidR="001E3284">
        <w:t xml:space="preserve">y rivers, </w:t>
      </w:r>
      <w:r w:rsidR="006C74C1">
        <w:t>respectively,</w:t>
      </w:r>
      <w:r w:rsidR="00741CE4">
        <w:t xml:space="preserve"> with both projects located in Fayette County, West Virginia (figure </w:t>
      </w:r>
      <w:r w:rsidR="003F764B">
        <w:t>1</w:t>
      </w:r>
      <w:r w:rsidR="00741CE4">
        <w:t>)</w:t>
      </w:r>
      <w:r w:rsidR="001E3284">
        <w:t>.</w:t>
      </w:r>
      <w:r w:rsidR="00741CE4">
        <w:t xml:space="preserve">  Neither project occupies any federal lands.  The Hawks Nest</w:t>
      </w:r>
      <w:r w:rsidR="0097541A">
        <w:t xml:space="preserve"> and Glen Ferris </w:t>
      </w:r>
      <w:r w:rsidR="006139FE">
        <w:t>p</w:t>
      </w:r>
      <w:r w:rsidR="0097541A">
        <w:t xml:space="preserve">rojects generate an average of 544,253 megawatt-hours </w:t>
      </w:r>
      <w:r w:rsidR="0097541A" w:rsidRPr="00AD3DB3">
        <w:t>(MWh)</w:t>
      </w:r>
      <w:r w:rsidR="0097541A">
        <w:t xml:space="preserve"> and 41,482 MWh of energy annually, respectively.  Hawks Nest Hydro proposes no new capacity and no new construction at either project.</w:t>
      </w:r>
    </w:p>
    <w:p w14:paraId="477A4367" w14:textId="71D101E9" w:rsidR="00B43909" w:rsidRPr="004D535D" w:rsidRDefault="00416A7C" w:rsidP="004D535D">
      <w:pPr>
        <w:rPr>
          <w:highlight w:val="cyan"/>
        </w:rPr>
      </w:pPr>
      <w:r>
        <w:t xml:space="preserve"> </w:t>
      </w:r>
      <w:r w:rsidR="00024A02">
        <w:t xml:space="preserve"> </w:t>
      </w:r>
      <w:r w:rsidR="00331E5A">
        <w:rPr>
          <w:noProof/>
        </w:rPr>
        <w:lastRenderedPageBreak/>
        <w:drawing>
          <wp:inline distT="0" distB="0" distL="0" distR="0" wp14:anchorId="477A52B9" wp14:editId="477A52BA">
            <wp:extent cx="5945505" cy="7543800"/>
            <wp:effectExtent l="0" t="0" r="0" b="0"/>
            <wp:docPr id="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5505" cy="7543800"/>
                    </a:xfrm>
                    <a:prstGeom prst="rect">
                      <a:avLst/>
                    </a:prstGeom>
                    <a:noFill/>
                  </pic:spPr>
                </pic:pic>
              </a:graphicData>
            </a:graphic>
          </wp:inline>
        </w:drawing>
      </w:r>
    </w:p>
    <w:p w14:paraId="477A4368" w14:textId="7A4332CA" w:rsidR="004103B8" w:rsidRPr="00C42E78" w:rsidRDefault="003F764B" w:rsidP="003F764B">
      <w:pPr>
        <w:pStyle w:val="Caption"/>
        <w:rPr>
          <w:b w:val="0"/>
          <w:sz w:val="26"/>
          <w:szCs w:val="26"/>
        </w:rPr>
      </w:pPr>
      <w:bookmarkStart w:id="67" w:name="_Toc467249833"/>
      <w:bookmarkStart w:id="68" w:name="_Toc467251852"/>
      <w:bookmarkStart w:id="69" w:name="_Toc468717512"/>
      <w:bookmarkStart w:id="70" w:name="_Toc468801425"/>
      <w:bookmarkStart w:id="71" w:name="_Toc468803901"/>
      <w:bookmarkStart w:id="72" w:name="_Toc468804307"/>
      <w:bookmarkStart w:id="73" w:name="_Toc468969163"/>
      <w:r w:rsidRPr="003F764B">
        <w:rPr>
          <w:b w:val="0"/>
          <w:sz w:val="26"/>
          <w:szCs w:val="26"/>
        </w:rPr>
        <w:t xml:space="preserve">Figure </w:t>
      </w:r>
      <w:r w:rsidRPr="003F764B">
        <w:rPr>
          <w:b w:val="0"/>
          <w:sz w:val="26"/>
          <w:szCs w:val="26"/>
        </w:rPr>
        <w:fldChar w:fldCharType="begin"/>
      </w:r>
      <w:r w:rsidRPr="003F764B">
        <w:rPr>
          <w:b w:val="0"/>
          <w:sz w:val="26"/>
          <w:szCs w:val="26"/>
        </w:rPr>
        <w:instrText xml:space="preserve"> SEQ Figure \* ARABIC </w:instrText>
      </w:r>
      <w:r w:rsidRPr="003F764B">
        <w:rPr>
          <w:b w:val="0"/>
          <w:sz w:val="26"/>
          <w:szCs w:val="26"/>
        </w:rPr>
        <w:fldChar w:fldCharType="separate"/>
      </w:r>
      <w:r w:rsidR="0005062C">
        <w:rPr>
          <w:b w:val="0"/>
          <w:noProof/>
          <w:sz w:val="26"/>
          <w:szCs w:val="26"/>
        </w:rPr>
        <w:t>1</w:t>
      </w:r>
      <w:r w:rsidRPr="003F764B">
        <w:rPr>
          <w:b w:val="0"/>
          <w:sz w:val="26"/>
          <w:szCs w:val="26"/>
        </w:rPr>
        <w:fldChar w:fldCharType="end"/>
      </w:r>
      <w:r w:rsidR="004103B8" w:rsidRPr="00BA62F0">
        <w:rPr>
          <w:b w:val="0"/>
          <w:sz w:val="26"/>
          <w:szCs w:val="26"/>
        </w:rPr>
        <w:t>.</w:t>
      </w:r>
      <w:r w:rsidR="004103B8" w:rsidRPr="00C42E78">
        <w:rPr>
          <w:b w:val="0"/>
          <w:sz w:val="26"/>
          <w:szCs w:val="26"/>
        </w:rPr>
        <w:t xml:space="preserve"> </w:t>
      </w:r>
      <w:r w:rsidR="000958D1" w:rsidRPr="00C42E78">
        <w:rPr>
          <w:b w:val="0"/>
          <w:sz w:val="26"/>
          <w:szCs w:val="26"/>
        </w:rPr>
        <w:t xml:space="preserve"> </w:t>
      </w:r>
      <w:r w:rsidR="00AA2927" w:rsidRPr="00AA2927">
        <w:rPr>
          <w:b w:val="0"/>
          <w:sz w:val="26"/>
          <w:szCs w:val="26"/>
        </w:rPr>
        <w:t xml:space="preserve">Location of the Hawks Nest and </w:t>
      </w:r>
      <w:r w:rsidR="00A224B8">
        <w:rPr>
          <w:b w:val="0"/>
          <w:sz w:val="26"/>
          <w:szCs w:val="26"/>
        </w:rPr>
        <w:t xml:space="preserve">Glen Ferris </w:t>
      </w:r>
      <w:r w:rsidR="006139FE">
        <w:rPr>
          <w:b w:val="0"/>
          <w:sz w:val="26"/>
          <w:szCs w:val="26"/>
        </w:rPr>
        <w:t>p</w:t>
      </w:r>
      <w:r w:rsidR="00A224B8">
        <w:rPr>
          <w:b w:val="0"/>
          <w:sz w:val="26"/>
          <w:szCs w:val="26"/>
        </w:rPr>
        <w:t>rojects (Source:  s</w:t>
      </w:r>
      <w:r w:rsidR="00AA2927" w:rsidRPr="00AA2927">
        <w:rPr>
          <w:b w:val="0"/>
          <w:sz w:val="26"/>
          <w:szCs w:val="26"/>
        </w:rPr>
        <w:t>taff).</w:t>
      </w:r>
      <w:bookmarkEnd w:id="67"/>
      <w:bookmarkEnd w:id="68"/>
      <w:bookmarkEnd w:id="69"/>
      <w:bookmarkEnd w:id="70"/>
      <w:bookmarkEnd w:id="71"/>
      <w:bookmarkEnd w:id="72"/>
      <w:bookmarkEnd w:id="73"/>
    </w:p>
    <w:p w14:paraId="477A4369" w14:textId="77777777" w:rsidR="004103B8" w:rsidRPr="00C42E78" w:rsidRDefault="004103B8" w:rsidP="004103B8">
      <w:pPr>
        <w:pStyle w:val="BodyText"/>
        <w:rPr>
          <w:color w:val="FF0000"/>
        </w:rPr>
        <w:sectPr w:rsidR="004103B8" w:rsidRPr="00C42E78" w:rsidSect="007D0469">
          <w:type w:val="nextColumn"/>
          <w:pgSz w:w="12240" w:h="15840" w:code="1"/>
          <w:pgMar w:top="1440" w:right="1440" w:bottom="1440" w:left="1440" w:header="720" w:footer="720" w:gutter="0"/>
          <w:pgNumType w:start="1"/>
          <w:cols w:space="720"/>
          <w:docGrid w:linePitch="360"/>
        </w:sectPr>
      </w:pPr>
    </w:p>
    <w:p w14:paraId="477A436A" w14:textId="77777777" w:rsidR="00EA0471" w:rsidRDefault="00EA0471">
      <w:pPr>
        <w:pStyle w:val="EALevel2Heading"/>
      </w:pPr>
      <w:bookmarkStart w:id="74" w:name="_Toc237677956"/>
      <w:bookmarkStart w:id="75" w:name="_Toc467249872"/>
      <w:bookmarkStart w:id="76" w:name="_Toc467251891"/>
      <w:bookmarkStart w:id="77" w:name="_Toc468717551"/>
      <w:bookmarkStart w:id="78" w:name="_Toc468801464"/>
      <w:bookmarkStart w:id="79" w:name="_Toc468803940"/>
      <w:bookmarkStart w:id="80" w:name="_Toc468804346"/>
      <w:bookmarkStart w:id="81" w:name="_Toc468969104"/>
      <w:r>
        <w:lastRenderedPageBreak/>
        <w:t>1.2</w:t>
      </w:r>
      <w:r>
        <w:tab/>
        <w:t>PURPOSE OF ACTION AND NEED FOR POWER</w:t>
      </w:r>
      <w:bookmarkEnd w:id="74"/>
      <w:bookmarkEnd w:id="75"/>
      <w:bookmarkEnd w:id="76"/>
      <w:bookmarkEnd w:id="77"/>
      <w:bookmarkEnd w:id="78"/>
      <w:bookmarkEnd w:id="79"/>
      <w:bookmarkEnd w:id="80"/>
      <w:bookmarkEnd w:id="81"/>
    </w:p>
    <w:p w14:paraId="477A436B" w14:textId="77777777" w:rsidR="00EA0471" w:rsidRDefault="00EA0471" w:rsidP="007B6FEE">
      <w:pPr>
        <w:pStyle w:val="EALevel3Heading"/>
        <w:ind w:left="0"/>
      </w:pPr>
      <w:bookmarkStart w:id="82" w:name="_Toc467249873"/>
      <w:bookmarkStart w:id="83" w:name="_Toc467251892"/>
      <w:bookmarkStart w:id="84" w:name="_Toc468717552"/>
      <w:bookmarkStart w:id="85" w:name="_Toc468801465"/>
      <w:bookmarkStart w:id="86" w:name="_Toc468803941"/>
      <w:bookmarkStart w:id="87" w:name="_Toc468804347"/>
      <w:bookmarkStart w:id="88" w:name="_Toc468969105"/>
      <w:r>
        <w:t>1.2.1</w:t>
      </w:r>
      <w:r>
        <w:tab/>
        <w:t>Purpose of Action</w:t>
      </w:r>
      <w:bookmarkEnd w:id="82"/>
      <w:bookmarkEnd w:id="83"/>
      <w:bookmarkEnd w:id="84"/>
      <w:bookmarkEnd w:id="85"/>
      <w:bookmarkEnd w:id="86"/>
      <w:bookmarkEnd w:id="87"/>
      <w:bookmarkEnd w:id="88"/>
    </w:p>
    <w:p w14:paraId="477A436C" w14:textId="7F0065D7" w:rsidR="00B20775" w:rsidRPr="00B20775" w:rsidRDefault="00B20775" w:rsidP="00B20775">
      <w:pPr>
        <w:rPr>
          <w:szCs w:val="26"/>
        </w:rPr>
      </w:pPr>
      <w:r>
        <w:rPr>
          <w:szCs w:val="26"/>
        </w:rPr>
        <w:tab/>
      </w:r>
      <w:r w:rsidRPr="00B20775">
        <w:rPr>
          <w:szCs w:val="26"/>
        </w:rPr>
        <w:t xml:space="preserve">The purpose of </w:t>
      </w:r>
      <w:r w:rsidR="006A323B">
        <w:rPr>
          <w:szCs w:val="26"/>
        </w:rPr>
        <w:t xml:space="preserve">the </w:t>
      </w:r>
      <w:r w:rsidR="00512079">
        <w:rPr>
          <w:szCs w:val="26"/>
        </w:rPr>
        <w:t>Hawks Nest</w:t>
      </w:r>
      <w:r w:rsidR="00D849E9">
        <w:rPr>
          <w:szCs w:val="26"/>
        </w:rPr>
        <w:t xml:space="preserve"> Project </w:t>
      </w:r>
      <w:r w:rsidR="00512079">
        <w:rPr>
          <w:szCs w:val="26"/>
        </w:rPr>
        <w:t xml:space="preserve">and Glen Ferris </w:t>
      </w:r>
      <w:r>
        <w:t>Project</w:t>
      </w:r>
      <w:r w:rsidRPr="00B20775">
        <w:rPr>
          <w:szCs w:val="26"/>
        </w:rPr>
        <w:t xml:space="preserve"> is to continue to provide a source of hydroelectric power.  Therefore, under the provisions of the Federal Power Act (FPA), the Commission must decide whether to issue </w:t>
      </w:r>
      <w:r w:rsidR="009B1F4C" w:rsidRPr="00B20775">
        <w:rPr>
          <w:szCs w:val="26"/>
        </w:rPr>
        <w:t>license</w:t>
      </w:r>
      <w:r w:rsidR="009B1F4C">
        <w:rPr>
          <w:szCs w:val="26"/>
        </w:rPr>
        <w:t>s</w:t>
      </w:r>
      <w:r w:rsidRPr="00B20775">
        <w:rPr>
          <w:szCs w:val="26"/>
        </w:rPr>
        <w:t xml:space="preserve"> to </w:t>
      </w:r>
      <w:r w:rsidR="00512079">
        <w:rPr>
          <w:szCs w:val="26"/>
        </w:rPr>
        <w:t xml:space="preserve">Hawks Nest Hydro </w:t>
      </w:r>
      <w:r w:rsidRPr="00B20775">
        <w:rPr>
          <w:szCs w:val="26"/>
        </w:rPr>
        <w:t xml:space="preserve">for the </w:t>
      </w:r>
      <w:r w:rsidR="00512079">
        <w:rPr>
          <w:szCs w:val="26"/>
        </w:rPr>
        <w:t xml:space="preserve">Hawks Nest and Glen Ferris </w:t>
      </w:r>
      <w:r w:rsidR="006139FE">
        <w:rPr>
          <w:szCs w:val="26"/>
        </w:rPr>
        <w:t>p</w:t>
      </w:r>
      <w:r w:rsidR="00512079">
        <w:t>rojects</w:t>
      </w:r>
      <w:r w:rsidRPr="00B20775">
        <w:rPr>
          <w:szCs w:val="26"/>
        </w:rPr>
        <w:t xml:space="preserve"> and what conditions should be placed on any license</w:t>
      </w:r>
      <w:r>
        <w:rPr>
          <w:szCs w:val="26"/>
        </w:rPr>
        <w:t>s</w:t>
      </w:r>
      <w:r w:rsidRPr="00B20775">
        <w:rPr>
          <w:szCs w:val="26"/>
        </w:rPr>
        <w:t xml:space="preserve"> issued.  In deciding whether to issue a license for a hydroelectric project, the Commission must determine that the project will be best adapted to a comprehensive plan for improving or developing a waterway.  In addition to the power and developmental purposes for which licenses are issued (such as flood control, irrigation, or water supply), the Commission must give equal cons</w:t>
      </w:r>
      <w:r w:rsidR="002B17B5">
        <w:rPr>
          <w:szCs w:val="26"/>
        </w:rPr>
        <w:t xml:space="preserve">ideration to the purposes of:  </w:t>
      </w:r>
      <w:r w:rsidR="00550571">
        <w:rPr>
          <w:szCs w:val="26"/>
        </w:rPr>
        <w:t>(</w:t>
      </w:r>
      <w:r w:rsidR="002B17B5">
        <w:rPr>
          <w:szCs w:val="26"/>
        </w:rPr>
        <w:t xml:space="preserve">1) energy conservation; </w:t>
      </w:r>
      <w:r w:rsidR="00550571">
        <w:rPr>
          <w:szCs w:val="26"/>
        </w:rPr>
        <w:t>(</w:t>
      </w:r>
      <w:r w:rsidRPr="00B20775">
        <w:rPr>
          <w:szCs w:val="26"/>
        </w:rPr>
        <w:t>2) the protection of, mitigation of damage to, and enhancement o</w:t>
      </w:r>
      <w:r w:rsidR="002B17B5">
        <w:rPr>
          <w:szCs w:val="26"/>
        </w:rPr>
        <w:t xml:space="preserve">f fish and wildlife resources; </w:t>
      </w:r>
      <w:r w:rsidR="00550571">
        <w:rPr>
          <w:szCs w:val="26"/>
        </w:rPr>
        <w:t>(</w:t>
      </w:r>
      <w:r w:rsidRPr="00B20775">
        <w:rPr>
          <w:szCs w:val="26"/>
        </w:rPr>
        <w:t>3) the protection of r</w:t>
      </w:r>
      <w:r w:rsidR="002B17B5">
        <w:rPr>
          <w:szCs w:val="26"/>
        </w:rPr>
        <w:t xml:space="preserve">ecreational opportunities; and </w:t>
      </w:r>
      <w:r w:rsidR="00550571">
        <w:rPr>
          <w:szCs w:val="26"/>
        </w:rPr>
        <w:t>(</w:t>
      </w:r>
      <w:r w:rsidRPr="00B20775">
        <w:rPr>
          <w:szCs w:val="26"/>
        </w:rPr>
        <w:t>4) the preservation of other aspects</w:t>
      </w:r>
      <w:r w:rsidRPr="009632EA">
        <w:rPr>
          <w:sz w:val="20"/>
          <w:szCs w:val="20"/>
        </w:rPr>
        <w:t xml:space="preserve"> </w:t>
      </w:r>
      <w:r w:rsidRPr="00B20775">
        <w:rPr>
          <w:szCs w:val="26"/>
        </w:rPr>
        <w:t>of environmental quality</w:t>
      </w:r>
      <w:r w:rsidRPr="009632EA">
        <w:rPr>
          <w:sz w:val="20"/>
          <w:szCs w:val="20"/>
        </w:rPr>
        <w:t>.</w:t>
      </w:r>
    </w:p>
    <w:p w14:paraId="477A436D" w14:textId="77777777" w:rsidR="00B20775" w:rsidRDefault="00B20775" w:rsidP="00B20775">
      <w:pPr>
        <w:pStyle w:val="EABodytext"/>
        <w:spacing w:after="0"/>
      </w:pPr>
    </w:p>
    <w:p w14:paraId="477A436E" w14:textId="4D4FF00D" w:rsidR="00EB3C5B" w:rsidRDefault="00512079" w:rsidP="00E01928">
      <w:pPr>
        <w:pStyle w:val="EABodytext"/>
      </w:pPr>
      <w:r>
        <w:t xml:space="preserve">Issuing new licenses for the Hawks Nest and Glen Ferris </w:t>
      </w:r>
      <w:r w:rsidR="006139FE">
        <w:t>p</w:t>
      </w:r>
      <w:r>
        <w:t xml:space="preserve">rojects would allow Hawks Nest Hydro to generate electricity at the projects for the term of each new license, making electric power from a renewable resource available to their customers.  </w:t>
      </w:r>
    </w:p>
    <w:p w14:paraId="477A436F" w14:textId="77777777" w:rsidR="00512079" w:rsidRDefault="00512079" w:rsidP="00E01928">
      <w:pPr>
        <w:pStyle w:val="EABodytext"/>
      </w:pPr>
      <w:r>
        <w:t xml:space="preserve">This multi-project </w:t>
      </w:r>
      <w:r w:rsidR="00EB3C5B">
        <w:t xml:space="preserve">draft environmental assessment (EA) assess the effects associated with operation of the projects, alternatives to the proposed projects , and makes recommendations to the Commission on whether to issue a new license, and if so, recommends terms and conditions to become a  part of any licenses issued.   </w:t>
      </w:r>
    </w:p>
    <w:p w14:paraId="477A4370" w14:textId="0EB901CF" w:rsidR="00416A7C" w:rsidRPr="003F15C6" w:rsidRDefault="00CF573A" w:rsidP="00E01928">
      <w:pPr>
        <w:pStyle w:val="EABodytext"/>
      </w:pPr>
      <w:r>
        <w:t>In t</w:t>
      </w:r>
      <w:r w:rsidR="00416A7C">
        <w:t xml:space="preserve">his </w:t>
      </w:r>
      <w:r w:rsidR="00EB3C5B">
        <w:t>draft EA,</w:t>
      </w:r>
      <w:r w:rsidR="00416A7C">
        <w:t xml:space="preserve"> </w:t>
      </w:r>
      <w:r w:rsidR="00EB3C5B">
        <w:t>we</w:t>
      </w:r>
      <w:r>
        <w:t xml:space="preserve"> </w:t>
      </w:r>
      <w:r w:rsidR="00EB3C5B">
        <w:t xml:space="preserve">assess </w:t>
      </w:r>
      <w:r w:rsidR="00416A7C">
        <w:t xml:space="preserve">the </w:t>
      </w:r>
      <w:r w:rsidR="00EB3C5B">
        <w:t xml:space="preserve">environmental and economic </w:t>
      </w:r>
      <w:r w:rsidR="00416A7C">
        <w:t>effects</w:t>
      </w:r>
      <w:r w:rsidR="00EB3C5B">
        <w:t xml:space="preserve"> </w:t>
      </w:r>
      <w:r w:rsidR="003F1ED7">
        <w:t>of</w:t>
      </w:r>
      <w:r w:rsidR="00EB3C5B">
        <w:t xml:space="preserve"> continuing to operate the projects</w:t>
      </w:r>
      <w:r w:rsidR="003F1ED7">
        <w:t xml:space="preserve">:  </w:t>
      </w:r>
      <w:r w:rsidR="00EB3C5B">
        <w:t>(</w:t>
      </w:r>
      <w:r w:rsidR="003F15C6">
        <w:t xml:space="preserve">1) </w:t>
      </w:r>
      <w:r w:rsidR="008A08F5">
        <w:t xml:space="preserve">as proposed by </w:t>
      </w:r>
      <w:r w:rsidR="00EB3C5B">
        <w:t>Hawks Nest Hydro</w:t>
      </w:r>
      <w:r w:rsidR="00341908">
        <w:t xml:space="preserve"> (proposed action)</w:t>
      </w:r>
      <w:r w:rsidR="00EB3C5B">
        <w:t>; and (2) with our recommended measures</w:t>
      </w:r>
      <w:r w:rsidR="00341908">
        <w:t xml:space="preserve"> (staff alternative)</w:t>
      </w:r>
      <w:r w:rsidR="003F15C6">
        <w:t xml:space="preserve">.  </w:t>
      </w:r>
      <w:r w:rsidR="004132B1">
        <w:t xml:space="preserve">We also consider the effects of the no-action alternative.  </w:t>
      </w:r>
      <w:r w:rsidR="00416A7C" w:rsidRPr="002111DE">
        <w:t>Important issues that are addressed include</w:t>
      </w:r>
      <w:r w:rsidR="004132B1">
        <w:t xml:space="preserve"> the effects of continued operation on </w:t>
      </w:r>
      <w:r w:rsidR="002111DE" w:rsidRPr="002111DE">
        <w:t>water quality</w:t>
      </w:r>
      <w:r w:rsidR="000B5FAC">
        <w:t>,</w:t>
      </w:r>
      <w:r w:rsidR="00850633" w:rsidRPr="002111DE">
        <w:t xml:space="preserve"> </w:t>
      </w:r>
      <w:r w:rsidR="00F31805" w:rsidRPr="002111DE">
        <w:t xml:space="preserve">fish entrainment and </w:t>
      </w:r>
      <w:r w:rsidR="00850633" w:rsidRPr="002111DE">
        <w:t>impingement</w:t>
      </w:r>
      <w:r w:rsidR="000B5FAC">
        <w:t>,</w:t>
      </w:r>
      <w:r w:rsidR="00F31805" w:rsidRPr="002111DE">
        <w:t xml:space="preserve"> </w:t>
      </w:r>
      <w:r w:rsidR="002B17B5" w:rsidRPr="002111DE">
        <w:t xml:space="preserve">vegetation management, </w:t>
      </w:r>
      <w:r w:rsidR="0076081E" w:rsidRPr="002111DE">
        <w:t>recreation</w:t>
      </w:r>
      <w:r w:rsidR="002111DE" w:rsidRPr="002111DE">
        <w:t>,</w:t>
      </w:r>
      <w:r w:rsidR="00850633" w:rsidRPr="002111DE">
        <w:t xml:space="preserve"> and </w:t>
      </w:r>
      <w:r w:rsidR="003F15C6" w:rsidRPr="002111DE">
        <w:t>cultural resources.</w:t>
      </w:r>
    </w:p>
    <w:p w14:paraId="477A4371" w14:textId="77777777" w:rsidR="00494190" w:rsidRPr="00494190" w:rsidRDefault="00494190" w:rsidP="00494190">
      <w:pPr>
        <w:pStyle w:val="EALevel3Heading"/>
        <w:ind w:left="0"/>
      </w:pPr>
      <w:bookmarkStart w:id="89" w:name="_Toc337488779"/>
      <w:bookmarkStart w:id="90" w:name="_Toc467249874"/>
      <w:bookmarkStart w:id="91" w:name="_Toc467251893"/>
      <w:bookmarkStart w:id="92" w:name="_Toc468717553"/>
      <w:bookmarkStart w:id="93" w:name="_Toc468801466"/>
      <w:bookmarkStart w:id="94" w:name="_Toc468803942"/>
      <w:bookmarkStart w:id="95" w:name="_Toc468804348"/>
      <w:bookmarkStart w:id="96" w:name="_Toc468969106"/>
      <w:r w:rsidRPr="00494190">
        <w:t>1.2.2</w:t>
      </w:r>
      <w:r w:rsidRPr="00494190">
        <w:tab/>
        <w:t>Need for Power</w:t>
      </w:r>
      <w:bookmarkEnd w:id="89"/>
      <w:bookmarkEnd w:id="90"/>
      <w:bookmarkEnd w:id="91"/>
      <w:bookmarkEnd w:id="92"/>
      <w:bookmarkEnd w:id="93"/>
      <w:bookmarkEnd w:id="94"/>
      <w:bookmarkEnd w:id="95"/>
      <w:bookmarkEnd w:id="96"/>
    </w:p>
    <w:p w14:paraId="477A4372" w14:textId="77777777" w:rsidR="00F259E3" w:rsidRDefault="00494190" w:rsidP="00F259E3">
      <w:pPr>
        <w:pStyle w:val="EABodytext"/>
      </w:pPr>
      <w:r w:rsidRPr="00494190">
        <w:t>The</w:t>
      </w:r>
      <w:r w:rsidR="006A3BF2">
        <w:t xml:space="preserve"> existing Hawks Nest Project has an installed capacity of 102 MW and generates approximately 544,253 MWh per year.  The existing Glen Ferris Project has an installed capacity of 6.159 MW and generates approximately 41,482 MWh</w:t>
      </w:r>
      <w:r w:rsidR="00F259E3">
        <w:t xml:space="preserve"> per year</w:t>
      </w:r>
      <w:r w:rsidR="006A3BF2">
        <w:t>.</w:t>
      </w:r>
    </w:p>
    <w:p w14:paraId="477A4373" w14:textId="68F408C6" w:rsidR="00126B9D" w:rsidRPr="00126B9D" w:rsidRDefault="00126B9D" w:rsidP="00126B9D">
      <w:pPr>
        <w:pStyle w:val="EABodytext"/>
      </w:pPr>
      <w:r w:rsidRPr="00126B9D">
        <w:t xml:space="preserve">The Hawks Nest Project was built in the 1930s to provide 25-hertz (Hz) power for the smelter furnaces at the Union Carbide’s ferroalloy plant (alloy plant) near Alloy, West Virginia.  To date, power produced at the Hawks Nest Project remains dedicated to the alloy plant currently owned by WVA Manufacturing, LLC (WVAM), a subsidiary of </w:t>
      </w:r>
      <w:r w:rsidRPr="00126B9D">
        <w:lastRenderedPageBreak/>
        <w:t xml:space="preserve">Globe Specialty Metals, Inc.  The alloy plant contains five submerged arc furnaces, two of which always operate at 25 Hz, one always operates at 60 Hz, and two can switch between 25 Hz and 60 Hz depending on the availability of power from the Hawks Nest Project.  </w:t>
      </w:r>
      <w:r w:rsidR="00DF4885">
        <w:t>The alloy plan</w:t>
      </w:r>
      <w:r w:rsidR="005D2B77">
        <w:t>t</w:t>
      </w:r>
      <w:r w:rsidR="00DF4885">
        <w:t xml:space="preserve"> can convert </w:t>
      </w:r>
      <w:r w:rsidR="005D2B77">
        <w:t xml:space="preserve">a </w:t>
      </w:r>
      <w:r w:rsidR="00DF4885">
        <w:t>certain amount of 25-Hz power to 60-Hz power and vice versa using frequency converters.</w:t>
      </w:r>
    </w:p>
    <w:p w14:paraId="477A4374" w14:textId="77777777" w:rsidR="00126B9D" w:rsidRPr="00126B9D" w:rsidRDefault="00126B9D" w:rsidP="00126B9D">
      <w:pPr>
        <w:pStyle w:val="EABodytext"/>
      </w:pPr>
      <w:r w:rsidRPr="00126B9D">
        <w:t xml:space="preserve">The Glen Ferris Project was commissioned in 1901 to provide power to a ferroalloy facility near the powerhouse.  However, the production in the ferroalloy facility was discontinued in 1954.  The Glen Ferris Project had gone through multiple rehabilitations over the years.  The project currently generates electricity at 60 Hz, and is connected to the regional grid.  </w:t>
      </w:r>
    </w:p>
    <w:p w14:paraId="477A4375" w14:textId="5419AE9B" w:rsidR="00126B9D" w:rsidRPr="00126B9D" w:rsidRDefault="00126B9D" w:rsidP="00126B9D">
      <w:pPr>
        <w:pStyle w:val="EABodytext"/>
      </w:pPr>
      <w:r w:rsidRPr="00126B9D">
        <w:t xml:space="preserve">The projects are located in the Pennsylvania-New Jersey-Maryland (PJM) region of the North American </w:t>
      </w:r>
      <w:r w:rsidR="00A10E8E">
        <w:t xml:space="preserve">Electric </w:t>
      </w:r>
      <w:r w:rsidRPr="00126B9D">
        <w:t>Reliability Corporation (NERC).  NERC annually forecasts electrical supply and demand nationally and regionally for a 10-</w:t>
      </w:r>
      <w:r w:rsidR="0050319F">
        <w:t>year</w:t>
      </w:r>
      <w:r w:rsidRPr="00126B9D">
        <w:t xml:space="preserve"> period.  According to NERC, the peak season (summer) demand for the PJM region is expected to increase at an average rate of 0.9 percent over the 10-year forecast period from 2016-2025 (NERC, 2015). </w:t>
      </w:r>
    </w:p>
    <w:p w14:paraId="477A4376" w14:textId="75018C30" w:rsidR="00D80919" w:rsidRDefault="00126B9D" w:rsidP="00126B9D">
      <w:pPr>
        <w:pStyle w:val="EABodytext"/>
      </w:pPr>
      <w:r w:rsidRPr="00126B9D">
        <w:t>We conclude that power f</w:t>
      </w:r>
      <w:r w:rsidR="005D2B77">
        <w:t>r</w:t>
      </w:r>
      <w:r w:rsidRPr="00126B9D">
        <w:t>om the projects would help meet a need for power in the PJM region in both the short- and long-term.  The project would provide low-cost power that displaces generation from non-renewable sources.  Displacing the operation of non-renewable facilities may avoid some power plant emissions, thus creating environmental benefit.</w:t>
      </w:r>
      <w:r w:rsidR="00D80919">
        <w:t xml:space="preserve"> </w:t>
      </w:r>
    </w:p>
    <w:p w14:paraId="477A4377" w14:textId="77777777" w:rsidR="00416A7C" w:rsidRDefault="00EA0471">
      <w:pPr>
        <w:pStyle w:val="EALevel2Heading"/>
      </w:pPr>
      <w:bookmarkStart w:id="97" w:name="_Toc237677957"/>
      <w:bookmarkStart w:id="98" w:name="_Toc467249875"/>
      <w:bookmarkStart w:id="99" w:name="_Toc467251894"/>
      <w:bookmarkStart w:id="100" w:name="_Toc468717554"/>
      <w:bookmarkStart w:id="101" w:name="_Toc468801467"/>
      <w:bookmarkStart w:id="102" w:name="_Toc468803943"/>
      <w:bookmarkStart w:id="103" w:name="_Toc468804349"/>
      <w:bookmarkStart w:id="104" w:name="_Toc468969107"/>
      <w:r>
        <w:t>1.3</w:t>
      </w:r>
      <w:r w:rsidR="00416A7C">
        <w:tab/>
        <w:t>S</w:t>
      </w:r>
      <w:r w:rsidR="00FC7827">
        <w:t>TATUTORY AND REGULATORY REQUIREMENTS</w:t>
      </w:r>
      <w:bookmarkEnd w:id="97"/>
      <w:bookmarkEnd w:id="98"/>
      <w:bookmarkEnd w:id="99"/>
      <w:bookmarkEnd w:id="100"/>
      <w:bookmarkEnd w:id="101"/>
      <w:bookmarkEnd w:id="102"/>
      <w:bookmarkEnd w:id="103"/>
      <w:bookmarkEnd w:id="104"/>
    </w:p>
    <w:p w14:paraId="477A4378" w14:textId="6A8728EE" w:rsidR="00416A7C" w:rsidRDefault="000361CA" w:rsidP="009E1CF2">
      <w:pPr>
        <w:pStyle w:val="EABodytext"/>
      </w:pPr>
      <w:r>
        <w:t>L</w:t>
      </w:r>
      <w:r w:rsidR="00416A7C">
        <w:t>icense</w:t>
      </w:r>
      <w:r>
        <w:t>s</w:t>
      </w:r>
      <w:r w:rsidR="00416A7C">
        <w:t xml:space="preserve"> for the </w:t>
      </w:r>
      <w:r w:rsidR="00E17608">
        <w:t xml:space="preserve">Hawks Nest and Glen Ferris </w:t>
      </w:r>
      <w:r w:rsidR="006139FE">
        <w:t>p</w:t>
      </w:r>
      <w:r w:rsidR="00E17608">
        <w:t>rojects</w:t>
      </w:r>
      <w:r w:rsidR="00E17608" w:rsidRPr="00B20775">
        <w:t xml:space="preserve"> </w:t>
      </w:r>
      <w:r>
        <w:t>are</w:t>
      </w:r>
      <w:r w:rsidR="00416A7C">
        <w:t xml:space="preserve"> subject to numerous requirements under the </w:t>
      </w:r>
      <w:r w:rsidR="00916C0E">
        <w:t xml:space="preserve">FPA </w:t>
      </w:r>
      <w:r w:rsidR="00416A7C">
        <w:t>and other applicable statutes.  The major regulatory and statu</w:t>
      </w:r>
      <w:r w:rsidR="00B10F44">
        <w:t xml:space="preserve">tory requirements are </w:t>
      </w:r>
      <w:r w:rsidR="00416A7C">
        <w:t>described below</w:t>
      </w:r>
      <w:r w:rsidR="004D1BB5">
        <w:t>.</w:t>
      </w:r>
      <w:r>
        <w:t xml:space="preserve"> </w:t>
      </w:r>
    </w:p>
    <w:p w14:paraId="477A4379" w14:textId="77777777" w:rsidR="00CB54F9" w:rsidRDefault="00CB54F9" w:rsidP="00F569CE">
      <w:pPr>
        <w:pStyle w:val="EALevel3Heading"/>
        <w:ind w:left="0"/>
      </w:pPr>
      <w:bookmarkStart w:id="105" w:name="_Toc467249876"/>
      <w:bookmarkStart w:id="106" w:name="_Toc467251895"/>
      <w:bookmarkStart w:id="107" w:name="_Toc468717555"/>
      <w:bookmarkStart w:id="108" w:name="_Toc468801468"/>
      <w:bookmarkStart w:id="109" w:name="_Toc468803944"/>
      <w:bookmarkStart w:id="110" w:name="_Toc468804350"/>
      <w:bookmarkStart w:id="111" w:name="_Toc468969108"/>
      <w:r>
        <w:t>1.3.1</w:t>
      </w:r>
      <w:r>
        <w:tab/>
        <w:t>Federal Power Act</w:t>
      </w:r>
      <w:bookmarkEnd w:id="105"/>
      <w:bookmarkEnd w:id="106"/>
      <w:bookmarkEnd w:id="107"/>
      <w:bookmarkEnd w:id="108"/>
      <w:bookmarkEnd w:id="109"/>
      <w:bookmarkEnd w:id="110"/>
      <w:bookmarkEnd w:id="111"/>
    </w:p>
    <w:p w14:paraId="477A437A" w14:textId="77777777" w:rsidR="00CB54F9" w:rsidRPr="002A18C9" w:rsidRDefault="00CB54F9" w:rsidP="00CB54F9">
      <w:pPr>
        <w:pStyle w:val="EALevel4Heading"/>
      </w:pPr>
      <w:r>
        <w:t>1.3.1.1</w:t>
      </w:r>
      <w:r>
        <w:tab/>
      </w:r>
      <w:r w:rsidRPr="002A18C9">
        <w:t>Section 18 Fishway Prescriptions</w:t>
      </w:r>
    </w:p>
    <w:p w14:paraId="477A437B" w14:textId="77777777" w:rsidR="00CB54F9" w:rsidRPr="00874B45" w:rsidRDefault="00CB54F9" w:rsidP="00CB54F9">
      <w:pPr>
        <w:pStyle w:val="EABodytext"/>
      </w:pPr>
      <w:r w:rsidRPr="00874B45">
        <w:t xml:space="preserve">Section 18 of the FPA states that the Commission is to require construction, operation, and maintenance by a licensee of such fishways as may be prescribed by the Secretaries of Commerce or the </w:t>
      </w:r>
      <w:r w:rsidR="00476EFE">
        <w:t xml:space="preserve">U.S. Department of the </w:t>
      </w:r>
      <w:r w:rsidRPr="00874B45">
        <w:t>Interior</w:t>
      </w:r>
      <w:r w:rsidR="00476EFE">
        <w:t xml:space="preserve"> (Interior)</w:t>
      </w:r>
      <w:r w:rsidRPr="00874B45">
        <w:t xml:space="preserve">.  </w:t>
      </w:r>
      <w:r w:rsidR="00874B45">
        <w:t>Interior, by letter filed June 3, 2016, requests that a reservation of authority to prescribe fishways under section 18 be included in any license issued for the projects.</w:t>
      </w:r>
    </w:p>
    <w:p w14:paraId="477A437C" w14:textId="77777777" w:rsidR="00CB54F9" w:rsidRPr="00376B4F" w:rsidRDefault="00CB54F9" w:rsidP="00CB54F9">
      <w:pPr>
        <w:pStyle w:val="EALevel4Heading"/>
      </w:pPr>
      <w:r w:rsidRPr="00376B4F">
        <w:lastRenderedPageBreak/>
        <w:t>1.3.1.2</w:t>
      </w:r>
      <w:r w:rsidRPr="00376B4F">
        <w:tab/>
        <w:t>Section 10(j) Recommendations</w:t>
      </w:r>
    </w:p>
    <w:p w14:paraId="477A437D" w14:textId="77777777" w:rsidR="00CB54F9" w:rsidRPr="00376B4F" w:rsidRDefault="00CB54F9" w:rsidP="00CB54F9">
      <w:pPr>
        <w:pStyle w:val="EABodytext"/>
      </w:pPr>
      <w:r w:rsidRPr="00376B4F">
        <w:t xml:space="preserve">Under section 10(j) of the FPA, each hydroelectric license issued by the Commission must include conditions based on recommendations provided by federal and state fish and wildlife agencies for the protection, mitigation, or enhancement of fish and wildlife resources affected by the project.  The Commission is required to include these conditions unless it determines that they are inconsistent with the purposes and requirements of the FPA or other applicable law.  Before rejecting or modifying an agency recommendation, the Commission is required to attempt to resolve any such inconsistency with the agency, giving due weight to the recommendations, expertise, and statutory responsibilities of such agency.  </w:t>
      </w:r>
    </w:p>
    <w:p w14:paraId="477A437E" w14:textId="5E3A1E48" w:rsidR="005332D5" w:rsidRDefault="00376B4F" w:rsidP="00CB54F9">
      <w:pPr>
        <w:pStyle w:val="EABodytext"/>
      </w:pPr>
      <w:r w:rsidRPr="0050319F">
        <w:t xml:space="preserve">Interior </w:t>
      </w:r>
      <w:r w:rsidR="00F569CE" w:rsidRPr="0050319F">
        <w:t xml:space="preserve">timely filed, on </w:t>
      </w:r>
      <w:r w:rsidRPr="0050319F">
        <w:t>June 3</w:t>
      </w:r>
      <w:r w:rsidR="0069230D" w:rsidRPr="0050319F">
        <w:t>, 201</w:t>
      </w:r>
      <w:r w:rsidRPr="0050319F">
        <w:t>6</w:t>
      </w:r>
      <w:r w:rsidR="00F569CE" w:rsidRPr="0050319F">
        <w:t xml:space="preserve">, recommendations under section 10(j), as summarized in table </w:t>
      </w:r>
      <w:r w:rsidR="00192C31">
        <w:t>2</w:t>
      </w:r>
      <w:r w:rsidR="00B40A9B">
        <w:t>6</w:t>
      </w:r>
      <w:r w:rsidR="0050319F" w:rsidRPr="0050319F">
        <w:t>,</w:t>
      </w:r>
      <w:r w:rsidR="00F569CE" w:rsidRPr="0050319F">
        <w:t xml:space="preserve"> in section 5.</w:t>
      </w:r>
      <w:r w:rsidR="0050319F" w:rsidRPr="0050319F">
        <w:t>3</w:t>
      </w:r>
      <w:r w:rsidR="00F569CE" w:rsidRPr="0050319F">
        <w:t xml:space="preserve">, </w:t>
      </w:r>
      <w:r w:rsidR="00F569CE" w:rsidRPr="0050319F">
        <w:rPr>
          <w:i/>
        </w:rPr>
        <w:t>Recommendations of Fish and Wildlife Agencies.</w:t>
      </w:r>
      <w:r w:rsidR="00F569CE" w:rsidRPr="0050319F">
        <w:t xml:space="preserve">  In section 5.</w:t>
      </w:r>
      <w:r w:rsidR="0050319F" w:rsidRPr="0050319F">
        <w:t>3</w:t>
      </w:r>
      <w:r w:rsidR="00F569CE" w:rsidRPr="0050319F">
        <w:t>, we also discuss how we address the agency recommendations and comply with section 10(j).</w:t>
      </w:r>
      <w:r w:rsidR="00F569CE" w:rsidRPr="00376B4F">
        <w:t xml:space="preserve"> </w:t>
      </w:r>
    </w:p>
    <w:p w14:paraId="477A437F" w14:textId="77777777" w:rsidR="00C8650C" w:rsidRPr="00CD0F61" w:rsidRDefault="00C8650C" w:rsidP="00F569CE">
      <w:pPr>
        <w:pStyle w:val="EALevel3Heading"/>
        <w:ind w:left="0"/>
      </w:pPr>
      <w:bookmarkStart w:id="112" w:name="_Toc467249877"/>
      <w:bookmarkStart w:id="113" w:name="_Toc467251896"/>
      <w:bookmarkStart w:id="114" w:name="_Toc468717556"/>
      <w:bookmarkStart w:id="115" w:name="_Toc468801469"/>
      <w:bookmarkStart w:id="116" w:name="_Toc468803945"/>
      <w:bookmarkStart w:id="117" w:name="_Toc468804351"/>
      <w:bookmarkStart w:id="118" w:name="_Toc468969109"/>
      <w:r w:rsidRPr="00CD0F61">
        <w:t>1.3.2</w:t>
      </w:r>
      <w:r w:rsidRPr="00CD0F61">
        <w:tab/>
        <w:t>Clean Water Act</w:t>
      </w:r>
      <w:bookmarkEnd w:id="112"/>
      <w:bookmarkEnd w:id="113"/>
      <w:bookmarkEnd w:id="114"/>
      <w:bookmarkEnd w:id="115"/>
      <w:bookmarkEnd w:id="116"/>
      <w:bookmarkEnd w:id="117"/>
      <w:bookmarkEnd w:id="118"/>
    </w:p>
    <w:p w14:paraId="477A4380" w14:textId="77777777" w:rsidR="004F3842" w:rsidRDefault="00C8650C" w:rsidP="009E1CF2">
      <w:pPr>
        <w:pStyle w:val="EABodytext"/>
      </w:pPr>
      <w:r w:rsidRPr="00CD0F61">
        <w:t>Under section 401</w:t>
      </w:r>
      <w:r w:rsidR="007F20A3" w:rsidRPr="00CD0F61">
        <w:t xml:space="preserve"> of the Clean Water Act (CWA), </w:t>
      </w:r>
      <w:r w:rsidR="009228BE">
        <w:t xml:space="preserve">a </w:t>
      </w:r>
      <w:r w:rsidRPr="00CD0F61">
        <w:t xml:space="preserve">license applicant must obtain </w:t>
      </w:r>
      <w:r w:rsidR="004F3842">
        <w:t>either water quality certification (certification) from the appropriate state pollution control agency verifying that any discharge from a project would comply with applicable provisions of the CWA or a waiver of certification by the appropriate state agency.  The failure to act on a request for certification within a reasonable period of time, not to exceed one year, after receipt of such request constitutes a waiver.</w:t>
      </w:r>
    </w:p>
    <w:p w14:paraId="477A4381" w14:textId="76A8989A" w:rsidR="004B6C3E" w:rsidRDefault="004B6C3E" w:rsidP="004F3842">
      <w:pPr>
        <w:ind w:firstLine="720"/>
        <w:rPr>
          <w:sz w:val="24"/>
        </w:rPr>
      </w:pPr>
      <w:r>
        <w:t>On J</w:t>
      </w:r>
      <w:r w:rsidR="006255A6">
        <w:t>une 1</w:t>
      </w:r>
      <w:r>
        <w:t xml:space="preserve">, 2016, </w:t>
      </w:r>
      <w:r w:rsidR="006255A6">
        <w:t>Hawks Nest Hydro</w:t>
      </w:r>
      <w:r>
        <w:t xml:space="preserve"> mailed applications to the </w:t>
      </w:r>
      <w:r w:rsidR="006255A6">
        <w:t xml:space="preserve">West Virginia </w:t>
      </w:r>
      <w:r>
        <w:t>Department of Environmental Protection (</w:t>
      </w:r>
      <w:r w:rsidR="006255A6">
        <w:t>West Virginia</w:t>
      </w:r>
      <w:r>
        <w:t xml:space="preserve"> DEP) for a section 401 certification for licensing the </w:t>
      </w:r>
      <w:r w:rsidR="006255A6">
        <w:t xml:space="preserve">Hawks Nest and Glen Ferris </w:t>
      </w:r>
      <w:r w:rsidR="006139FE">
        <w:t>p</w:t>
      </w:r>
      <w:r>
        <w:t xml:space="preserve">rojects.  </w:t>
      </w:r>
      <w:r w:rsidR="006255A6">
        <w:t xml:space="preserve">West Virginia </w:t>
      </w:r>
      <w:r>
        <w:t>DEP received the applications on J</w:t>
      </w:r>
      <w:r w:rsidR="006255A6">
        <w:t>une 2</w:t>
      </w:r>
      <w:r>
        <w:t>, 2016.</w:t>
      </w:r>
      <w:r>
        <w:rPr>
          <w:rStyle w:val="FootnoteReference"/>
        </w:rPr>
        <w:footnoteReference w:id="8"/>
      </w:r>
      <w:r>
        <w:t xml:space="preserve">  </w:t>
      </w:r>
      <w:r w:rsidR="006255A6">
        <w:t>West Virginia</w:t>
      </w:r>
      <w:r>
        <w:t xml:space="preserve"> DEP has not yet acted on the certification requests.</w:t>
      </w:r>
      <w:r>
        <w:rPr>
          <w:sz w:val="24"/>
        </w:rPr>
        <w:t xml:space="preserve"> </w:t>
      </w:r>
    </w:p>
    <w:p w14:paraId="477A4382" w14:textId="77777777" w:rsidR="005E647C" w:rsidRDefault="005E647C" w:rsidP="004F3842">
      <w:pPr>
        <w:ind w:firstLine="720"/>
        <w:rPr>
          <w:sz w:val="24"/>
        </w:rPr>
      </w:pPr>
    </w:p>
    <w:p w14:paraId="477A4383" w14:textId="77777777" w:rsidR="00416A7C" w:rsidRPr="005E647C" w:rsidRDefault="00416A7C" w:rsidP="00F569CE">
      <w:pPr>
        <w:pStyle w:val="EALevel3Heading"/>
        <w:ind w:left="0"/>
      </w:pPr>
      <w:bookmarkStart w:id="119" w:name="_Toc467249878"/>
      <w:bookmarkStart w:id="120" w:name="_Toc467251897"/>
      <w:bookmarkStart w:id="121" w:name="_Toc468717557"/>
      <w:bookmarkStart w:id="122" w:name="_Toc468801470"/>
      <w:bookmarkStart w:id="123" w:name="_Toc468803946"/>
      <w:bookmarkStart w:id="124" w:name="_Toc468804352"/>
      <w:bookmarkStart w:id="125" w:name="_Toc468969110"/>
      <w:r w:rsidRPr="005E647C">
        <w:t>1.3.</w:t>
      </w:r>
      <w:r w:rsidR="007760B5" w:rsidRPr="005E647C">
        <w:t>3</w:t>
      </w:r>
      <w:r w:rsidRPr="005E647C">
        <w:tab/>
        <w:t>Endangered Species Act</w:t>
      </w:r>
      <w:bookmarkEnd w:id="119"/>
      <w:bookmarkEnd w:id="120"/>
      <w:bookmarkEnd w:id="121"/>
      <w:bookmarkEnd w:id="122"/>
      <w:bookmarkEnd w:id="123"/>
      <w:bookmarkEnd w:id="124"/>
      <w:bookmarkEnd w:id="125"/>
    </w:p>
    <w:p w14:paraId="4A60805F" w14:textId="3CF35417" w:rsidR="003F0A60" w:rsidRDefault="005E647C" w:rsidP="005E647C">
      <w:pPr>
        <w:ind w:firstLine="720"/>
        <w:rPr>
          <w:szCs w:val="26"/>
        </w:rPr>
      </w:pPr>
      <w:r w:rsidRPr="00B846FA">
        <w:rPr>
          <w:szCs w:val="26"/>
        </w:rPr>
        <w:t>Section 7 of the Endangered Species Act (ESA) requires federal agencies to ensure that their actions are not likely to jeopardize the continued existence of endangered or threatened species or result in the destruction or adverse modification of the critical habitat of such species.</w:t>
      </w:r>
    </w:p>
    <w:p w14:paraId="36522B41" w14:textId="77777777" w:rsidR="003F0A60" w:rsidRDefault="003F0A60" w:rsidP="005E647C">
      <w:pPr>
        <w:ind w:firstLine="720"/>
        <w:rPr>
          <w:szCs w:val="26"/>
        </w:rPr>
      </w:pPr>
    </w:p>
    <w:p w14:paraId="3838E1B3" w14:textId="79376A9D" w:rsidR="003F0A60" w:rsidRDefault="003F0A60" w:rsidP="005E647C">
      <w:pPr>
        <w:ind w:firstLine="720"/>
      </w:pPr>
      <w:r w:rsidRPr="00B846FA">
        <w:lastRenderedPageBreak/>
        <w:t>Based on the U.S. Fish and Wildlife Service (FWS) records,</w:t>
      </w:r>
      <w:r w:rsidRPr="00B846FA">
        <w:rPr>
          <w:rStyle w:val="FootnoteReference"/>
        </w:rPr>
        <w:footnoteReference w:id="9"/>
      </w:r>
      <w:r w:rsidRPr="00B846FA">
        <w:t xml:space="preserve"> the following threatened or endangered species are known to occur, or are considered to potenti</w:t>
      </w:r>
      <w:r>
        <w:t>ally occur, in Fayette County, West Virginia</w:t>
      </w:r>
      <w:r w:rsidRPr="00B846FA">
        <w:t>:  pink mucket (</w:t>
      </w:r>
      <w:r w:rsidRPr="00B846FA">
        <w:rPr>
          <w:i/>
          <w:iCs/>
        </w:rPr>
        <w:t>Lampsilis abrupta</w:t>
      </w:r>
      <w:r w:rsidRPr="00B846FA">
        <w:rPr>
          <w:iCs/>
        </w:rPr>
        <w:t xml:space="preserve">), </w:t>
      </w:r>
      <w:r w:rsidRPr="00B846FA">
        <w:t>sheepnose mussel (</w:t>
      </w:r>
      <w:r w:rsidRPr="00B846FA">
        <w:rPr>
          <w:i/>
          <w:iCs/>
        </w:rPr>
        <w:t>Plethobasus cyphyus</w:t>
      </w:r>
      <w:r w:rsidRPr="00B846FA">
        <w:rPr>
          <w:iCs/>
        </w:rPr>
        <w:t>)</w:t>
      </w:r>
      <w:r w:rsidRPr="00B846FA">
        <w:t>, fanshell mussel (</w:t>
      </w:r>
      <w:r w:rsidRPr="00B846FA">
        <w:rPr>
          <w:i/>
        </w:rPr>
        <w:t>Cyprogenia stegaria</w:t>
      </w:r>
      <w:r w:rsidRPr="00B846FA">
        <w:t>), northern riffleshell (</w:t>
      </w:r>
      <w:r w:rsidRPr="00B846FA">
        <w:rPr>
          <w:i/>
          <w:iCs/>
        </w:rPr>
        <w:t>Epioblasma t. rangiana</w:t>
      </w:r>
      <w:r w:rsidRPr="00B846FA">
        <w:t>), snuffbox (</w:t>
      </w:r>
      <w:r w:rsidRPr="00B846FA">
        <w:rPr>
          <w:i/>
        </w:rPr>
        <w:t>Epioblasma triquetra</w:t>
      </w:r>
      <w:r w:rsidRPr="00B846FA">
        <w:t>), spectaclecase (</w:t>
      </w:r>
      <w:r w:rsidRPr="00B846FA">
        <w:rPr>
          <w:i/>
        </w:rPr>
        <w:t>Cumberlandia monodonta</w:t>
      </w:r>
      <w:r w:rsidRPr="00B846FA">
        <w:t>), running buffalo clover (</w:t>
      </w:r>
      <w:r w:rsidRPr="00B846FA">
        <w:rPr>
          <w:i/>
        </w:rPr>
        <w:t>Trifolium stoloniferum</w:t>
      </w:r>
      <w:r w:rsidRPr="00B846FA">
        <w:t>), Indiana bat (</w:t>
      </w:r>
      <w:r w:rsidRPr="00B846FA">
        <w:rPr>
          <w:i/>
          <w:iCs/>
        </w:rPr>
        <w:t>Myotis sodalis</w:t>
      </w:r>
      <w:r w:rsidRPr="00B846FA">
        <w:t>), northern long-eared bat (</w:t>
      </w:r>
      <w:r w:rsidRPr="00B846FA">
        <w:rPr>
          <w:i/>
          <w:iCs/>
        </w:rPr>
        <w:t>Myotis septentrionalis</w:t>
      </w:r>
      <w:r w:rsidRPr="00B846FA">
        <w:t>), Virginia big-eared bat (</w:t>
      </w:r>
      <w:r w:rsidRPr="00B846FA">
        <w:rPr>
          <w:i/>
        </w:rPr>
        <w:t>Corynorhinus townsendii virginianus</w:t>
      </w:r>
      <w:r w:rsidRPr="00B846FA">
        <w:t>), and Virginia spiraea (</w:t>
      </w:r>
      <w:r w:rsidRPr="00B846FA">
        <w:rPr>
          <w:i/>
          <w:iCs/>
        </w:rPr>
        <w:t>Spiraea virginiana</w:t>
      </w:r>
      <w:r w:rsidRPr="00B846FA">
        <w:t>).  No designated or proposed critical habitat for these species is presently found within the proposed project boundaries.  Our analysis of project impacts on threatened and endangered species is presented in section 3.3.</w:t>
      </w:r>
      <w:r>
        <w:t>3</w:t>
      </w:r>
      <w:r w:rsidRPr="00B846FA">
        <w:t xml:space="preserve">, </w:t>
      </w:r>
      <w:r w:rsidRPr="00B846FA">
        <w:rPr>
          <w:i/>
        </w:rPr>
        <w:t>Threatened and Endangered Species,</w:t>
      </w:r>
      <w:r w:rsidRPr="00B846FA">
        <w:t xml:space="preserve"> and our recommendations are in section 5.1, </w:t>
      </w:r>
      <w:r w:rsidRPr="00B846FA">
        <w:rPr>
          <w:i/>
        </w:rPr>
        <w:t>Comprehensive Development and Recommended Alternative</w:t>
      </w:r>
      <w:r w:rsidRPr="00B846FA">
        <w:t>.</w:t>
      </w:r>
    </w:p>
    <w:p w14:paraId="0860BB46" w14:textId="77777777" w:rsidR="003F0A60" w:rsidRDefault="003F0A60" w:rsidP="005E647C">
      <w:pPr>
        <w:ind w:firstLine="720"/>
      </w:pPr>
    </w:p>
    <w:p w14:paraId="3F5F7C82" w14:textId="5DEDD1D7" w:rsidR="003D2A70" w:rsidRDefault="003F0A60" w:rsidP="005E647C">
      <w:pPr>
        <w:ind w:firstLine="720"/>
        <w:rPr>
          <w:szCs w:val="26"/>
        </w:rPr>
      </w:pPr>
      <w:r w:rsidRPr="00B846FA">
        <w:rPr>
          <w:szCs w:val="26"/>
        </w:rPr>
        <w:t xml:space="preserve">Six listed freshwater mussel species are known to occur downstream of Kanawha Falls, </w:t>
      </w:r>
      <w:r>
        <w:rPr>
          <w:szCs w:val="26"/>
        </w:rPr>
        <w:t>near</w:t>
      </w:r>
      <w:r w:rsidRPr="00B846FA">
        <w:rPr>
          <w:szCs w:val="26"/>
        </w:rPr>
        <w:t xml:space="preserve"> the Glen Ferris Project, but not at the Hawks Nest Project.  Specifically, four listed species (pink mucket, sheepnose, fanshell, and northern riffleshell) have been found at a large, dense mussel bed at the base of Kanawha Falls, and two other </w:t>
      </w:r>
      <w:r>
        <w:rPr>
          <w:szCs w:val="26"/>
        </w:rPr>
        <w:t xml:space="preserve">endangered </w:t>
      </w:r>
      <w:r w:rsidRPr="00B846FA">
        <w:rPr>
          <w:szCs w:val="26"/>
        </w:rPr>
        <w:t>species (snuffbox and spectaclecase) are known to occur in the</w:t>
      </w:r>
      <w:r w:rsidRPr="00B846FA" w:rsidDel="00AC14B8">
        <w:rPr>
          <w:szCs w:val="26"/>
        </w:rPr>
        <w:t xml:space="preserve"> </w:t>
      </w:r>
      <w:r>
        <w:rPr>
          <w:szCs w:val="26"/>
        </w:rPr>
        <w:t>16.7-mile section</w:t>
      </w:r>
      <w:r w:rsidRPr="00B846FA">
        <w:rPr>
          <w:szCs w:val="26"/>
        </w:rPr>
        <w:t xml:space="preserve"> of the Kanawha River between Kanawha Falls and the </w:t>
      </w:r>
      <w:r>
        <w:rPr>
          <w:szCs w:val="26"/>
        </w:rPr>
        <w:t xml:space="preserve">U.S. Army Corps of Engineer’s </w:t>
      </w:r>
      <w:r w:rsidRPr="00B846FA">
        <w:rPr>
          <w:szCs w:val="26"/>
        </w:rPr>
        <w:t>London locks and dam.</w:t>
      </w:r>
      <w:r>
        <w:rPr>
          <w:szCs w:val="26"/>
        </w:rPr>
        <w:t xml:space="preserve">  T</w:t>
      </w:r>
      <w:r w:rsidRPr="00B846FA">
        <w:rPr>
          <w:szCs w:val="26"/>
        </w:rPr>
        <w:t xml:space="preserve">he </w:t>
      </w:r>
      <w:r>
        <w:rPr>
          <w:szCs w:val="26"/>
        </w:rPr>
        <w:t xml:space="preserve">large </w:t>
      </w:r>
      <w:r w:rsidRPr="00B846FA">
        <w:rPr>
          <w:szCs w:val="26"/>
        </w:rPr>
        <w:t>mussel bed immediately downstream of the Glen Ferris Project appears</w:t>
      </w:r>
      <w:r>
        <w:rPr>
          <w:szCs w:val="26"/>
        </w:rPr>
        <w:t xml:space="preserve"> to be</w:t>
      </w:r>
      <w:r w:rsidRPr="00B846FA">
        <w:rPr>
          <w:szCs w:val="26"/>
        </w:rPr>
        <w:t xml:space="preserve"> healthy under existing project operation, with recent evidence of successful reproduction and recruitment of listed species</w:t>
      </w:r>
      <w:r>
        <w:rPr>
          <w:szCs w:val="26"/>
        </w:rPr>
        <w:t xml:space="preserve">.  Therefore, </w:t>
      </w:r>
      <w:r w:rsidRPr="00B846FA">
        <w:rPr>
          <w:szCs w:val="26"/>
        </w:rPr>
        <w:t xml:space="preserve">we conclude that continuing to operate the </w:t>
      </w:r>
      <w:r>
        <w:rPr>
          <w:szCs w:val="26"/>
        </w:rPr>
        <w:t>Glen Ferris P</w:t>
      </w:r>
      <w:r w:rsidRPr="00B846FA">
        <w:rPr>
          <w:szCs w:val="26"/>
        </w:rPr>
        <w:t>roject as r</w:t>
      </w:r>
      <w:r>
        <w:rPr>
          <w:szCs w:val="26"/>
        </w:rPr>
        <w:t>ecommended in</w:t>
      </w:r>
      <w:r w:rsidRPr="00B846FA">
        <w:rPr>
          <w:szCs w:val="26"/>
        </w:rPr>
        <w:t xml:space="preserve"> the staff alternative (</w:t>
      </w:r>
      <w:r>
        <w:rPr>
          <w:szCs w:val="26"/>
        </w:rPr>
        <w:t xml:space="preserve">with </w:t>
      </w:r>
      <w:r w:rsidRPr="00B846FA">
        <w:rPr>
          <w:szCs w:val="26"/>
        </w:rPr>
        <w:t xml:space="preserve">no change in </w:t>
      </w:r>
      <w:r>
        <w:rPr>
          <w:szCs w:val="26"/>
        </w:rPr>
        <w:t xml:space="preserve">project operation) will have no effect on </w:t>
      </w:r>
      <w:r w:rsidRPr="00B846FA">
        <w:rPr>
          <w:szCs w:val="26"/>
        </w:rPr>
        <w:t>listed mussel species</w:t>
      </w:r>
      <w:r>
        <w:rPr>
          <w:szCs w:val="26"/>
        </w:rPr>
        <w:t>.</w:t>
      </w:r>
    </w:p>
    <w:p w14:paraId="52CB5FE9" w14:textId="77777777" w:rsidR="00805C59" w:rsidRDefault="00805C59" w:rsidP="005E647C">
      <w:pPr>
        <w:ind w:firstLine="720"/>
        <w:rPr>
          <w:szCs w:val="26"/>
        </w:rPr>
      </w:pPr>
    </w:p>
    <w:p w14:paraId="66B87B32" w14:textId="0DB31AFD" w:rsidR="003D2A70" w:rsidRPr="00B846FA" w:rsidRDefault="003D2A70" w:rsidP="003D2A70">
      <w:pPr>
        <w:ind w:firstLine="660"/>
        <w:rPr>
          <w:szCs w:val="26"/>
        </w:rPr>
      </w:pPr>
      <w:r w:rsidRPr="00B846FA">
        <w:rPr>
          <w:rFonts w:eastAsia="TimesNewRomanPSMT"/>
          <w:szCs w:val="26"/>
        </w:rPr>
        <w:t>One population of running buffalo clover is known to occur within the Hawks Nest Project boundary,</w:t>
      </w:r>
      <w:r>
        <w:rPr>
          <w:rFonts w:eastAsia="TimesNewRomanPSMT"/>
          <w:szCs w:val="26"/>
        </w:rPr>
        <w:t xml:space="preserve"> about 1 mile below the Hawks Nest dam</w:t>
      </w:r>
      <w:r w:rsidRPr="00B846FA">
        <w:rPr>
          <w:rFonts w:eastAsia="TimesNewRomanPSMT"/>
          <w:szCs w:val="26"/>
        </w:rPr>
        <w:t xml:space="preserve"> near </w:t>
      </w:r>
      <w:r>
        <w:rPr>
          <w:rFonts w:eastAsia="TimesNewRomanPSMT"/>
          <w:szCs w:val="26"/>
        </w:rPr>
        <w:t xml:space="preserve">the </w:t>
      </w:r>
      <w:r w:rsidRPr="00B846FA">
        <w:rPr>
          <w:rFonts w:eastAsia="TimesNewRomanPSMT"/>
          <w:szCs w:val="26"/>
        </w:rPr>
        <w:t>Cotton Hill</w:t>
      </w:r>
      <w:r>
        <w:rPr>
          <w:rFonts w:eastAsia="TimesNewRomanPSMT"/>
          <w:szCs w:val="26"/>
        </w:rPr>
        <w:t xml:space="preserve"> Bridge on State Road 16</w:t>
      </w:r>
      <w:r w:rsidRPr="00B846FA">
        <w:rPr>
          <w:rFonts w:eastAsia="TimesNewRomanPSMT"/>
          <w:szCs w:val="26"/>
        </w:rPr>
        <w:t xml:space="preserve">.  The existing license requires Hawks Nest Hydro to implement monitoring and protection measures for this population as part of a Running Buffalo Clover Management Plan.  Pursuant to the plan, Hawks Nest Hydro coordinates an annual meeting with representatives of West Virginia </w:t>
      </w:r>
      <w:r>
        <w:rPr>
          <w:rFonts w:eastAsia="TimesNewRomanPSMT"/>
          <w:szCs w:val="26"/>
        </w:rPr>
        <w:t>Division of Natural Resources</w:t>
      </w:r>
      <w:r w:rsidRPr="00B846FA">
        <w:rPr>
          <w:rFonts w:eastAsia="TimesNewRomanPSMT"/>
          <w:szCs w:val="26"/>
        </w:rPr>
        <w:t xml:space="preserve"> </w:t>
      </w:r>
      <w:r>
        <w:rPr>
          <w:rFonts w:eastAsia="TimesNewRomanPSMT"/>
          <w:szCs w:val="26"/>
        </w:rPr>
        <w:t>(</w:t>
      </w:r>
      <w:r w:rsidRPr="00B846FA">
        <w:rPr>
          <w:rFonts w:eastAsia="TimesNewRomanPSMT"/>
          <w:szCs w:val="26"/>
        </w:rPr>
        <w:t>West Virginia DNR</w:t>
      </w:r>
      <w:r>
        <w:rPr>
          <w:rFonts w:eastAsia="TimesNewRomanPSMT"/>
          <w:szCs w:val="26"/>
        </w:rPr>
        <w:t>)</w:t>
      </w:r>
      <w:r w:rsidRPr="00B846FA">
        <w:rPr>
          <w:rFonts w:eastAsia="TimesNewRomanPSMT"/>
          <w:szCs w:val="26"/>
        </w:rPr>
        <w:t xml:space="preserve"> and FWS during the running buffalo clover growing season and files annual reports with FERC and the consulting agencies on the activities conducted under the plan.  The most recent report, filed July 21, 2016, states that 62 rooted crowns, with about 11 flowering stems, were observed in 2016, a substantial increase from previous years when only one rooted crown was observed in 2012 and 2013, eleven in </w:t>
      </w:r>
      <w:r w:rsidRPr="00B846FA">
        <w:rPr>
          <w:rFonts w:eastAsia="TimesNewRomanPSMT"/>
          <w:szCs w:val="26"/>
        </w:rPr>
        <w:lastRenderedPageBreak/>
        <w:t xml:space="preserve">2014, and 51 in 2015.  West Virginia DNR states in its letter attached to the July 21, 2016 report that Hawks Nest Hydro has not harmed this population of running buffalo clover, but has successfully restored it, with West Virginia DNR’s cooperation, to its status when the population was discovered in 1987.  Hawks Nest Hydro proposes to continue to implement protection and enhancement measures for running buffalo clover and has developed an updated Running Buffalo Clover Management Plan to be finalized in consultation with West Virginia DNR and FWS.  With implementation of the updated Running Buffalo Clover Management Plan, </w:t>
      </w:r>
      <w:r w:rsidRPr="00B846FA">
        <w:rPr>
          <w:rFonts w:eastAsia="Calibri"/>
          <w:szCs w:val="26"/>
        </w:rPr>
        <w:t xml:space="preserve">the Hawks Nest Project </w:t>
      </w:r>
      <w:r w:rsidR="008A71FD">
        <w:rPr>
          <w:rFonts w:eastAsia="Calibri"/>
          <w:szCs w:val="26"/>
        </w:rPr>
        <w:t xml:space="preserve">would </w:t>
      </w:r>
      <w:r w:rsidRPr="00B846FA">
        <w:rPr>
          <w:rFonts w:eastAsia="Calibri"/>
          <w:szCs w:val="26"/>
        </w:rPr>
        <w:t>not</w:t>
      </w:r>
      <w:r w:rsidR="008A71FD">
        <w:rPr>
          <w:rFonts w:eastAsia="Calibri"/>
          <w:szCs w:val="26"/>
        </w:rPr>
        <w:t xml:space="preserve"> be</w:t>
      </w:r>
      <w:r w:rsidRPr="00B846FA">
        <w:rPr>
          <w:rFonts w:eastAsia="Calibri"/>
          <w:szCs w:val="26"/>
        </w:rPr>
        <w:t xml:space="preserve"> likely to adversely affect</w:t>
      </w:r>
      <w:r w:rsidRPr="00B846FA">
        <w:rPr>
          <w:rFonts w:eastAsia="TimesNewRomanPSMT"/>
          <w:szCs w:val="26"/>
        </w:rPr>
        <w:t xml:space="preserve"> running buffalo clover.</w:t>
      </w:r>
    </w:p>
    <w:p w14:paraId="4E5B2C8B" w14:textId="77777777" w:rsidR="003D2A70" w:rsidRDefault="003D2A70" w:rsidP="003D2A70">
      <w:pPr>
        <w:ind w:firstLine="720"/>
        <w:rPr>
          <w:szCs w:val="26"/>
        </w:rPr>
      </w:pPr>
    </w:p>
    <w:p w14:paraId="3685CE03" w14:textId="719D07B9" w:rsidR="005E647C" w:rsidRPr="00B846FA" w:rsidRDefault="005E647C" w:rsidP="005E647C">
      <w:pPr>
        <w:ind w:firstLine="720"/>
        <w:rPr>
          <w:szCs w:val="26"/>
        </w:rPr>
      </w:pPr>
      <w:r w:rsidRPr="00B846FA">
        <w:rPr>
          <w:szCs w:val="26"/>
        </w:rPr>
        <w:t xml:space="preserve">Habitat suitable for federally listed bat species is available within the project boundaries and Hawks Nest Hydro’s field studies documented the presence of the Indiana bat and northern long-eared bat in the Hawks Nest and Glen Ferris project vicinities.  Although habitat for the Virginia big-eared bat also exists within the project boundaries, no Virginia big-eared bats were documented.  Tree clearing for regular maintenance activities or </w:t>
      </w:r>
      <w:r w:rsidR="004D6E9F">
        <w:rPr>
          <w:szCs w:val="26"/>
        </w:rPr>
        <w:t xml:space="preserve">vegetation clearing </w:t>
      </w:r>
      <w:r w:rsidRPr="00B846FA">
        <w:rPr>
          <w:szCs w:val="26"/>
        </w:rPr>
        <w:t xml:space="preserve">due to proposed recreation enhancements could negatively affect </w:t>
      </w:r>
      <w:r w:rsidR="004D6E9F">
        <w:rPr>
          <w:szCs w:val="26"/>
        </w:rPr>
        <w:t xml:space="preserve">the </w:t>
      </w:r>
      <w:r w:rsidRPr="00B846FA">
        <w:rPr>
          <w:szCs w:val="26"/>
        </w:rPr>
        <w:t xml:space="preserve">habitat </w:t>
      </w:r>
      <w:r w:rsidR="004D6E9F">
        <w:rPr>
          <w:szCs w:val="26"/>
        </w:rPr>
        <w:t xml:space="preserve">of all three bat species </w:t>
      </w:r>
      <w:r w:rsidRPr="00B846FA">
        <w:rPr>
          <w:szCs w:val="26"/>
        </w:rPr>
        <w:t xml:space="preserve">and could </w:t>
      </w:r>
      <w:r w:rsidR="004D6E9F">
        <w:rPr>
          <w:szCs w:val="26"/>
        </w:rPr>
        <w:t>also</w:t>
      </w:r>
      <w:r w:rsidRPr="00B846FA">
        <w:rPr>
          <w:szCs w:val="26"/>
        </w:rPr>
        <w:t xml:space="preserve"> result in the direct take (injuring or killing) of roosting Indiana bats.  In order to protect federally listed bat species and their habitat, Interior recommends that Hawks Nest Hydro conduct any necessary tree removal activities between November 15 and March 31.  Hawks Nest Hydro is not proposing any modifications to existing operations.  Therefore, with adherence to FWS’ recommended avoidance measures, the Hawks Nest and Glen Ferris projects would not </w:t>
      </w:r>
      <w:r w:rsidR="000C15C5">
        <w:rPr>
          <w:szCs w:val="26"/>
        </w:rPr>
        <w:t xml:space="preserve">be </w:t>
      </w:r>
      <w:r w:rsidRPr="00B846FA">
        <w:rPr>
          <w:szCs w:val="26"/>
        </w:rPr>
        <w:t xml:space="preserve">likely adversely affect federally listed bats or their habitat.  </w:t>
      </w:r>
    </w:p>
    <w:p w14:paraId="477A438C" w14:textId="77777777" w:rsidR="005E647C" w:rsidRDefault="005E647C" w:rsidP="005E647C">
      <w:pPr>
        <w:rPr>
          <w:rFonts w:eastAsia="TimesNewRomanPSMT"/>
          <w:szCs w:val="26"/>
        </w:rPr>
      </w:pPr>
    </w:p>
    <w:p w14:paraId="477A438D" w14:textId="26F78087" w:rsidR="00842837" w:rsidRPr="00E44E8A" w:rsidRDefault="00AC14B8" w:rsidP="005E647C">
      <w:pPr>
        <w:ind w:firstLine="720"/>
        <w:rPr>
          <w:highlight w:val="lightGray"/>
        </w:rPr>
      </w:pPr>
      <w:r>
        <w:rPr>
          <w:rFonts w:eastAsia="TimesNewRomanPSMT"/>
          <w:szCs w:val="26"/>
        </w:rPr>
        <w:t xml:space="preserve">The last </w:t>
      </w:r>
      <w:r w:rsidR="005E647C" w:rsidRPr="00B846FA">
        <w:rPr>
          <w:rFonts w:eastAsia="TimesNewRomanPSMT"/>
          <w:szCs w:val="26"/>
        </w:rPr>
        <w:t>document</w:t>
      </w:r>
      <w:r>
        <w:rPr>
          <w:rFonts w:eastAsia="TimesNewRomanPSMT"/>
          <w:szCs w:val="26"/>
        </w:rPr>
        <w:t>ed</w:t>
      </w:r>
      <w:r w:rsidR="005E647C" w:rsidRPr="00B846FA">
        <w:rPr>
          <w:rFonts w:eastAsia="TimesNewRomanPSMT"/>
          <w:szCs w:val="26"/>
        </w:rPr>
        <w:t xml:space="preserve"> o</w:t>
      </w:r>
      <w:r>
        <w:rPr>
          <w:rFonts w:eastAsia="TimesNewRomanPSMT"/>
          <w:szCs w:val="26"/>
        </w:rPr>
        <w:t>bservation</w:t>
      </w:r>
      <w:r w:rsidR="005E647C" w:rsidRPr="00B846FA">
        <w:rPr>
          <w:rFonts w:eastAsia="TimesNewRomanPSMT"/>
          <w:szCs w:val="26"/>
        </w:rPr>
        <w:t xml:space="preserve"> of Virginia spiraea at the site of Hawks Nest dam</w:t>
      </w:r>
      <w:r>
        <w:rPr>
          <w:rFonts w:eastAsia="TimesNewRomanPSMT"/>
          <w:szCs w:val="26"/>
        </w:rPr>
        <w:t xml:space="preserve"> occurred </w:t>
      </w:r>
      <w:r w:rsidR="005E647C" w:rsidRPr="00B846FA">
        <w:rPr>
          <w:rFonts w:eastAsia="TimesNewRomanPSMT"/>
          <w:szCs w:val="26"/>
        </w:rPr>
        <w:t xml:space="preserve">in 1961 and West Virginia’s database lists this species as extirpated.  No evidence of Virginia spiraea was observed </w:t>
      </w:r>
      <w:r w:rsidR="007361EE">
        <w:rPr>
          <w:rFonts w:eastAsia="TimesNewRomanPSMT"/>
          <w:szCs w:val="26"/>
        </w:rPr>
        <w:t xml:space="preserve">at either project </w:t>
      </w:r>
      <w:r w:rsidR="005E647C" w:rsidRPr="00B846FA">
        <w:rPr>
          <w:rFonts w:eastAsia="TimesNewRomanPSMT"/>
          <w:szCs w:val="26"/>
        </w:rPr>
        <w:t xml:space="preserve">during Hawks Nest Hydro’s field studies.  Therefore, </w:t>
      </w:r>
      <w:r w:rsidR="005E647C" w:rsidRPr="00B846FA">
        <w:rPr>
          <w:rFonts w:eastAsia="Calibri"/>
          <w:szCs w:val="26"/>
        </w:rPr>
        <w:t xml:space="preserve">the Hawks Nest </w:t>
      </w:r>
      <w:r w:rsidR="007361EE">
        <w:rPr>
          <w:rFonts w:eastAsia="Calibri"/>
          <w:szCs w:val="26"/>
        </w:rPr>
        <w:t xml:space="preserve">and Glen Ferris </w:t>
      </w:r>
      <w:r w:rsidR="006139FE">
        <w:rPr>
          <w:rFonts w:eastAsia="Calibri"/>
          <w:szCs w:val="26"/>
        </w:rPr>
        <w:t>p</w:t>
      </w:r>
      <w:r w:rsidR="005E647C" w:rsidRPr="00B846FA">
        <w:rPr>
          <w:rFonts w:eastAsia="Calibri"/>
          <w:szCs w:val="26"/>
        </w:rPr>
        <w:t>roject</w:t>
      </w:r>
      <w:r w:rsidR="007361EE">
        <w:rPr>
          <w:rFonts w:eastAsia="Calibri"/>
          <w:szCs w:val="26"/>
        </w:rPr>
        <w:t>s</w:t>
      </w:r>
      <w:r w:rsidR="005E647C" w:rsidRPr="00B846FA">
        <w:rPr>
          <w:rFonts w:eastAsia="Calibri"/>
          <w:szCs w:val="26"/>
        </w:rPr>
        <w:t xml:space="preserve"> w</w:t>
      </w:r>
      <w:r w:rsidR="003D2A70">
        <w:rPr>
          <w:rFonts w:eastAsia="Calibri"/>
          <w:szCs w:val="26"/>
        </w:rPr>
        <w:t>ould</w:t>
      </w:r>
      <w:r w:rsidR="005E647C" w:rsidRPr="00B846FA">
        <w:rPr>
          <w:rFonts w:eastAsia="Calibri"/>
          <w:szCs w:val="26"/>
        </w:rPr>
        <w:t xml:space="preserve"> have no effect on </w:t>
      </w:r>
      <w:r w:rsidR="005E647C" w:rsidRPr="00B846FA">
        <w:rPr>
          <w:rFonts w:eastAsia="TimesNewRomanPSMT"/>
          <w:szCs w:val="26"/>
        </w:rPr>
        <w:t>Virginia spiraea.</w:t>
      </w:r>
      <w:r w:rsidR="0012411B" w:rsidRPr="00E44E8A">
        <w:rPr>
          <w:szCs w:val="26"/>
          <w:highlight w:val="lightGray"/>
        </w:rPr>
        <w:t xml:space="preserve">  </w:t>
      </w:r>
    </w:p>
    <w:p w14:paraId="477A438E" w14:textId="77777777" w:rsidR="00321D5E" w:rsidRDefault="00321D5E" w:rsidP="00D45FA1">
      <w:pPr>
        <w:pStyle w:val="EALevel3Heading"/>
        <w:spacing w:before="260"/>
        <w:ind w:left="0"/>
        <w:rPr>
          <w:b w:val="0"/>
          <w:highlight w:val="lightGray"/>
        </w:rPr>
      </w:pPr>
      <w:bookmarkStart w:id="126" w:name="_Toc467249879"/>
      <w:bookmarkStart w:id="127" w:name="_Toc467251898"/>
      <w:bookmarkStart w:id="128" w:name="_Toc468717558"/>
      <w:bookmarkStart w:id="129" w:name="_Toc468801471"/>
      <w:bookmarkStart w:id="130" w:name="_Toc468803947"/>
      <w:bookmarkStart w:id="131" w:name="_Toc468804353"/>
      <w:bookmarkStart w:id="132" w:name="_Toc468969111"/>
      <w:r w:rsidRPr="005E647C">
        <w:t>1.3.4</w:t>
      </w:r>
      <w:r w:rsidRPr="005E647C">
        <w:tab/>
      </w:r>
      <w:r w:rsidR="00BB54BF" w:rsidRPr="005E647C">
        <w:t>Coastal</w:t>
      </w:r>
      <w:r w:rsidR="00BB54BF" w:rsidRPr="00BB54BF">
        <w:t xml:space="preserve"> Zone Management Act</w:t>
      </w:r>
      <w:bookmarkEnd w:id="126"/>
      <w:bookmarkEnd w:id="127"/>
      <w:bookmarkEnd w:id="128"/>
      <w:bookmarkEnd w:id="129"/>
      <w:bookmarkEnd w:id="130"/>
      <w:bookmarkEnd w:id="131"/>
      <w:bookmarkEnd w:id="132"/>
    </w:p>
    <w:p w14:paraId="477A438F" w14:textId="6FCB2EE2" w:rsidR="00321D5E" w:rsidRPr="00321D5E" w:rsidRDefault="00BB54BF" w:rsidP="00321D5E">
      <w:pPr>
        <w:pStyle w:val="EABodytext"/>
        <w:rPr>
          <w:highlight w:val="lightGray"/>
        </w:rPr>
      </w:pPr>
      <w:r>
        <w:t xml:space="preserve">Under section 307(c)(3)(A) of the </w:t>
      </w:r>
      <w:r w:rsidR="00633552" w:rsidRPr="005E647C">
        <w:t>Coastal</w:t>
      </w:r>
      <w:r w:rsidR="00633552" w:rsidRPr="00BB54BF">
        <w:t xml:space="preserve"> Zone Management Act</w:t>
      </w:r>
      <w:r w:rsidR="00633552">
        <w:t xml:space="preserve"> (</w:t>
      </w:r>
      <w:r>
        <w:t>CZMA</w:t>
      </w:r>
      <w:r w:rsidR="00633552">
        <w:t>)</w:t>
      </w:r>
      <w:r>
        <w:t xml:space="preserve">, 16 U.S.C. § 1456(3)(A), the Commission cannot issue a license for a project within or affecting a state’s coastal zone unless the state CZMA agency concurs with the license applicant’s certification of consistency with the state’s coastal zone management program, or the agency’s concurrence is conclusively presumed by its failure to act within </w:t>
      </w:r>
      <w:r w:rsidR="002F35AE">
        <w:t>6 months</w:t>
      </w:r>
      <w:r>
        <w:t xml:space="preserve"> of its receipt of the applicant’s certification.</w:t>
      </w:r>
    </w:p>
    <w:p w14:paraId="477A4390" w14:textId="60D27821" w:rsidR="00321D5E" w:rsidRPr="00BB54BF" w:rsidRDefault="00BB54BF" w:rsidP="00321D5E">
      <w:pPr>
        <w:pStyle w:val="EABodytext"/>
      </w:pPr>
      <w:r w:rsidRPr="00BB54BF">
        <w:t>The state of West Virginia does not have a coastal zone program.  The Hawks Nest and Glen Ferris projects, therefore, do not require a coastal zone consistency certification.</w:t>
      </w:r>
    </w:p>
    <w:p w14:paraId="477A4391" w14:textId="77777777" w:rsidR="00416A7C" w:rsidRPr="001A54B5" w:rsidRDefault="00443E41" w:rsidP="00D45FA1">
      <w:pPr>
        <w:pStyle w:val="EALevel3Heading"/>
        <w:spacing w:before="260"/>
        <w:ind w:left="0"/>
      </w:pPr>
      <w:bookmarkStart w:id="133" w:name="_Toc467249880"/>
      <w:bookmarkStart w:id="134" w:name="_Toc467251899"/>
      <w:bookmarkStart w:id="135" w:name="_Toc468717559"/>
      <w:bookmarkStart w:id="136" w:name="_Toc468801472"/>
      <w:bookmarkStart w:id="137" w:name="_Toc468803948"/>
      <w:bookmarkStart w:id="138" w:name="_Toc468804354"/>
      <w:bookmarkStart w:id="139" w:name="_Toc468969112"/>
      <w:r w:rsidRPr="001A54B5">
        <w:lastRenderedPageBreak/>
        <w:t>1.3.</w:t>
      </w:r>
      <w:r w:rsidR="00321D5E" w:rsidRPr="001A54B5">
        <w:t>5</w:t>
      </w:r>
      <w:r w:rsidR="00416A7C" w:rsidRPr="001A54B5">
        <w:tab/>
        <w:t>National Historic Preservation Act</w:t>
      </w:r>
      <w:bookmarkEnd w:id="133"/>
      <w:bookmarkEnd w:id="134"/>
      <w:bookmarkEnd w:id="135"/>
      <w:bookmarkEnd w:id="136"/>
      <w:bookmarkEnd w:id="137"/>
      <w:bookmarkEnd w:id="138"/>
      <w:bookmarkEnd w:id="139"/>
    </w:p>
    <w:p w14:paraId="477A4392" w14:textId="77777777" w:rsidR="001A54B5" w:rsidRDefault="004641C4" w:rsidP="001A54B5">
      <w:r w:rsidRPr="001A54B5">
        <w:rPr>
          <w:szCs w:val="26"/>
        </w:rPr>
        <w:tab/>
      </w:r>
      <w:r w:rsidR="001A54B5">
        <w:t>Section 106 of the National Historic Preservation Act (NHPA)</w:t>
      </w:r>
      <w:r w:rsidR="001A54B5" w:rsidRPr="007A4C85">
        <w:rPr>
          <w:rStyle w:val="FootnoteReference"/>
        </w:rPr>
        <w:footnoteReference w:id="10"/>
      </w:r>
      <w:r w:rsidR="001A54B5">
        <w:t xml:space="preserve"> requires that every federal agency “take into account” how each of its undertakings could affect historic properties.  Historic properties are districts, sites, buildings, structures, traditional cultural properties, and objects significant in American history, architecture, engineering, and culture that are eligible for inclusion in the National Register of Historic Places (National Register).</w:t>
      </w:r>
    </w:p>
    <w:p w14:paraId="477A4393" w14:textId="77777777" w:rsidR="001A54B5" w:rsidRDefault="001A54B5" w:rsidP="001A54B5"/>
    <w:p w14:paraId="477A4394" w14:textId="2FA2A36C" w:rsidR="001A54B5" w:rsidRDefault="001A54B5" w:rsidP="001A54B5">
      <w:r>
        <w:tab/>
        <w:t xml:space="preserve">To meet the requirements of section 106, the Commission intends to execute two Programmatic Agreements (PA) for the protection of historic properties from the effects of the operation of the Hawks Nest Project and the Glen Ferris Project.  Operation of the Hawks Nest Project and Glen Ferris Project has the potential to adversely affect multiple archaeological sites as well as the Hawks Nest Historic Development Site and the Glen Ferris Historic Development Site, all of which are recommended as potentially eligible for inclusion in the National Register.  The terms of each PA would ensure that Hawks Nest Hydro addresses any adverse effects to historic properties identified within the </w:t>
      </w:r>
      <w:r w:rsidR="00BB76B6">
        <w:t>area of potential effects (</w:t>
      </w:r>
      <w:r>
        <w:t>APE</w:t>
      </w:r>
      <w:r w:rsidR="00BB76B6">
        <w:t>)</w:t>
      </w:r>
      <w:r>
        <w:t xml:space="preserve"> of each project through implementation of the Historic Properties Management Plan</w:t>
      </w:r>
      <w:r w:rsidR="00E75B8D">
        <w:t xml:space="preserve"> (HPMP)</w:t>
      </w:r>
      <w:r>
        <w:t xml:space="preserve"> for the Hawks Nest Hydroelectric Project and the H</w:t>
      </w:r>
      <w:r w:rsidR="00E75B8D">
        <w:t>PMP</w:t>
      </w:r>
      <w:r>
        <w:t xml:space="preserve"> for the Glen Ferris Hydroelectric Project, which were filed with the license applications.</w:t>
      </w:r>
    </w:p>
    <w:p w14:paraId="477A4395" w14:textId="77777777" w:rsidR="001A54B5" w:rsidRDefault="001A54B5" w:rsidP="001A54B5"/>
    <w:p w14:paraId="477A4396" w14:textId="62AF6487" w:rsidR="001A54B5" w:rsidRDefault="001A54B5" w:rsidP="001A54B5">
      <w:pPr>
        <w:rPr>
          <w:sz w:val="24"/>
        </w:rPr>
      </w:pPr>
      <w:r>
        <w:tab/>
        <w:t xml:space="preserve">On November 13, 2015, Hawks Nest Hydro distributed draft </w:t>
      </w:r>
      <w:r w:rsidR="00E75B8D">
        <w:t>HPMPs</w:t>
      </w:r>
      <w:r w:rsidR="00C7372A">
        <w:t xml:space="preserve"> </w:t>
      </w:r>
      <w:r>
        <w:t>for both projects to the West Virginia State Historic Preservation Office (West Virginia SHPO), ten Native American Tribes, and the National Park Service</w:t>
      </w:r>
      <w:r w:rsidR="007C53AE">
        <w:t xml:space="preserve"> (Park Service)</w:t>
      </w:r>
      <w:r>
        <w:t>.  Hawks Nest Hydro received concurrence on the proposed measures in the draft HPMPs from the West Virginia SHPO on December 15, 2015.  On December 29, 2015, Hawks Nest Hydro filed a final HPMP for the Hawks Nest Project and a final HPMP for the Glen Ferris Project with the Commission.</w:t>
      </w:r>
      <w:r>
        <w:rPr>
          <w:sz w:val="24"/>
        </w:rPr>
        <w:t xml:space="preserve"> </w:t>
      </w:r>
    </w:p>
    <w:p w14:paraId="477A4397" w14:textId="77777777" w:rsidR="00416A7C" w:rsidRDefault="009E1CF2">
      <w:pPr>
        <w:pStyle w:val="EALevel2Heading"/>
      </w:pPr>
      <w:bookmarkStart w:id="140" w:name="_Toc237677958"/>
      <w:bookmarkStart w:id="141" w:name="_Toc467249881"/>
      <w:bookmarkStart w:id="142" w:name="_Toc467251900"/>
      <w:bookmarkStart w:id="143" w:name="_Toc468717560"/>
      <w:bookmarkStart w:id="144" w:name="_Toc468801473"/>
      <w:bookmarkStart w:id="145" w:name="_Toc468803949"/>
      <w:bookmarkStart w:id="146" w:name="_Toc468804355"/>
      <w:bookmarkStart w:id="147" w:name="_Toc468969113"/>
      <w:r>
        <w:t>1.4</w:t>
      </w:r>
      <w:r w:rsidR="00416A7C">
        <w:tab/>
      </w:r>
      <w:r w:rsidR="00FC7827">
        <w:t>PUBLIC REVIEW AND COMMENT</w:t>
      </w:r>
      <w:bookmarkEnd w:id="140"/>
      <w:bookmarkEnd w:id="141"/>
      <w:bookmarkEnd w:id="142"/>
      <w:bookmarkEnd w:id="143"/>
      <w:bookmarkEnd w:id="144"/>
      <w:bookmarkEnd w:id="145"/>
      <w:bookmarkEnd w:id="146"/>
      <w:bookmarkEnd w:id="147"/>
    </w:p>
    <w:p w14:paraId="477A4398" w14:textId="77777777" w:rsidR="00F569CE" w:rsidRDefault="00F569CE" w:rsidP="00F569CE">
      <w:pPr>
        <w:rPr>
          <w:szCs w:val="26"/>
        </w:rPr>
      </w:pPr>
      <w:r w:rsidRPr="00AB2C88">
        <w:rPr>
          <w:szCs w:val="26"/>
        </w:rPr>
        <w:tab/>
        <w:t>The Commission’s regulations (18 C</w:t>
      </w:r>
      <w:r w:rsidR="002542B2">
        <w:rPr>
          <w:szCs w:val="26"/>
        </w:rPr>
        <w:t>.</w:t>
      </w:r>
      <w:r w:rsidRPr="00AB2C88">
        <w:rPr>
          <w:szCs w:val="26"/>
        </w:rPr>
        <w:t>F</w:t>
      </w:r>
      <w:r w:rsidR="002542B2">
        <w:rPr>
          <w:szCs w:val="26"/>
        </w:rPr>
        <w:t>.</w:t>
      </w:r>
      <w:r w:rsidRPr="00AB2C88">
        <w:rPr>
          <w:szCs w:val="26"/>
        </w:rPr>
        <w:t>R</w:t>
      </w:r>
      <w:r w:rsidR="002542B2">
        <w:rPr>
          <w:szCs w:val="26"/>
        </w:rPr>
        <w:t>.</w:t>
      </w:r>
      <w:r w:rsidRPr="00AB2C88">
        <w:rPr>
          <w:szCs w:val="26"/>
        </w:rPr>
        <w:t xml:space="preserve">, </w:t>
      </w:r>
      <w:r w:rsidR="002542B2">
        <w:rPr>
          <w:szCs w:val="26"/>
        </w:rPr>
        <w:t xml:space="preserve">§§ </w:t>
      </w:r>
      <w:r>
        <w:rPr>
          <w:szCs w:val="26"/>
        </w:rPr>
        <w:t>5.1-5.16</w:t>
      </w:r>
      <w:r w:rsidRPr="00AB2C88">
        <w:rPr>
          <w:szCs w:val="26"/>
        </w:rPr>
        <w:t>) require that applicants consult with appropriate resource agencies, tribes, and other entities before filing an application for a license.  This consultation is the first step in complying with the Fish and Wildlife Coordination Act, ESA, NHPA, and other federal statutes.  Pre-filing consultation must be complete and documented according to the Commission’s regulations.</w:t>
      </w:r>
    </w:p>
    <w:p w14:paraId="477A4399" w14:textId="77777777" w:rsidR="00416A7C" w:rsidRDefault="00EA0471" w:rsidP="00D45FA1">
      <w:pPr>
        <w:pStyle w:val="EALevel3Heading"/>
        <w:spacing w:before="260"/>
        <w:ind w:left="0"/>
      </w:pPr>
      <w:bookmarkStart w:id="148" w:name="_Toc467249882"/>
      <w:bookmarkStart w:id="149" w:name="_Toc467251901"/>
      <w:bookmarkStart w:id="150" w:name="_Toc468717561"/>
      <w:bookmarkStart w:id="151" w:name="_Toc468801474"/>
      <w:bookmarkStart w:id="152" w:name="_Toc468803950"/>
      <w:bookmarkStart w:id="153" w:name="_Toc468804356"/>
      <w:bookmarkStart w:id="154" w:name="_Toc468969114"/>
      <w:r>
        <w:lastRenderedPageBreak/>
        <w:t>1.4.1</w:t>
      </w:r>
      <w:r w:rsidR="00416A7C">
        <w:tab/>
        <w:t>Scoping</w:t>
      </w:r>
      <w:bookmarkEnd w:id="148"/>
      <w:bookmarkEnd w:id="149"/>
      <w:bookmarkEnd w:id="150"/>
      <w:bookmarkEnd w:id="151"/>
      <w:bookmarkEnd w:id="152"/>
      <w:bookmarkEnd w:id="153"/>
      <w:bookmarkEnd w:id="154"/>
    </w:p>
    <w:p w14:paraId="477A439A" w14:textId="77777777" w:rsidR="000B2465" w:rsidRDefault="00416A7C" w:rsidP="003963B6">
      <w:pPr>
        <w:pStyle w:val="EABodytext"/>
        <w:spacing w:after="0"/>
      </w:pPr>
      <w:r>
        <w:t xml:space="preserve">Before preparing this </w:t>
      </w:r>
      <w:r w:rsidR="003B305E">
        <w:t xml:space="preserve">draft </w:t>
      </w:r>
      <w:r>
        <w:t xml:space="preserve">EA, we conducted scoping </w:t>
      </w:r>
      <w:r w:rsidR="003B305E">
        <w:t xml:space="preserve">for both projects </w:t>
      </w:r>
      <w:r>
        <w:t>to determine what issues and alternatives should be addressed</w:t>
      </w:r>
      <w:r w:rsidRPr="00531BF4">
        <w:t xml:space="preserve">.  </w:t>
      </w:r>
      <w:r w:rsidR="003B305E">
        <w:t>A</w:t>
      </w:r>
      <w:r w:rsidR="00531BF4" w:rsidRPr="00531BF4">
        <w:t xml:space="preserve"> </w:t>
      </w:r>
      <w:r w:rsidR="003B305E">
        <w:t xml:space="preserve">multi-project </w:t>
      </w:r>
      <w:r w:rsidR="00531BF4" w:rsidRPr="00531BF4">
        <w:t xml:space="preserve">scoping document </w:t>
      </w:r>
      <w:r w:rsidR="003B305E">
        <w:t>(SD1) was issued on September 20</w:t>
      </w:r>
      <w:r w:rsidR="00531BF4" w:rsidRPr="00531BF4">
        <w:t>, 20</w:t>
      </w:r>
      <w:r w:rsidR="003B305E">
        <w:t>12.  Scoping meetings were held on</w:t>
      </w:r>
      <w:r w:rsidR="000B2465">
        <w:t xml:space="preserve"> October 17 and 18, 2012, to request comments on the projects.  A court reporter recorded all comments and statements made at the scoping meetings, and these are part of the Commission’s public record for the projects.  In addition to comments provided at the scoping meetings, the following entities provided written comments: </w:t>
      </w:r>
    </w:p>
    <w:p w14:paraId="477A439B" w14:textId="77777777" w:rsidR="000B2465" w:rsidRDefault="000B2465" w:rsidP="003963B6">
      <w:pPr>
        <w:pStyle w:val="EABodytext"/>
        <w:spacing w:after="0"/>
      </w:pPr>
    </w:p>
    <w:p w14:paraId="477A439C" w14:textId="77777777" w:rsidR="00DF785C" w:rsidRDefault="00DF785C" w:rsidP="0050319F">
      <w:pPr>
        <w:pStyle w:val="EAtext"/>
        <w:keepNext/>
        <w:tabs>
          <w:tab w:val="left" w:pos="1440"/>
          <w:tab w:val="left" w:pos="2160"/>
          <w:tab w:val="left" w:pos="2880"/>
          <w:tab w:val="left" w:pos="3600"/>
          <w:tab w:val="left" w:pos="4320"/>
          <w:tab w:val="left" w:pos="5040"/>
          <w:tab w:val="left" w:pos="5760"/>
          <w:tab w:val="left" w:pos="6480"/>
          <w:tab w:val="left" w:pos="7200"/>
          <w:tab w:val="left" w:pos="7920"/>
        </w:tabs>
        <w:ind w:firstLine="0"/>
      </w:pPr>
      <w:r w:rsidRPr="00F5569E">
        <w:rPr>
          <w:u w:val="single"/>
        </w:rPr>
        <w:t>Commenting Entity</w:t>
      </w:r>
      <w:r>
        <w:tab/>
      </w:r>
      <w:r>
        <w:tab/>
      </w:r>
      <w:r>
        <w:tab/>
      </w:r>
      <w:r>
        <w:tab/>
      </w:r>
      <w:r>
        <w:tab/>
      </w:r>
      <w:r>
        <w:tab/>
      </w:r>
      <w:r>
        <w:tab/>
      </w:r>
      <w:r w:rsidRPr="00F5569E">
        <w:rPr>
          <w:u w:val="single"/>
        </w:rPr>
        <w:t>Date Filed</w:t>
      </w:r>
      <w:r>
        <w:tab/>
      </w:r>
      <w:r>
        <w:tab/>
      </w:r>
      <w:r>
        <w:tab/>
      </w:r>
      <w:r>
        <w:tab/>
      </w:r>
      <w:r>
        <w:tab/>
      </w:r>
      <w:r>
        <w:tab/>
      </w:r>
    </w:p>
    <w:p w14:paraId="477A439D" w14:textId="77777777" w:rsidR="00DF785C" w:rsidRDefault="00DF785C" w:rsidP="0050319F">
      <w:pPr>
        <w:keepNext/>
        <w:widowControl/>
        <w:tabs>
          <w:tab w:val="left" w:pos="-1440"/>
        </w:tabs>
      </w:pPr>
      <w:r w:rsidRPr="00351A78">
        <w:rPr>
          <w:szCs w:val="26"/>
        </w:rPr>
        <w:t>Fayette County Commission</w:t>
      </w:r>
      <w:r>
        <w:rPr>
          <w:szCs w:val="26"/>
        </w:rPr>
        <w:tab/>
      </w:r>
      <w:r>
        <w:rPr>
          <w:szCs w:val="26"/>
        </w:rPr>
        <w:tab/>
      </w:r>
      <w:r>
        <w:rPr>
          <w:szCs w:val="26"/>
        </w:rPr>
        <w:tab/>
      </w:r>
      <w:r>
        <w:rPr>
          <w:szCs w:val="26"/>
        </w:rPr>
        <w:tab/>
      </w:r>
      <w:r>
        <w:rPr>
          <w:szCs w:val="26"/>
        </w:rPr>
        <w:tab/>
      </w:r>
      <w:r w:rsidRPr="00351A78">
        <w:rPr>
          <w:szCs w:val="26"/>
        </w:rPr>
        <w:t>October 10, 2012</w:t>
      </w:r>
      <w:r>
        <w:tab/>
      </w:r>
      <w:r>
        <w:tab/>
      </w:r>
    </w:p>
    <w:p w14:paraId="477A439E" w14:textId="77777777" w:rsidR="00DF785C" w:rsidRDefault="00DF785C" w:rsidP="00DF785C">
      <w:pPr>
        <w:pStyle w:val="EABodytext"/>
        <w:spacing w:after="0"/>
        <w:ind w:firstLine="0"/>
      </w:pPr>
      <w:r w:rsidRPr="00351A78">
        <w:t xml:space="preserve">West Virginia </w:t>
      </w:r>
      <w:r w:rsidR="00BD237A">
        <w:t>DNR</w:t>
      </w:r>
      <w:r w:rsidR="00BD237A">
        <w:tab/>
      </w:r>
      <w:r w:rsidR="00BD237A">
        <w:tab/>
      </w:r>
      <w:r w:rsidR="00BD237A">
        <w:tab/>
      </w:r>
      <w:r w:rsidR="00BD237A">
        <w:tab/>
      </w:r>
      <w:r w:rsidR="00BD237A">
        <w:tab/>
      </w:r>
      <w:r w:rsidR="00BD237A">
        <w:tab/>
      </w:r>
      <w:r w:rsidR="00BD237A">
        <w:tab/>
      </w:r>
      <w:r w:rsidRPr="00351A78">
        <w:t>November 15, 2012</w:t>
      </w:r>
    </w:p>
    <w:p w14:paraId="477A439F" w14:textId="77777777" w:rsidR="00DF785C" w:rsidRDefault="00DF785C" w:rsidP="00DF785C">
      <w:pPr>
        <w:widowControl/>
        <w:tabs>
          <w:tab w:val="left" w:pos="-1440"/>
        </w:tabs>
        <w:rPr>
          <w:szCs w:val="26"/>
        </w:rPr>
      </w:pPr>
      <w:r w:rsidRPr="00351A78">
        <w:rPr>
          <w:szCs w:val="26"/>
        </w:rPr>
        <w:t>American Whitewater</w:t>
      </w:r>
      <w:r w:rsidR="00CF4072">
        <w:rPr>
          <w:szCs w:val="26"/>
        </w:rPr>
        <w:t xml:space="preserve"> (AW)</w:t>
      </w:r>
      <w:r>
        <w:tab/>
      </w:r>
      <w:r>
        <w:tab/>
      </w:r>
      <w:r>
        <w:tab/>
      </w:r>
      <w:r>
        <w:tab/>
      </w:r>
      <w:r>
        <w:tab/>
      </w:r>
      <w:r w:rsidRPr="00351A78">
        <w:rPr>
          <w:szCs w:val="26"/>
        </w:rPr>
        <w:t>November 19, 2012</w:t>
      </w:r>
    </w:p>
    <w:p w14:paraId="477A43A0" w14:textId="77777777" w:rsidR="00DF785C" w:rsidRDefault="00DF785C" w:rsidP="00DF785C">
      <w:pPr>
        <w:widowControl/>
        <w:tabs>
          <w:tab w:val="left" w:pos="-1440"/>
        </w:tabs>
        <w:rPr>
          <w:szCs w:val="26"/>
        </w:rPr>
      </w:pPr>
      <w:r w:rsidRPr="00351A78">
        <w:rPr>
          <w:szCs w:val="26"/>
        </w:rPr>
        <w:t>Park Service</w:t>
      </w:r>
      <w:r w:rsidR="007C53AE">
        <w:rPr>
          <w:szCs w:val="26"/>
        </w:rPr>
        <w:tab/>
      </w:r>
      <w:r w:rsidR="007C53AE">
        <w:rPr>
          <w:szCs w:val="26"/>
        </w:rPr>
        <w:tab/>
      </w:r>
      <w:r w:rsidR="007C53AE">
        <w:rPr>
          <w:szCs w:val="26"/>
        </w:rPr>
        <w:tab/>
      </w:r>
      <w:r w:rsidR="007C53AE">
        <w:rPr>
          <w:szCs w:val="26"/>
        </w:rPr>
        <w:tab/>
      </w:r>
      <w:r>
        <w:rPr>
          <w:szCs w:val="26"/>
        </w:rPr>
        <w:tab/>
      </w:r>
      <w:r>
        <w:rPr>
          <w:szCs w:val="26"/>
        </w:rPr>
        <w:tab/>
      </w:r>
      <w:r>
        <w:rPr>
          <w:szCs w:val="26"/>
        </w:rPr>
        <w:tab/>
      </w:r>
      <w:r>
        <w:rPr>
          <w:szCs w:val="26"/>
        </w:rPr>
        <w:tab/>
      </w:r>
      <w:r w:rsidRPr="00351A78">
        <w:rPr>
          <w:szCs w:val="26"/>
        </w:rPr>
        <w:t>November 19, 2012</w:t>
      </w:r>
    </w:p>
    <w:p w14:paraId="477A43A1" w14:textId="77777777" w:rsidR="00DF785C" w:rsidRDefault="00DF785C" w:rsidP="00DF785C">
      <w:pPr>
        <w:widowControl/>
        <w:tabs>
          <w:tab w:val="left" w:pos="-1440"/>
        </w:tabs>
        <w:rPr>
          <w:szCs w:val="26"/>
        </w:rPr>
      </w:pPr>
      <w:r w:rsidRPr="00351A78">
        <w:rPr>
          <w:szCs w:val="26"/>
        </w:rPr>
        <w:t>Catawba Indian Nation Tribal Historic Preservation</w:t>
      </w:r>
      <w:r>
        <w:rPr>
          <w:szCs w:val="26"/>
        </w:rPr>
        <w:tab/>
      </w:r>
      <w:r>
        <w:rPr>
          <w:szCs w:val="26"/>
        </w:rPr>
        <w:tab/>
      </w:r>
      <w:r w:rsidRPr="00351A78">
        <w:rPr>
          <w:szCs w:val="26"/>
        </w:rPr>
        <w:t>November 20, 2012</w:t>
      </w:r>
    </w:p>
    <w:p w14:paraId="477A43A2" w14:textId="77777777" w:rsidR="00DF785C" w:rsidRDefault="00DF785C" w:rsidP="00DF785C">
      <w:pPr>
        <w:widowControl/>
        <w:tabs>
          <w:tab w:val="left" w:pos="-1440"/>
        </w:tabs>
        <w:rPr>
          <w:szCs w:val="26"/>
        </w:rPr>
      </w:pPr>
      <w:r>
        <w:rPr>
          <w:szCs w:val="26"/>
        </w:rPr>
        <w:t>John K. Dubose, III</w:t>
      </w:r>
      <w:r>
        <w:rPr>
          <w:szCs w:val="26"/>
        </w:rPr>
        <w:tab/>
      </w:r>
      <w:r>
        <w:rPr>
          <w:szCs w:val="26"/>
        </w:rPr>
        <w:tab/>
      </w:r>
      <w:r>
        <w:rPr>
          <w:szCs w:val="26"/>
        </w:rPr>
        <w:tab/>
      </w:r>
      <w:r>
        <w:rPr>
          <w:szCs w:val="26"/>
        </w:rPr>
        <w:tab/>
      </w:r>
      <w:r>
        <w:rPr>
          <w:szCs w:val="26"/>
        </w:rPr>
        <w:tab/>
      </w:r>
      <w:r>
        <w:rPr>
          <w:szCs w:val="26"/>
        </w:rPr>
        <w:tab/>
      </w:r>
      <w:r>
        <w:rPr>
          <w:szCs w:val="26"/>
        </w:rPr>
        <w:tab/>
      </w:r>
      <w:r w:rsidRPr="00351A78">
        <w:rPr>
          <w:szCs w:val="26"/>
        </w:rPr>
        <w:t>November 20, 2012</w:t>
      </w:r>
    </w:p>
    <w:p w14:paraId="477A43A3" w14:textId="77777777" w:rsidR="00DF785C" w:rsidRDefault="00DF785C" w:rsidP="00DF785C">
      <w:pPr>
        <w:widowControl/>
        <w:tabs>
          <w:tab w:val="left" w:pos="-1440"/>
        </w:tabs>
        <w:rPr>
          <w:szCs w:val="26"/>
        </w:rPr>
      </w:pPr>
      <w:r w:rsidRPr="00351A78">
        <w:rPr>
          <w:szCs w:val="26"/>
        </w:rPr>
        <w:t>Globe Specialty Metals</w:t>
      </w:r>
      <w:r>
        <w:rPr>
          <w:szCs w:val="26"/>
        </w:rPr>
        <w:t>, Inc.</w:t>
      </w:r>
      <w:r>
        <w:rPr>
          <w:szCs w:val="26"/>
        </w:rPr>
        <w:tab/>
      </w:r>
      <w:r>
        <w:rPr>
          <w:szCs w:val="26"/>
        </w:rPr>
        <w:tab/>
      </w:r>
      <w:r>
        <w:rPr>
          <w:szCs w:val="26"/>
        </w:rPr>
        <w:tab/>
      </w:r>
      <w:r>
        <w:rPr>
          <w:szCs w:val="26"/>
        </w:rPr>
        <w:tab/>
      </w:r>
      <w:r>
        <w:rPr>
          <w:szCs w:val="26"/>
        </w:rPr>
        <w:tab/>
      </w:r>
      <w:r w:rsidR="00696DD5" w:rsidRPr="00351A78">
        <w:rPr>
          <w:szCs w:val="26"/>
        </w:rPr>
        <w:t>November 20, 2012</w:t>
      </w:r>
    </w:p>
    <w:p w14:paraId="477A43A4" w14:textId="77777777" w:rsidR="00696DD5" w:rsidRPr="00351A78" w:rsidRDefault="00696DD5" w:rsidP="00DF785C">
      <w:pPr>
        <w:widowControl/>
        <w:tabs>
          <w:tab w:val="left" w:pos="-1440"/>
        </w:tabs>
        <w:rPr>
          <w:szCs w:val="26"/>
        </w:rPr>
      </w:pPr>
      <w:r w:rsidRPr="00351A78">
        <w:rPr>
          <w:szCs w:val="26"/>
        </w:rPr>
        <w:t>The Nature Conservancy</w:t>
      </w:r>
      <w:r>
        <w:rPr>
          <w:szCs w:val="26"/>
        </w:rPr>
        <w:tab/>
      </w:r>
      <w:r>
        <w:rPr>
          <w:szCs w:val="26"/>
        </w:rPr>
        <w:tab/>
      </w:r>
      <w:r>
        <w:rPr>
          <w:szCs w:val="26"/>
        </w:rPr>
        <w:tab/>
      </w:r>
      <w:r>
        <w:rPr>
          <w:szCs w:val="26"/>
        </w:rPr>
        <w:tab/>
      </w:r>
      <w:r>
        <w:rPr>
          <w:szCs w:val="26"/>
        </w:rPr>
        <w:tab/>
      </w:r>
      <w:r>
        <w:rPr>
          <w:szCs w:val="26"/>
        </w:rPr>
        <w:tab/>
      </w:r>
      <w:r w:rsidRPr="00351A78">
        <w:rPr>
          <w:szCs w:val="26"/>
        </w:rPr>
        <w:t>November 2</w:t>
      </w:r>
      <w:r>
        <w:rPr>
          <w:szCs w:val="26"/>
        </w:rPr>
        <w:t>1</w:t>
      </w:r>
      <w:r w:rsidRPr="00351A78">
        <w:rPr>
          <w:szCs w:val="26"/>
        </w:rPr>
        <w:t>, 2012</w:t>
      </w:r>
    </w:p>
    <w:p w14:paraId="477A43A5" w14:textId="77777777" w:rsidR="00DF785C" w:rsidRDefault="00696DD5" w:rsidP="00DF785C">
      <w:pPr>
        <w:pStyle w:val="EABodytext"/>
        <w:spacing w:after="0"/>
        <w:ind w:firstLine="0"/>
      </w:pPr>
      <w:r w:rsidRPr="00351A78">
        <w:t>West Virginia Professional River Outfitters (WVPRO)</w:t>
      </w:r>
      <w:r>
        <w:tab/>
      </w:r>
      <w:r>
        <w:tab/>
      </w:r>
      <w:r w:rsidRPr="00351A78">
        <w:t>November 2</w:t>
      </w:r>
      <w:r>
        <w:t>1</w:t>
      </w:r>
      <w:r w:rsidRPr="00351A78">
        <w:t>, 2012</w:t>
      </w:r>
    </w:p>
    <w:p w14:paraId="477A43A6" w14:textId="77777777" w:rsidR="00DF785C" w:rsidRDefault="00696DD5" w:rsidP="00DF785C">
      <w:pPr>
        <w:pStyle w:val="EABodytext"/>
        <w:spacing w:after="0"/>
        <w:ind w:firstLine="0"/>
      </w:pPr>
      <w:r w:rsidRPr="00351A78">
        <w:t>National Committee for the New River</w:t>
      </w:r>
      <w:r>
        <w:tab/>
      </w:r>
      <w:r>
        <w:tab/>
      </w:r>
      <w:r>
        <w:tab/>
      </w:r>
      <w:r>
        <w:tab/>
      </w:r>
      <w:r w:rsidRPr="00351A78">
        <w:t>November 2</w:t>
      </w:r>
      <w:r>
        <w:t>1</w:t>
      </w:r>
      <w:r w:rsidRPr="00351A78">
        <w:t>, 2012</w:t>
      </w:r>
    </w:p>
    <w:p w14:paraId="477A43A7" w14:textId="77777777" w:rsidR="00DF785C" w:rsidRDefault="00696DD5" w:rsidP="00DF785C">
      <w:pPr>
        <w:pStyle w:val="EABodytext"/>
        <w:spacing w:after="0"/>
        <w:ind w:firstLine="0"/>
      </w:pPr>
      <w:r>
        <w:t>Nic Spruill</w:t>
      </w:r>
      <w:r>
        <w:tab/>
      </w:r>
      <w:r>
        <w:tab/>
      </w:r>
      <w:r>
        <w:tab/>
      </w:r>
      <w:r>
        <w:tab/>
      </w:r>
      <w:r>
        <w:tab/>
      </w:r>
      <w:r>
        <w:tab/>
      </w:r>
      <w:r>
        <w:tab/>
      </w:r>
      <w:r w:rsidR="00233691">
        <w:tab/>
      </w:r>
      <w:r w:rsidRPr="00351A78">
        <w:t>November 21, 2012</w:t>
      </w:r>
    </w:p>
    <w:p w14:paraId="477A43A8" w14:textId="77777777" w:rsidR="00696DD5" w:rsidRDefault="00696DD5" w:rsidP="00DF785C">
      <w:pPr>
        <w:pStyle w:val="EABodytext"/>
        <w:spacing w:after="0"/>
        <w:ind w:firstLine="0"/>
      </w:pPr>
      <w:r w:rsidRPr="00351A78">
        <w:t>National Parks Conservation Association</w:t>
      </w:r>
      <w:r w:rsidRPr="00696DD5">
        <w:t xml:space="preserve"> </w:t>
      </w:r>
      <w:r>
        <w:tab/>
      </w:r>
      <w:r>
        <w:tab/>
      </w:r>
      <w:r>
        <w:tab/>
      </w:r>
      <w:r w:rsidRPr="00351A78">
        <w:t>November 21, 2012</w:t>
      </w:r>
    </w:p>
    <w:p w14:paraId="477A43A9" w14:textId="77777777" w:rsidR="00696DD5" w:rsidRDefault="00696DD5" w:rsidP="00DF785C">
      <w:pPr>
        <w:pStyle w:val="EABodytext"/>
        <w:spacing w:after="0"/>
        <w:ind w:firstLine="0"/>
      </w:pPr>
    </w:p>
    <w:p w14:paraId="477A43AA" w14:textId="77777777" w:rsidR="008D5470" w:rsidRDefault="008D5470" w:rsidP="006551BC">
      <w:r>
        <w:tab/>
      </w:r>
      <w:r w:rsidR="00122CB7">
        <w:t xml:space="preserve">Based on comments received during the October 17 and 18, 2012, scoping meetings and written comments received during the scoping process, a revised scoping document </w:t>
      </w:r>
      <w:r w:rsidR="00BD237A">
        <w:t xml:space="preserve">was issued </w:t>
      </w:r>
      <w:r w:rsidR="00122CB7">
        <w:t>on January 2, 2013.</w:t>
      </w:r>
    </w:p>
    <w:p w14:paraId="477A43AB" w14:textId="77777777" w:rsidR="00416A7C" w:rsidRDefault="00416A7C" w:rsidP="00D45FA1">
      <w:pPr>
        <w:pStyle w:val="EALevel3Heading"/>
        <w:spacing w:before="260"/>
        <w:ind w:left="0"/>
      </w:pPr>
      <w:bookmarkStart w:id="155" w:name="_Toc467249883"/>
      <w:bookmarkStart w:id="156" w:name="_Toc467251902"/>
      <w:bookmarkStart w:id="157" w:name="_Toc468717562"/>
      <w:bookmarkStart w:id="158" w:name="_Toc468801475"/>
      <w:bookmarkStart w:id="159" w:name="_Toc468803951"/>
      <w:bookmarkStart w:id="160" w:name="_Toc468804357"/>
      <w:bookmarkStart w:id="161" w:name="_Toc468969115"/>
      <w:r w:rsidRPr="00B90589">
        <w:t>1.4.2</w:t>
      </w:r>
      <w:r w:rsidRPr="00B90589">
        <w:tab/>
        <w:t>Interventions</w:t>
      </w:r>
      <w:bookmarkEnd w:id="155"/>
      <w:bookmarkEnd w:id="156"/>
      <w:bookmarkEnd w:id="157"/>
      <w:bookmarkEnd w:id="158"/>
      <w:bookmarkEnd w:id="159"/>
      <w:bookmarkEnd w:id="160"/>
      <w:bookmarkEnd w:id="161"/>
    </w:p>
    <w:p w14:paraId="477A43AC" w14:textId="1D6BA050" w:rsidR="00311BFD" w:rsidRDefault="00F00921" w:rsidP="00311BFD">
      <w:pPr>
        <w:ind w:firstLine="720"/>
      </w:pPr>
      <w:r w:rsidRPr="007E7B7A">
        <w:t xml:space="preserve">On </w:t>
      </w:r>
      <w:r w:rsidR="00311BFD" w:rsidRPr="007E7B7A">
        <w:t>April 6</w:t>
      </w:r>
      <w:r w:rsidR="00064194" w:rsidRPr="007E7B7A">
        <w:t>, 201</w:t>
      </w:r>
      <w:r w:rsidR="00311BFD" w:rsidRPr="007E7B7A">
        <w:t>6</w:t>
      </w:r>
      <w:r w:rsidR="005D5B1F" w:rsidRPr="007E7B7A">
        <w:t xml:space="preserve">, </w:t>
      </w:r>
      <w:r w:rsidRPr="007E7B7A">
        <w:t>the</w:t>
      </w:r>
      <w:r w:rsidRPr="00311BFD">
        <w:t xml:space="preserve"> Commission </w:t>
      </w:r>
      <w:r w:rsidRPr="00D650F3">
        <w:t xml:space="preserve">issued a notice </w:t>
      </w:r>
      <w:r w:rsidR="002F35AE" w:rsidRPr="006E037B">
        <w:t>accepting the application.</w:t>
      </w:r>
      <w:r w:rsidR="00F7179B" w:rsidRPr="00311BFD">
        <w:t xml:space="preserve">  </w:t>
      </w:r>
      <w:r w:rsidR="002F35AE">
        <w:t>The</w:t>
      </w:r>
      <w:r w:rsidRPr="00311BFD">
        <w:t xml:space="preserve"> notice set </w:t>
      </w:r>
      <w:r w:rsidR="00311BFD">
        <w:t>June 6</w:t>
      </w:r>
      <w:r w:rsidR="00616296" w:rsidRPr="00311BFD">
        <w:t>,</w:t>
      </w:r>
      <w:r w:rsidR="00873C6A" w:rsidRPr="00311BFD">
        <w:t xml:space="preserve"> 201</w:t>
      </w:r>
      <w:r w:rsidR="00311BFD">
        <w:t>6</w:t>
      </w:r>
      <w:r w:rsidR="00873C6A" w:rsidRPr="00311BFD">
        <w:t>,</w:t>
      </w:r>
      <w:r w:rsidR="006F2A68" w:rsidRPr="00311BFD">
        <w:t xml:space="preserve"> </w:t>
      </w:r>
      <w:r w:rsidR="002F35AE">
        <w:t xml:space="preserve">as the deadline </w:t>
      </w:r>
      <w:r w:rsidR="006F2A68" w:rsidRPr="00311BFD">
        <w:t xml:space="preserve">for </w:t>
      </w:r>
      <w:r w:rsidRPr="00311BFD">
        <w:t>filing protests and motions to intervene.</w:t>
      </w:r>
      <w:r w:rsidR="00311BFD">
        <w:t xml:space="preserve">  </w:t>
      </w:r>
      <w:r w:rsidR="00311BFD" w:rsidRPr="001D2B56">
        <w:t xml:space="preserve">In response to the notice, the following entities filed </w:t>
      </w:r>
      <w:r w:rsidR="006637BE">
        <w:t xml:space="preserve">notices of intervention or </w:t>
      </w:r>
      <w:r w:rsidR="00311BFD" w:rsidRPr="001D2B56">
        <w:t>motions to intervene</w:t>
      </w:r>
      <w:r w:rsidR="006637BE">
        <w:t xml:space="preserve"> (none opposed issuance of a license)</w:t>
      </w:r>
      <w:r w:rsidR="00311BFD" w:rsidRPr="001D2B56">
        <w:t>:</w:t>
      </w:r>
      <w:r w:rsidR="00311BFD">
        <w:tab/>
      </w:r>
    </w:p>
    <w:p w14:paraId="477A43AD" w14:textId="77777777" w:rsidR="00311BFD" w:rsidRDefault="00311BFD" w:rsidP="00311BFD">
      <w:pPr>
        <w:pStyle w:val="EAtext"/>
      </w:pPr>
    </w:p>
    <w:p w14:paraId="477A43AE" w14:textId="77777777" w:rsidR="00311BFD" w:rsidRDefault="00311BFD" w:rsidP="0050319F">
      <w:pPr>
        <w:pStyle w:val="EAtext"/>
        <w:keepNext/>
        <w:tabs>
          <w:tab w:val="left" w:pos="1440"/>
          <w:tab w:val="left" w:pos="2880"/>
          <w:tab w:val="left" w:pos="4320"/>
          <w:tab w:val="left" w:pos="5760"/>
          <w:tab w:val="left" w:pos="6480"/>
          <w:tab w:val="left" w:pos="7200"/>
          <w:tab w:val="left" w:pos="7920"/>
          <w:tab w:val="left" w:pos="8640"/>
        </w:tabs>
        <w:ind w:firstLine="0"/>
      </w:pPr>
      <w:r>
        <w:rPr>
          <w:u w:val="single"/>
        </w:rPr>
        <w:t>Intervenors</w:t>
      </w:r>
      <w:r w:rsidRPr="00F5569E">
        <w:tab/>
      </w:r>
      <w:r w:rsidRPr="00F5569E">
        <w:tab/>
      </w:r>
      <w:r>
        <w:tab/>
      </w:r>
      <w:r>
        <w:tab/>
      </w:r>
      <w:r>
        <w:tab/>
      </w:r>
      <w:r w:rsidRPr="00AD07CC">
        <w:rPr>
          <w:u w:val="single"/>
        </w:rPr>
        <w:t>Date Filed</w:t>
      </w:r>
      <w:r>
        <w:t xml:space="preserve">  </w:t>
      </w:r>
    </w:p>
    <w:p w14:paraId="477A43AF" w14:textId="77777777" w:rsidR="00311BFD" w:rsidRDefault="00311BFD" w:rsidP="0050319F">
      <w:pPr>
        <w:pStyle w:val="EAtext"/>
        <w:keepNext/>
        <w:tabs>
          <w:tab w:val="left" w:pos="1440"/>
          <w:tab w:val="left" w:pos="2880"/>
          <w:tab w:val="left" w:pos="4320"/>
          <w:tab w:val="left" w:pos="5760"/>
          <w:tab w:val="left" w:pos="6480"/>
          <w:tab w:val="left" w:pos="7200"/>
          <w:tab w:val="left" w:pos="7920"/>
          <w:tab w:val="left" w:pos="8640"/>
        </w:tabs>
        <w:ind w:firstLine="0"/>
      </w:pPr>
    </w:p>
    <w:p w14:paraId="477A43B0" w14:textId="77777777" w:rsidR="00311BFD" w:rsidRDefault="00BD237A" w:rsidP="0050319F">
      <w:pPr>
        <w:pStyle w:val="EAtext"/>
        <w:keepNext/>
        <w:tabs>
          <w:tab w:val="left" w:pos="1440"/>
          <w:tab w:val="left" w:pos="2880"/>
          <w:tab w:val="left" w:pos="4320"/>
          <w:tab w:val="left" w:pos="5760"/>
          <w:tab w:val="left" w:pos="6480"/>
          <w:tab w:val="left" w:pos="7200"/>
          <w:tab w:val="left" w:pos="7920"/>
          <w:tab w:val="left" w:pos="8640"/>
        </w:tabs>
        <w:ind w:firstLine="0"/>
      </w:pPr>
      <w:r>
        <w:t>Interior</w:t>
      </w:r>
      <w:r w:rsidR="00311BFD">
        <w:tab/>
      </w:r>
      <w:r w:rsidR="00311BFD">
        <w:tab/>
      </w:r>
      <w:r>
        <w:tab/>
      </w:r>
      <w:r w:rsidR="00B40E48">
        <w:tab/>
      </w:r>
      <w:r w:rsidR="00B40E48">
        <w:tab/>
      </w:r>
      <w:r w:rsidR="00B40E48">
        <w:tab/>
      </w:r>
      <w:r>
        <w:t>May 23,</w:t>
      </w:r>
      <w:r w:rsidR="00311BFD">
        <w:t xml:space="preserve"> 201</w:t>
      </w:r>
      <w:r>
        <w:t>6</w:t>
      </w:r>
    </w:p>
    <w:p w14:paraId="477A43B1" w14:textId="77777777" w:rsidR="00311BFD" w:rsidRDefault="00BD237A" w:rsidP="00311BFD">
      <w:pPr>
        <w:pStyle w:val="EAtext"/>
        <w:tabs>
          <w:tab w:val="left" w:pos="1440"/>
          <w:tab w:val="left" w:pos="2880"/>
          <w:tab w:val="left" w:pos="4320"/>
          <w:tab w:val="left" w:pos="5760"/>
          <w:tab w:val="left" w:pos="6480"/>
          <w:tab w:val="left" w:pos="7200"/>
          <w:tab w:val="left" w:pos="7920"/>
          <w:tab w:val="left" w:pos="8640"/>
        </w:tabs>
        <w:ind w:firstLine="0"/>
      </w:pPr>
      <w:r>
        <w:t>A</w:t>
      </w:r>
      <w:r w:rsidR="00CF4072">
        <w:t>W</w:t>
      </w:r>
      <w:r w:rsidR="00CF4072">
        <w:tab/>
      </w:r>
      <w:r w:rsidR="00CF4072">
        <w:tab/>
      </w:r>
      <w:r w:rsidR="00CF4072">
        <w:tab/>
      </w:r>
      <w:r w:rsidR="00311BFD">
        <w:tab/>
      </w:r>
      <w:r w:rsidR="00311BFD">
        <w:tab/>
      </w:r>
      <w:r w:rsidR="00311BFD">
        <w:tab/>
      </w:r>
      <w:r w:rsidR="00311BFD">
        <w:tab/>
      </w:r>
      <w:r>
        <w:t>May 27</w:t>
      </w:r>
      <w:r w:rsidR="00311BFD">
        <w:t>, 201</w:t>
      </w:r>
      <w:r>
        <w:t>6</w:t>
      </w:r>
    </w:p>
    <w:p w14:paraId="477A43B2" w14:textId="77777777" w:rsidR="00BD237A" w:rsidRDefault="00BD237A" w:rsidP="00311BFD">
      <w:pPr>
        <w:pStyle w:val="EAtext"/>
        <w:tabs>
          <w:tab w:val="left" w:pos="1440"/>
          <w:tab w:val="left" w:pos="2880"/>
          <w:tab w:val="left" w:pos="4320"/>
          <w:tab w:val="left" w:pos="5760"/>
          <w:tab w:val="left" w:pos="6480"/>
          <w:tab w:val="left" w:pos="7200"/>
          <w:tab w:val="left" w:pos="7920"/>
          <w:tab w:val="left" w:pos="8640"/>
        </w:tabs>
        <w:ind w:firstLine="0"/>
      </w:pPr>
      <w:r>
        <w:t>WVAM</w:t>
      </w:r>
      <w:r>
        <w:tab/>
      </w:r>
      <w:r>
        <w:tab/>
      </w:r>
      <w:r>
        <w:tab/>
      </w:r>
      <w:r>
        <w:tab/>
      </w:r>
      <w:r>
        <w:tab/>
      </w:r>
      <w:r>
        <w:tab/>
        <w:t>June 6, 2016</w:t>
      </w:r>
    </w:p>
    <w:p w14:paraId="477A43B3" w14:textId="77777777" w:rsidR="00311BFD" w:rsidRDefault="00BD237A" w:rsidP="00311BFD">
      <w:pPr>
        <w:pStyle w:val="EAtext"/>
        <w:tabs>
          <w:tab w:val="left" w:pos="1440"/>
          <w:tab w:val="left" w:pos="2880"/>
          <w:tab w:val="left" w:pos="4320"/>
          <w:tab w:val="left" w:pos="5760"/>
          <w:tab w:val="left" w:pos="6480"/>
          <w:tab w:val="left" w:pos="7200"/>
          <w:tab w:val="left" w:pos="7920"/>
          <w:tab w:val="left" w:pos="8640"/>
        </w:tabs>
        <w:ind w:firstLine="0"/>
      </w:pPr>
      <w:r>
        <w:t>WVPRO</w:t>
      </w:r>
      <w:r>
        <w:tab/>
      </w:r>
      <w:r>
        <w:tab/>
      </w:r>
      <w:r>
        <w:tab/>
      </w:r>
      <w:r>
        <w:tab/>
      </w:r>
      <w:r>
        <w:tab/>
      </w:r>
      <w:r>
        <w:tab/>
      </w:r>
      <w:r w:rsidRPr="007E7B7A">
        <w:t>June 7</w:t>
      </w:r>
      <w:r w:rsidR="00311BFD" w:rsidRPr="007E7B7A">
        <w:t>, 201</w:t>
      </w:r>
      <w:r w:rsidRPr="007E7B7A">
        <w:t>6</w:t>
      </w:r>
    </w:p>
    <w:p w14:paraId="57134E73" w14:textId="59F95036" w:rsidR="002F35AE" w:rsidRDefault="002F35AE" w:rsidP="00311BFD">
      <w:pPr>
        <w:pStyle w:val="EAtext"/>
        <w:tabs>
          <w:tab w:val="left" w:pos="1440"/>
          <w:tab w:val="left" w:pos="2880"/>
          <w:tab w:val="left" w:pos="4320"/>
          <w:tab w:val="left" w:pos="5760"/>
          <w:tab w:val="left" w:pos="6480"/>
          <w:tab w:val="left" w:pos="7200"/>
          <w:tab w:val="left" w:pos="7920"/>
          <w:tab w:val="left" w:pos="8640"/>
        </w:tabs>
        <w:ind w:firstLine="0"/>
      </w:pPr>
    </w:p>
    <w:p w14:paraId="477A43B4" w14:textId="7DB08367" w:rsidR="00311BFD" w:rsidRDefault="00AC4DB5" w:rsidP="006E037B">
      <w:pPr>
        <w:pStyle w:val="EAtext"/>
        <w:tabs>
          <w:tab w:val="left" w:pos="1440"/>
          <w:tab w:val="left" w:pos="2880"/>
          <w:tab w:val="left" w:pos="4320"/>
          <w:tab w:val="left" w:pos="5760"/>
          <w:tab w:val="left" w:pos="6480"/>
          <w:tab w:val="left" w:pos="7200"/>
          <w:tab w:val="left" w:pos="7920"/>
          <w:tab w:val="left" w:pos="8640"/>
        </w:tabs>
        <w:ind w:firstLine="0"/>
        <w:rPr>
          <w:szCs w:val="20"/>
          <w:highlight w:val="lightGray"/>
        </w:rPr>
      </w:pPr>
      <w:r>
        <w:lastRenderedPageBreak/>
        <w:tab/>
        <w:t>On</w:t>
      </w:r>
      <w:r w:rsidR="00FB0319">
        <w:t xml:space="preserve"> </w:t>
      </w:r>
      <w:r w:rsidR="000D1B8A">
        <w:t>November 15, 2016</w:t>
      </w:r>
      <w:r>
        <w:t xml:space="preserve">, the Commission granted </w:t>
      </w:r>
      <w:r w:rsidR="000D1B8A">
        <w:t xml:space="preserve">WVPRO’s </w:t>
      </w:r>
      <w:r>
        <w:t>late</w:t>
      </w:r>
      <w:r w:rsidR="000D1B8A">
        <w:t xml:space="preserve"> motion to</w:t>
      </w:r>
      <w:r>
        <w:t xml:space="preserve"> interven</w:t>
      </w:r>
      <w:r w:rsidR="000D1B8A">
        <w:t>e</w:t>
      </w:r>
      <w:r>
        <w:t>.</w:t>
      </w:r>
    </w:p>
    <w:p w14:paraId="477A43B5" w14:textId="77777777" w:rsidR="00416A7C" w:rsidRPr="00B40E48" w:rsidRDefault="00416A7C" w:rsidP="008B7BEE">
      <w:pPr>
        <w:pStyle w:val="EALevel3Heading"/>
        <w:numPr>
          <w:ilvl w:val="2"/>
          <w:numId w:val="13"/>
        </w:numPr>
        <w:spacing w:before="260"/>
      </w:pPr>
      <w:bookmarkStart w:id="162" w:name="_Toc467249884"/>
      <w:bookmarkStart w:id="163" w:name="_Toc467251903"/>
      <w:bookmarkStart w:id="164" w:name="_Toc468717563"/>
      <w:bookmarkStart w:id="165" w:name="_Toc468801476"/>
      <w:bookmarkStart w:id="166" w:name="_Toc468803952"/>
      <w:bookmarkStart w:id="167" w:name="_Toc468804358"/>
      <w:bookmarkStart w:id="168" w:name="_Toc468969116"/>
      <w:r w:rsidRPr="00B40E48">
        <w:t>Comments on the Application</w:t>
      </w:r>
      <w:bookmarkEnd w:id="162"/>
      <w:bookmarkEnd w:id="163"/>
      <w:bookmarkEnd w:id="164"/>
      <w:bookmarkEnd w:id="165"/>
      <w:bookmarkEnd w:id="166"/>
      <w:bookmarkEnd w:id="167"/>
      <w:bookmarkEnd w:id="168"/>
      <w:r w:rsidR="00B90589" w:rsidRPr="00B40E48">
        <w:t xml:space="preserve"> </w:t>
      </w:r>
    </w:p>
    <w:p w14:paraId="477A43B6" w14:textId="7CD60754" w:rsidR="00B40E48" w:rsidRDefault="00DA3CEA" w:rsidP="00B40E48">
      <w:pPr>
        <w:pStyle w:val="EAtext"/>
      </w:pPr>
      <w:bookmarkStart w:id="169" w:name="_Toc237677959"/>
      <w:r w:rsidRPr="006E037B">
        <w:t xml:space="preserve">The Commission issued a Ready for Environmental Analysis </w:t>
      </w:r>
      <w:r w:rsidR="00C7372A">
        <w:t xml:space="preserve">(REA) </w:t>
      </w:r>
      <w:r w:rsidRPr="006E037B">
        <w:t xml:space="preserve">notice for the projects on </w:t>
      </w:r>
      <w:r w:rsidR="00D821F6" w:rsidRPr="00FB0319">
        <w:t>A</w:t>
      </w:r>
      <w:r w:rsidR="00D821F6">
        <w:t xml:space="preserve">pril </w:t>
      </w:r>
      <w:r w:rsidR="00B40E48">
        <w:t>6, 201</w:t>
      </w:r>
      <w:r w:rsidR="00D821F6">
        <w:t>6</w:t>
      </w:r>
      <w:r w:rsidR="00E44239">
        <w:t xml:space="preserve">, and requested comments, recommendations, terms and conditions, and fishway prescriptions.  </w:t>
      </w:r>
      <w:r w:rsidR="00B40E48" w:rsidRPr="001D2B56">
        <w:t xml:space="preserve">The following entities </w:t>
      </w:r>
      <w:r w:rsidR="00E44239">
        <w:t>filed comments, terms and conditions, recommendations, or prescriptions</w:t>
      </w:r>
      <w:r w:rsidR="00B40E48" w:rsidRPr="001D2B56">
        <w:t>:</w:t>
      </w:r>
    </w:p>
    <w:p w14:paraId="477A43B7" w14:textId="77777777" w:rsidR="00B40E48" w:rsidRDefault="00B40E48" w:rsidP="00B40E48">
      <w:pPr>
        <w:pStyle w:val="EAtext"/>
      </w:pPr>
    </w:p>
    <w:p w14:paraId="477A43B8" w14:textId="77777777" w:rsidR="00B40E48" w:rsidRDefault="00B40E48" w:rsidP="0050319F">
      <w:pPr>
        <w:keepNext/>
        <w:tabs>
          <w:tab w:val="left" w:pos="1440"/>
          <w:tab w:val="left" w:pos="2880"/>
          <w:tab w:val="left" w:pos="4320"/>
          <w:tab w:val="left" w:pos="5760"/>
          <w:tab w:val="left" w:pos="6480"/>
          <w:tab w:val="left" w:pos="7200"/>
          <w:tab w:val="left" w:pos="7920"/>
        </w:tabs>
      </w:pPr>
      <w:r w:rsidRPr="00F5569E">
        <w:rPr>
          <w:u w:val="single"/>
        </w:rPr>
        <w:t>Commenting Entity</w:t>
      </w:r>
      <w:r>
        <w:tab/>
      </w:r>
      <w:r>
        <w:tab/>
      </w:r>
      <w:r>
        <w:tab/>
      </w:r>
      <w:r>
        <w:tab/>
      </w:r>
      <w:r w:rsidRPr="00F5569E">
        <w:rPr>
          <w:u w:val="single"/>
        </w:rPr>
        <w:t>Date Filed</w:t>
      </w:r>
      <w:r>
        <w:tab/>
      </w:r>
      <w:r>
        <w:tab/>
      </w:r>
      <w:r>
        <w:tab/>
      </w:r>
      <w:r>
        <w:tab/>
      </w:r>
      <w:r>
        <w:tab/>
      </w:r>
      <w:r>
        <w:tab/>
      </w:r>
    </w:p>
    <w:p w14:paraId="477A43B9" w14:textId="77777777" w:rsidR="00D821F6" w:rsidRDefault="00D821F6" w:rsidP="0050319F">
      <w:pPr>
        <w:pStyle w:val="EAtext"/>
        <w:keepNext/>
        <w:tabs>
          <w:tab w:val="left" w:pos="1440"/>
          <w:tab w:val="left" w:pos="2880"/>
          <w:tab w:val="left" w:pos="4320"/>
          <w:tab w:val="left" w:pos="5760"/>
          <w:tab w:val="left" w:pos="6480"/>
          <w:tab w:val="left" w:pos="7200"/>
          <w:tab w:val="left" w:pos="7920"/>
        </w:tabs>
        <w:ind w:firstLine="0"/>
      </w:pPr>
      <w:r>
        <w:t>James F. Holly, Jr.</w:t>
      </w:r>
      <w:r>
        <w:tab/>
      </w:r>
      <w:r>
        <w:tab/>
      </w:r>
      <w:r>
        <w:tab/>
      </w:r>
      <w:r>
        <w:tab/>
        <w:t>May 23, 2016</w:t>
      </w:r>
    </w:p>
    <w:p w14:paraId="477A43BA" w14:textId="77777777" w:rsidR="00D821F6" w:rsidRDefault="00D821F6" w:rsidP="00B40E48">
      <w:pPr>
        <w:pStyle w:val="EAtext"/>
        <w:tabs>
          <w:tab w:val="left" w:pos="1440"/>
          <w:tab w:val="left" w:pos="2880"/>
          <w:tab w:val="left" w:pos="4320"/>
          <w:tab w:val="left" w:pos="5760"/>
          <w:tab w:val="left" w:pos="6480"/>
          <w:tab w:val="left" w:pos="7200"/>
          <w:tab w:val="left" w:pos="7920"/>
        </w:tabs>
        <w:ind w:firstLine="0"/>
      </w:pPr>
      <w:r>
        <w:t>A</w:t>
      </w:r>
      <w:r w:rsidR="00CF4072">
        <w:t>W</w:t>
      </w:r>
      <w:r w:rsidR="00CF4072">
        <w:tab/>
      </w:r>
      <w:r w:rsidR="00CF4072">
        <w:tab/>
      </w:r>
      <w:r w:rsidR="00CF4072">
        <w:tab/>
      </w:r>
      <w:r>
        <w:tab/>
      </w:r>
      <w:r>
        <w:tab/>
      </w:r>
      <w:r>
        <w:tab/>
      </w:r>
      <w:r>
        <w:tab/>
        <w:t>May 27, 2016</w:t>
      </w:r>
    </w:p>
    <w:p w14:paraId="477A43BB" w14:textId="77777777" w:rsidR="00D821F6" w:rsidRDefault="00D821F6" w:rsidP="00D821F6">
      <w:pPr>
        <w:pStyle w:val="EAtext"/>
        <w:tabs>
          <w:tab w:val="left" w:pos="1440"/>
          <w:tab w:val="left" w:pos="2880"/>
          <w:tab w:val="left" w:pos="4320"/>
          <w:tab w:val="left" w:pos="5760"/>
          <w:tab w:val="left" w:pos="6480"/>
          <w:tab w:val="left" w:pos="7200"/>
          <w:tab w:val="left" w:pos="7920"/>
          <w:tab w:val="left" w:pos="8640"/>
        </w:tabs>
        <w:ind w:firstLine="0"/>
      </w:pPr>
      <w:r>
        <w:t>Interior</w:t>
      </w:r>
      <w:r>
        <w:tab/>
      </w:r>
      <w:r>
        <w:tab/>
      </w:r>
      <w:r>
        <w:tab/>
      </w:r>
      <w:r>
        <w:tab/>
      </w:r>
      <w:r>
        <w:tab/>
      </w:r>
      <w:r>
        <w:tab/>
        <w:t>June 3, 2016</w:t>
      </w:r>
    </w:p>
    <w:p w14:paraId="477A43BC" w14:textId="77777777" w:rsidR="00D821F6" w:rsidRPr="007E7B7A" w:rsidRDefault="00D821F6" w:rsidP="00D821F6">
      <w:pPr>
        <w:pStyle w:val="EAtext"/>
        <w:tabs>
          <w:tab w:val="left" w:pos="1440"/>
          <w:tab w:val="left" w:pos="2880"/>
          <w:tab w:val="left" w:pos="4320"/>
          <w:tab w:val="left" w:pos="5760"/>
          <w:tab w:val="left" w:pos="6480"/>
          <w:tab w:val="left" w:pos="7200"/>
          <w:tab w:val="left" w:pos="7920"/>
          <w:tab w:val="left" w:pos="8640"/>
        </w:tabs>
        <w:ind w:firstLine="0"/>
      </w:pPr>
      <w:r>
        <w:t>WVAM</w:t>
      </w:r>
      <w:r>
        <w:tab/>
      </w:r>
      <w:r>
        <w:tab/>
      </w:r>
      <w:r>
        <w:tab/>
      </w:r>
      <w:r>
        <w:tab/>
      </w:r>
      <w:r>
        <w:tab/>
      </w:r>
      <w:r>
        <w:tab/>
      </w:r>
      <w:r w:rsidRPr="007E7B7A">
        <w:t>June 6, 2016</w:t>
      </w:r>
    </w:p>
    <w:p w14:paraId="477A43BD" w14:textId="77777777" w:rsidR="00D821F6" w:rsidRDefault="00D821F6" w:rsidP="00D821F6">
      <w:pPr>
        <w:pStyle w:val="EAtext"/>
        <w:tabs>
          <w:tab w:val="left" w:pos="1440"/>
          <w:tab w:val="left" w:pos="2880"/>
          <w:tab w:val="left" w:pos="4320"/>
          <w:tab w:val="left" w:pos="5760"/>
          <w:tab w:val="left" w:pos="6480"/>
          <w:tab w:val="left" w:pos="7200"/>
          <w:tab w:val="left" w:pos="7920"/>
          <w:tab w:val="left" w:pos="8640"/>
        </w:tabs>
        <w:ind w:firstLine="0"/>
      </w:pPr>
      <w:r w:rsidRPr="007E7B7A">
        <w:t>WVPRO</w:t>
      </w:r>
      <w:r w:rsidRPr="007E7B7A">
        <w:tab/>
      </w:r>
      <w:r w:rsidRPr="007E7B7A">
        <w:tab/>
      </w:r>
      <w:r w:rsidRPr="007E7B7A">
        <w:tab/>
      </w:r>
      <w:r w:rsidRPr="007E7B7A">
        <w:tab/>
      </w:r>
      <w:r w:rsidRPr="007E7B7A">
        <w:tab/>
      </w:r>
      <w:r w:rsidRPr="007E7B7A">
        <w:tab/>
        <w:t>June 7, 2016</w:t>
      </w:r>
    </w:p>
    <w:p w14:paraId="477A43BE" w14:textId="77777777" w:rsidR="008E48AD" w:rsidRDefault="008E48AD" w:rsidP="00B40E48">
      <w:pPr>
        <w:pStyle w:val="EAtext"/>
        <w:tabs>
          <w:tab w:val="left" w:pos="1440"/>
          <w:tab w:val="left" w:pos="2880"/>
          <w:tab w:val="left" w:pos="4320"/>
          <w:tab w:val="left" w:pos="5760"/>
          <w:tab w:val="left" w:pos="6480"/>
          <w:tab w:val="left" w:pos="7200"/>
          <w:tab w:val="left" w:pos="7920"/>
        </w:tabs>
      </w:pPr>
    </w:p>
    <w:p w14:paraId="477A43BF" w14:textId="77777777" w:rsidR="00D821F6" w:rsidRDefault="00D821F6" w:rsidP="00D821F6">
      <w:pPr>
        <w:pStyle w:val="EAtext"/>
        <w:tabs>
          <w:tab w:val="left" w:pos="1440"/>
          <w:tab w:val="left" w:pos="2880"/>
          <w:tab w:val="left" w:pos="4320"/>
          <w:tab w:val="left" w:pos="5760"/>
          <w:tab w:val="left" w:pos="6480"/>
          <w:tab w:val="left" w:pos="7200"/>
          <w:tab w:val="left" w:pos="7920"/>
        </w:tabs>
      </w:pPr>
      <w:r>
        <w:t xml:space="preserve">Hawks Nest Hydro filed reply comments on July 20, 2016. </w:t>
      </w:r>
    </w:p>
    <w:p w14:paraId="477A43C0" w14:textId="77777777" w:rsidR="00416A7C" w:rsidRPr="00D328D3" w:rsidRDefault="005C1CBB" w:rsidP="00233691">
      <w:pPr>
        <w:pStyle w:val="Heading1"/>
      </w:pPr>
      <w:r>
        <w:br w:type="page"/>
      </w:r>
      <w:r w:rsidR="007D0C0B">
        <w:lastRenderedPageBreak/>
        <w:t xml:space="preserve">  </w:t>
      </w:r>
      <w:bookmarkStart w:id="170" w:name="_Toc467249885"/>
      <w:bookmarkStart w:id="171" w:name="_Toc467251904"/>
      <w:bookmarkStart w:id="172" w:name="_Toc468717564"/>
      <w:bookmarkStart w:id="173" w:name="_Toc468801477"/>
      <w:bookmarkStart w:id="174" w:name="_Toc468803953"/>
      <w:bookmarkStart w:id="175" w:name="_Toc468804359"/>
      <w:bookmarkStart w:id="176" w:name="_Toc468969117"/>
      <w:r w:rsidR="00416A7C">
        <w:t>PROPOSED ACTION AND ALTERNATIVES</w:t>
      </w:r>
      <w:bookmarkEnd w:id="169"/>
      <w:bookmarkEnd w:id="170"/>
      <w:bookmarkEnd w:id="171"/>
      <w:bookmarkEnd w:id="172"/>
      <w:bookmarkEnd w:id="173"/>
      <w:bookmarkEnd w:id="174"/>
      <w:bookmarkEnd w:id="175"/>
      <w:bookmarkEnd w:id="176"/>
    </w:p>
    <w:p w14:paraId="477A43C1" w14:textId="77777777" w:rsidR="00471C91" w:rsidRPr="00B72B60" w:rsidRDefault="00471C91">
      <w:pPr>
        <w:pStyle w:val="EALevel2Heading"/>
      </w:pPr>
      <w:bookmarkStart w:id="177" w:name="_Toc467249886"/>
      <w:bookmarkStart w:id="178" w:name="_Toc467251905"/>
      <w:bookmarkStart w:id="179" w:name="_Toc468717565"/>
      <w:bookmarkStart w:id="180" w:name="_Toc468801478"/>
      <w:bookmarkStart w:id="181" w:name="_Toc468803954"/>
      <w:bookmarkStart w:id="182" w:name="_Toc468804360"/>
      <w:bookmarkStart w:id="183" w:name="_Toc468969118"/>
      <w:bookmarkStart w:id="184" w:name="_Toc237677960"/>
      <w:r w:rsidRPr="00B72B60">
        <w:t>2.1</w:t>
      </w:r>
      <w:r w:rsidRPr="00B72B60">
        <w:tab/>
        <w:t>NO-ACTION ALTERNATIVE</w:t>
      </w:r>
      <w:bookmarkEnd w:id="177"/>
      <w:bookmarkEnd w:id="178"/>
      <w:bookmarkEnd w:id="179"/>
      <w:bookmarkEnd w:id="180"/>
      <w:bookmarkEnd w:id="181"/>
      <w:bookmarkEnd w:id="182"/>
      <w:bookmarkEnd w:id="183"/>
    </w:p>
    <w:p w14:paraId="477A43C2" w14:textId="77777777" w:rsidR="00471C91" w:rsidRPr="00B72B60" w:rsidRDefault="00471C91" w:rsidP="00471C91">
      <w:pPr>
        <w:pStyle w:val="EABodytext"/>
      </w:pPr>
      <w:r w:rsidRPr="00B72B60">
        <w:t>Under the no-action alternative, the projects would continue to operate under the terms and conditions of the existing license, and no new environmental protection, mitigation, or enhancement measures would be implemented.  We use this alternative as the baseline environmental condition for comparison with other alternatives.</w:t>
      </w:r>
    </w:p>
    <w:p w14:paraId="477A43C3" w14:textId="77777777" w:rsidR="00471C91" w:rsidRPr="00B72B60" w:rsidRDefault="00471C91" w:rsidP="00471C91">
      <w:pPr>
        <w:pStyle w:val="EALevel3Heading"/>
        <w:ind w:left="0"/>
      </w:pPr>
      <w:bookmarkStart w:id="185" w:name="_Toc467249887"/>
      <w:bookmarkStart w:id="186" w:name="_Toc467251906"/>
      <w:bookmarkStart w:id="187" w:name="_Toc468717566"/>
      <w:bookmarkStart w:id="188" w:name="_Toc468801479"/>
      <w:bookmarkStart w:id="189" w:name="_Toc468803955"/>
      <w:bookmarkStart w:id="190" w:name="_Toc468804361"/>
      <w:bookmarkStart w:id="191" w:name="_Toc468969119"/>
      <w:r w:rsidRPr="00B72B60">
        <w:t>2.1.1</w:t>
      </w:r>
      <w:r w:rsidRPr="00B72B60">
        <w:tab/>
        <w:t>Existing Project Facilities</w:t>
      </w:r>
      <w:bookmarkEnd w:id="185"/>
      <w:bookmarkEnd w:id="186"/>
      <w:bookmarkEnd w:id="187"/>
      <w:bookmarkEnd w:id="188"/>
      <w:bookmarkEnd w:id="189"/>
      <w:bookmarkEnd w:id="190"/>
      <w:bookmarkEnd w:id="191"/>
    </w:p>
    <w:p w14:paraId="477A43C4" w14:textId="00C0E5DD" w:rsidR="00046F99" w:rsidRDefault="00D45FA1" w:rsidP="00D45FA1">
      <w:r>
        <w:tab/>
      </w:r>
      <w:r w:rsidR="00046F99">
        <w:t xml:space="preserve">Figure </w:t>
      </w:r>
      <w:r w:rsidR="008A3DF1">
        <w:t>2</w:t>
      </w:r>
      <w:r w:rsidR="00046F99">
        <w:t xml:space="preserve"> shows the location </w:t>
      </w:r>
      <w:r w:rsidR="003019C1">
        <w:t xml:space="preserve">and project facilities </w:t>
      </w:r>
      <w:r w:rsidR="00046F99">
        <w:t xml:space="preserve">of the Hawks Nest and Glen Ferris projects.  </w:t>
      </w:r>
    </w:p>
    <w:p w14:paraId="477A43C5" w14:textId="77777777" w:rsidR="00046F99" w:rsidRDefault="00046F99" w:rsidP="00D45FA1"/>
    <w:p w14:paraId="477A43C6" w14:textId="77777777" w:rsidR="00046F99" w:rsidRPr="002774E1" w:rsidRDefault="00046F99" w:rsidP="00D45FA1">
      <w:pPr>
        <w:rPr>
          <w:u w:val="single"/>
        </w:rPr>
      </w:pPr>
      <w:r>
        <w:tab/>
      </w:r>
      <w:r w:rsidRPr="002774E1">
        <w:rPr>
          <w:u w:val="single"/>
        </w:rPr>
        <w:t>Hawks Nest Project</w:t>
      </w:r>
    </w:p>
    <w:p w14:paraId="477A43C7" w14:textId="77777777" w:rsidR="00046F99" w:rsidRDefault="00046F99" w:rsidP="00D45FA1"/>
    <w:p w14:paraId="477A43C8" w14:textId="77AE09FD" w:rsidR="00492D6F" w:rsidRDefault="001C568B" w:rsidP="00492D6F">
      <w:pPr>
        <w:widowControl/>
        <w:ind w:firstLine="720"/>
      </w:pPr>
      <w:r>
        <w:t xml:space="preserve">The Hawks Nest Project is located </w:t>
      </w:r>
      <w:r w:rsidR="00D83714">
        <w:t xml:space="preserve">upstream of the Glen Ferris Project, </w:t>
      </w:r>
      <w:r>
        <w:t>on the New River</w:t>
      </w:r>
      <w:r w:rsidR="00D83714">
        <w:t xml:space="preserve"> just upstream of the confluence of the New and Gauley </w:t>
      </w:r>
      <w:r w:rsidR="009227D3">
        <w:t>r</w:t>
      </w:r>
      <w:r w:rsidR="00D83714">
        <w:t xml:space="preserve">ivers.  The project is located </w:t>
      </w:r>
      <w:r>
        <w:t>approximately 2 miles from the Town of Ansted in Fayette County, West Virginia.</w:t>
      </w:r>
      <w:r w:rsidR="00492D6F">
        <w:t xml:space="preserve">  </w:t>
      </w:r>
      <w:r>
        <w:t xml:space="preserve">  </w:t>
      </w:r>
    </w:p>
    <w:p w14:paraId="477A43C9" w14:textId="77777777" w:rsidR="00492D6F" w:rsidRDefault="00492D6F" w:rsidP="00492D6F">
      <w:pPr>
        <w:widowControl/>
        <w:ind w:firstLine="720"/>
      </w:pPr>
    </w:p>
    <w:p w14:paraId="477A43CA" w14:textId="1F2FE144" w:rsidR="00B92DDD" w:rsidRDefault="00492D6F" w:rsidP="00492D6F">
      <w:pPr>
        <w:widowControl/>
        <w:ind w:firstLine="720"/>
      </w:pPr>
      <w:r>
        <w:t xml:space="preserve">The </w:t>
      </w:r>
      <w:r w:rsidR="00D83714">
        <w:t xml:space="preserve">Hawks Nest Project </w:t>
      </w:r>
      <w:r>
        <w:t xml:space="preserve">consists of a 948-foot-long concrete-gravity dam </w:t>
      </w:r>
      <w:r w:rsidR="00E55EDD">
        <w:t xml:space="preserve">located on the New River.  </w:t>
      </w:r>
      <w:r w:rsidR="001C568B">
        <w:t xml:space="preserve">The dam </w:t>
      </w:r>
      <w:r w:rsidR="0056777F">
        <w:t>has 14 ogee-type spillway bays extending almost the entire length of the dam, with each spillway bay topped by a 25-foot-high by 50-foot-wide Stoney-type steel lift gate and separated by 9-foot-wide concrete pier</w:t>
      </w:r>
      <w:r w:rsidR="00120469">
        <w:t>s</w:t>
      </w:r>
      <w:r w:rsidR="0056777F">
        <w:t>.</w:t>
      </w:r>
      <w:r w:rsidR="00B92DDD">
        <w:t xml:space="preserve">  An operating deck stretches the entire length of the dam above the spillway</w:t>
      </w:r>
      <w:r w:rsidR="00AE6AED">
        <w:t xml:space="preserve"> and </w:t>
      </w:r>
      <w:r w:rsidR="009227D3">
        <w:t xml:space="preserve">is </w:t>
      </w:r>
      <w:r w:rsidR="00AE6AED">
        <w:t>supported by the concrete piers</w:t>
      </w:r>
      <w:r w:rsidR="00B92DDD">
        <w:t>.  The crest of the spillway is at elevation 795.0 feet National Geodetic Vertical Datum</w:t>
      </w:r>
      <w:r w:rsidR="007C53AE">
        <w:t xml:space="preserve"> (NGVD)</w:t>
      </w:r>
      <w:r w:rsidR="00B92DDD">
        <w:t xml:space="preserve"> of 1929,</w:t>
      </w:r>
      <w:r w:rsidR="00B92DDD">
        <w:rPr>
          <w:rStyle w:val="FootnoteReference"/>
        </w:rPr>
        <w:footnoteReference w:id="11"/>
      </w:r>
      <w:r w:rsidR="00B92DDD">
        <w:t xml:space="preserve"> and the operating deck is at elevation 832.0 feet.  </w:t>
      </w:r>
      <w:r w:rsidR="00AE6AED">
        <w:t>The maximum</w:t>
      </w:r>
      <w:r w:rsidR="00BE0807">
        <w:t xml:space="preserve"> height of the dam from the deepest part of the foundation to the operating deck is about 90 feet. </w:t>
      </w:r>
    </w:p>
    <w:p w14:paraId="477A43CB" w14:textId="77777777" w:rsidR="00B92DDD" w:rsidRDefault="0056777F" w:rsidP="00492D6F">
      <w:pPr>
        <w:widowControl/>
        <w:ind w:firstLine="720"/>
      </w:pPr>
      <w:r>
        <w:t xml:space="preserve">  </w:t>
      </w:r>
    </w:p>
    <w:p w14:paraId="477A43CC" w14:textId="77777777" w:rsidR="0056777F" w:rsidRDefault="0056777F" w:rsidP="00492D6F">
      <w:pPr>
        <w:widowControl/>
        <w:ind w:firstLine="720"/>
      </w:pPr>
      <w:r>
        <w:t xml:space="preserve">The </w:t>
      </w:r>
      <w:r w:rsidR="00BE0807">
        <w:t>spillway lift</w:t>
      </w:r>
      <w:r>
        <w:t xml:space="preserve"> gates are operated by two gantry cranes on rails running the entire length of the dam.  </w:t>
      </w:r>
      <w:r w:rsidR="00D83714">
        <w:t xml:space="preserve">The gates can be latched open at various heights of lift.  The two cranes are equipped with electric controls and all 14 gates can be raised or lowered remotely from the control room in the powerhouse.       </w:t>
      </w:r>
      <w:r>
        <w:t xml:space="preserve"> </w:t>
      </w:r>
    </w:p>
    <w:p w14:paraId="477A43CD" w14:textId="77777777" w:rsidR="0056777F" w:rsidRDefault="0056777F" w:rsidP="00492D6F">
      <w:pPr>
        <w:widowControl/>
        <w:ind w:firstLine="720"/>
      </w:pPr>
      <w:r>
        <w:t xml:space="preserve">   </w:t>
      </w:r>
    </w:p>
    <w:p w14:paraId="477A43CE" w14:textId="77777777" w:rsidR="00B92F9A" w:rsidRDefault="00B92F9A" w:rsidP="00162BFC">
      <w:pPr>
        <w:widowControl/>
        <w:ind w:firstLine="720"/>
      </w:pPr>
    </w:p>
    <w:p w14:paraId="477A43CF" w14:textId="77777777" w:rsidR="00FA07AE" w:rsidRDefault="00FA07AE" w:rsidP="00D45FA1">
      <w:pPr>
        <w:sectPr w:rsidR="00FA07AE" w:rsidSect="00477C8F">
          <w:type w:val="nextColumn"/>
          <w:pgSz w:w="12240" w:h="15840"/>
          <w:pgMar w:top="1440" w:right="1440" w:bottom="1440" w:left="1440" w:header="720" w:footer="720" w:gutter="0"/>
          <w:cols w:space="720"/>
        </w:sectPr>
      </w:pPr>
    </w:p>
    <w:p w14:paraId="477A43D1" w14:textId="2761C86C" w:rsidR="00046F99" w:rsidRDefault="00A71B85" w:rsidP="00A71B85">
      <w:pPr>
        <w:rPr>
          <w:noProof/>
        </w:rPr>
      </w:pPr>
      <w:r>
        <w:rPr>
          <w:noProof/>
        </w:rPr>
        <w:lastRenderedPageBreak/>
        <w:drawing>
          <wp:inline distT="0" distB="0" distL="0" distR="0" wp14:anchorId="18FE09DC" wp14:editId="42F0AC03">
            <wp:extent cx="8117457" cy="5349532"/>
            <wp:effectExtent l="0" t="0" r="0" b="3810"/>
            <wp:docPr id="1" name="Picture 1" descr="C:\Users\mncpj142\Documents\Active Projects\Hawks Nest and Glen Ferris WV\EA\figure 2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ncpj142\Documents\Active Projects\Hawks Nest and Glen Ferris WV\EA\figure 2r.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126518" cy="5355503"/>
                    </a:xfrm>
                    <a:prstGeom prst="rect">
                      <a:avLst/>
                    </a:prstGeom>
                    <a:noFill/>
                    <a:ln>
                      <a:noFill/>
                    </a:ln>
                  </pic:spPr>
                </pic:pic>
              </a:graphicData>
            </a:graphic>
          </wp:inline>
        </w:drawing>
      </w:r>
    </w:p>
    <w:p w14:paraId="477A43D3" w14:textId="77777777" w:rsidR="00046F99" w:rsidRPr="00DB630F" w:rsidRDefault="00BA62F0" w:rsidP="00BA62F0">
      <w:pPr>
        <w:pStyle w:val="Caption"/>
        <w:rPr>
          <w:b w:val="0"/>
          <w:sz w:val="26"/>
          <w:szCs w:val="26"/>
        </w:rPr>
      </w:pPr>
      <w:bookmarkStart w:id="192" w:name="_Toc467249834"/>
      <w:bookmarkStart w:id="193" w:name="_Toc467251853"/>
      <w:bookmarkStart w:id="194" w:name="_Toc468717513"/>
      <w:bookmarkStart w:id="195" w:name="_Toc468801426"/>
      <w:bookmarkStart w:id="196" w:name="_Toc468803902"/>
      <w:bookmarkStart w:id="197" w:name="_Toc468804308"/>
      <w:bookmarkStart w:id="198" w:name="_Toc468969164"/>
      <w:r w:rsidRPr="00BA62F0">
        <w:rPr>
          <w:b w:val="0"/>
          <w:sz w:val="26"/>
          <w:szCs w:val="26"/>
        </w:rPr>
        <w:t xml:space="preserve">Figure </w:t>
      </w:r>
      <w:r w:rsidR="003F764B">
        <w:rPr>
          <w:b w:val="0"/>
          <w:sz w:val="26"/>
          <w:szCs w:val="26"/>
        </w:rPr>
        <w:fldChar w:fldCharType="begin"/>
      </w:r>
      <w:r w:rsidR="003F764B">
        <w:rPr>
          <w:b w:val="0"/>
          <w:sz w:val="26"/>
          <w:szCs w:val="26"/>
        </w:rPr>
        <w:instrText xml:space="preserve"> SEQ Figure \* ARABIC </w:instrText>
      </w:r>
      <w:r w:rsidR="003F764B">
        <w:rPr>
          <w:b w:val="0"/>
          <w:sz w:val="26"/>
          <w:szCs w:val="26"/>
        </w:rPr>
        <w:fldChar w:fldCharType="separate"/>
      </w:r>
      <w:r w:rsidR="0005062C">
        <w:rPr>
          <w:b w:val="0"/>
          <w:noProof/>
          <w:sz w:val="26"/>
          <w:szCs w:val="26"/>
        </w:rPr>
        <w:t>2</w:t>
      </w:r>
      <w:r w:rsidR="003F764B">
        <w:rPr>
          <w:b w:val="0"/>
          <w:sz w:val="26"/>
          <w:szCs w:val="26"/>
        </w:rPr>
        <w:fldChar w:fldCharType="end"/>
      </w:r>
      <w:r w:rsidR="00192C31">
        <w:rPr>
          <w:b w:val="0"/>
          <w:sz w:val="26"/>
          <w:szCs w:val="26"/>
        </w:rPr>
        <w:t>.</w:t>
      </w:r>
      <w:r w:rsidR="00FA07AE" w:rsidRPr="00DB630F">
        <w:rPr>
          <w:b w:val="0"/>
          <w:noProof/>
          <w:sz w:val="26"/>
          <w:szCs w:val="26"/>
        </w:rPr>
        <w:t xml:space="preserve">  Hawks Nest and Glen Ferris project </w:t>
      </w:r>
      <w:r w:rsidR="006D5B0E" w:rsidRPr="00DB630F">
        <w:rPr>
          <w:b w:val="0"/>
          <w:noProof/>
          <w:sz w:val="26"/>
          <w:szCs w:val="26"/>
        </w:rPr>
        <w:t xml:space="preserve">location and </w:t>
      </w:r>
      <w:r w:rsidR="00FA07AE" w:rsidRPr="00DB630F">
        <w:rPr>
          <w:b w:val="0"/>
          <w:noProof/>
          <w:sz w:val="26"/>
          <w:szCs w:val="26"/>
        </w:rPr>
        <w:t>facilities</w:t>
      </w:r>
      <w:r w:rsidR="006D5B0E" w:rsidRPr="00DB630F">
        <w:rPr>
          <w:b w:val="0"/>
          <w:noProof/>
          <w:sz w:val="26"/>
          <w:szCs w:val="26"/>
        </w:rPr>
        <w:t xml:space="preserve"> (Source:  </w:t>
      </w:r>
      <w:r w:rsidR="001C7911">
        <w:rPr>
          <w:b w:val="0"/>
          <w:noProof/>
          <w:sz w:val="26"/>
          <w:szCs w:val="26"/>
        </w:rPr>
        <w:t>license application</w:t>
      </w:r>
      <w:r w:rsidR="0008262A" w:rsidRPr="00DB630F">
        <w:rPr>
          <w:b w:val="0"/>
          <w:noProof/>
          <w:sz w:val="26"/>
          <w:szCs w:val="26"/>
        </w:rPr>
        <w:t>,</w:t>
      </w:r>
      <w:r w:rsidR="00162BFC" w:rsidRPr="00DB630F">
        <w:rPr>
          <w:b w:val="0"/>
          <w:noProof/>
          <w:sz w:val="26"/>
          <w:szCs w:val="26"/>
        </w:rPr>
        <w:t xml:space="preserve"> as modified by staff</w:t>
      </w:r>
      <w:r w:rsidR="006D5B0E" w:rsidRPr="00DB630F">
        <w:rPr>
          <w:b w:val="0"/>
          <w:noProof/>
          <w:sz w:val="26"/>
          <w:szCs w:val="26"/>
        </w:rPr>
        <w:t>)</w:t>
      </w:r>
      <w:r w:rsidR="00FA07AE" w:rsidRPr="00DB630F">
        <w:rPr>
          <w:b w:val="0"/>
          <w:noProof/>
          <w:sz w:val="26"/>
          <w:szCs w:val="26"/>
        </w:rPr>
        <w:t>.</w:t>
      </w:r>
      <w:bookmarkEnd w:id="192"/>
      <w:bookmarkEnd w:id="193"/>
      <w:bookmarkEnd w:id="194"/>
      <w:bookmarkEnd w:id="195"/>
      <w:bookmarkEnd w:id="196"/>
      <w:bookmarkEnd w:id="197"/>
      <w:bookmarkEnd w:id="198"/>
    </w:p>
    <w:p w14:paraId="477A43D4" w14:textId="77777777" w:rsidR="00FA07AE" w:rsidRDefault="00FA07AE" w:rsidP="00D45FA1">
      <w:pPr>
        <w:sectPr w:rsidR="00FA07AE" w:rsidSect="00FA07AE">
          <w:type w:val="nextColumn"/>
          <w:pgSz w:w="15840" w:h="12240" w:orient="landscape"/>
          <w:pgMar w:top="1440" w:right="1440" w:bottom="1440" w:left="1440" w:header="720" w:footer="720" w:gutter="0"/>
          <w:cols w:space="720"/>
        </w:sectPr>
      </w:pPr>
    </w:p>
    <w:p w14:paraId="477A43D5" w14:textId="4BC75A2E" w:rsidR="003019C1" w:rsidRDefault="00F60173" w:rsidP="00D3710B">
      <w:pPr>
        <w:widowControl/>
        <w:ind w:firstLine="720"/>
      </w:pPr>
      <w:r>
        <w:lastRenderedPageBreak/>
        <w:t>The dam includes a 10-foot-wide trash spillway located between the main spillway section and the right abutment (looking downstream).  The spillway is equipped with steel stoplogs</w:t>
      </w:r>
      <w:r w:rsidR="007A4C85">
        <w:t xml:space="preserve"> (“trash gate”) </w:t>
      </w:r>
      <w:r>
        <w:t xml:space="preserve">and has a crest elevation of 810.0 feet.  The stoplogs are </w:t>
      </w:r>
      <w:r w:rsidR="003019C1">
        <w:t xml:space="preserve">typically operated by an electric motor to pass debris, and to release the </w:t>
      </w:r>
      <w:r w:rsidR="000168E5">
        <w:t>100 cubic feet per second (cfs)</w:t>
      </w:r>
      <w:r w:rsidR="00DA5341">
        <w:t xml:space="preserve"> </w:t>
      </w:r>
      <w:r w:rsidR="003019C1">
        <w:t xml:space="preserve">minimum flow required by the current license.  </w:t>
      </w:r>
    </w:p>
    <w:p w14:paraId="477A43D6" w14:textId="77777777" w:rsidR="003019C1" w:rsidRDefault="003019C1" w:rsidP="00162BFC">
      <w:pPr>
        <w:widowControl/>
        <w:ind w:firstLine="720"/>
      </w:pPr>
    </w:p>
    <w:p w14:paraId="477A43D7" w14:textId="39DB6A55" w:rsidR="00162BFC" w:rsidRDefault="00162BFC" w:rsidP="00162BFC">
      <w:pPr>
        <w:widowControl/>
        <w:ind w:firstLine="720"/>
      </w:pPr>
      <w:r>
        <w:t xml:space="preserve">The reservoir created by the dam extends upstream approximately 6.9 miles to the Marr Branch confluence, located downstream of the </w:t>
      </w:r>
      <w:r w:rsidR="00D15DC8">
        <w:t>New River Gorge</w:t>
      </w:r>
      <w:r>
        <w:t xml:space="preserve"> Bridge, in a narrow valley with an average width of approximately 500 feet.  The reservoir has a surface area of 243 </w:t>
      </w:r>
      <w:r w:rsidR="003019C1">
        <w:t>acres</w:t>
      </w:r>
      <w:r>
        <w:t xml:space="preserve"> and a gross storage capacity of 7,323 acre-feet at a normal pool elevation of 819.0 feet.  </w:t>
      </w:r>
    </w:p>
    <w:p w14:paraId="477A43D8" w14:textId="77777777" w:rsidR="00162BFC" w:rsidRDefault="00162BFC" w:rsidP="00162BFC">
      <w:pPr>
        <w:widowControl/>
        <w:ind w:firstLine="720"/>
      </w:pPr>
    </w:p>
    <w:p w14:paraId="477A43D9" w14:textId="0AE1AF32" w:rsidR="00162BFC" w:rsidRDefault="00162BFC" w:rsidP="00162BFC">
      <w:pPr>
        <w:widowControl/>
        <w:ind w:firstLine="720"/>
      </w:pPr>
      <w:r>
        <w:t xml:space="preserve">Water from the reservoir is conveyed to the powerhouse through the intake located on the right abutment (looking downstream), and a 16,240-foot-long tunnel that extends from the intake to the powerhouse downstream of the New River.  The intake consists of a 110-foot-wide by 51-foot-high trashrack structure and a Stoney-type 42-foot-high by 34.5-foot-wide bulkhead intake gate that sits back approximately 50 feet from the opening where the trashrack is located.  The tunnel can convey a maximum of about 10,000 cfs.  At a point approximately 60 percent of the distance from the intake to the powerhouse, the tunnel connects to a 600-foot-long and 170-foot-wide surge basin.  At its downstream end, the tunnel is connected by a vertical steel riser to a 116-foot-diameter, 56-foot-high surge tank.  The tunnel ends at the powerhouse penstock system that includes a main </w:t>
      </w:r>
      <w:r>
        <w:rPr>
          <w:color w:val="000000"/>
        </w:rPr>
        <w:t xml:space="preserve">30-foot-diameter, 107-foot-long, steel penstock connecting to a manifold leading to five steel penstocks, each 14 feet in diameter, and of varying lengths of 42 to 132 feet.  Four of the five penstocks are connected to </w:t>
      </w:r>
      <w:r w:rsidR="007C2DD6">
        <w:rPr>
          <w:color w:val="000000"/>
        </w:rPr>
        <w:t xml:space="preserve">the </w:t>
      </w:r>
      <w:r>
        <w:rPr>
          <w:color w:val="000000"/>
        </w:rPr>
        <w:t>four turbines in the powerhouse</w:t>
      </w:r>
      <w:r w:rsidR="009227D3">
        <w:rPr>
          <w:color w:val="000000"/>
        </w:rPr>
        <w:t>,</w:t>
      </w:r>
      <w:r w:rsidR="00DA5341">
        <w:rPr>
          <w:color w:val="000000"/>
        </w:rPr>
        <w:t xml:space="preserve"> while </w:t>
      </w:r>
      <w:r>
        <w:rPr>
          <w:color w:val="000000"/>
        </w:rPr>
        <w:t>the fifth</w:t>
      </w:r>
      <w:r w:rsidR="00DA5341">
        <w:rPr>
          <w:color w:val="000000"/>
        </w:rPr>
        <w:t xml:space="preserve"> penstock</w:t>
      </w:r>
      <w:r>
        <w:rPr>
          <w:color w:val="000000"/>
        </w:rPr>
        <w:t xml:space="preserve"> is closed with a steel and concrete bulkhead. </w:t>
      </w:r>
    </w:p>
    <w:p w14:paraId="477A43DA" w14:textId="77777777" w:rsidR="00162BFC" w:rsidRDefault="00162BFC" w:rsidP="00162BFC">
      <w:pPr>
        <w:widowControl/>
        <w:ind w:firstLine="720"/>
      </w:pPr>
    </w:p>
    <w:p w14:paraId="477A43DB" w14:textId="67D9024E" w:rsidR="00162BFC" w:rsidRDefault="00162BFC" w:rsidP="00162BFC">
      <w:pPr>
        <w:widowControl/>
        <w:ind w:firstLine="720"/>
      </w:pPr>
      <w:r>
        <w:t xml:space="preserve">The brick and concrete powerhouse is about 210 feet long and 74.5 feet wide, and is located on </w:t>
      </w:r>
      <w:r w:rsidR="00DA5341">
        <w:t xml:space="preserve">the </w:t>
      </w:r>
      <w:r>
        <w:t xml:space="preserve">right bank (looking downstream) of the New River.  The powerhouse contains four </w:t>
      </w:r>
      <w:r w:rsidR="00590D42">
        <w:t xml:space="preserve">identical </w:t>
      </w:r>
      <w:r>
        <w:t xml:space="preserve">turbine-generator units, </w:t>
      </w:r>
      <w:r>
        <w:rPr>
          <w:color w:val="000000"/>
        </w:rPr>
        <w:t xml:space="preserve">each with a rated capacity of approximately 25.5 MW.  Each of the vertical Francis turbines has a </w:t>
      </w:r>
      <w:r w:rsidR="00346DD6">
        <w:rPr>
          <w:color w:val="000000"/>
        </w:rPr>
        <w:t xml:space="preserve">minimum hydraulic capacity of 800 cfs and a </w:t>
      </w:r>
      <w:r>
        <w:rPr>
          <w:color w:val="000000"/>
        </w:rPr>
        <w:t xml:space="preserve">maximum hydraulic capacity of 2,540 cfs, with the project having a total maximum hydraulic capacity of approximately 10,000 cfs.  </w:t>
      </w:r>
      <w:r>
        <w:t>Water flowing through the tunnel, the penstock system, and then through the powerhouse is discharged into the excavated tailrace in the New River.</w:t>
      </w:r>
    </w:p>
    <w:p w14:paraId="477A43DC" w14:textId="77777777" w:rsidR="00162BFC" w:rsidRDefault="00162BFC" w:rsidP="00162BFC">
      <w:pPr>
        <w:widowControl/>
        <w:ind w:firstLine="720"/>
      </w:pPr>
    </w:p>
    <w:p w14:paraId="477A43DD" w14:textId="3C29E76B" w:rsidR="00162BFC" w:rsidRDefault="00162BFC" w:rsidP="00162BFC">
      <w:pPr>
        <w:widowControl/>
        <w:ind w:firstLine="720"/>
      </w:pPr>
      <w:r>
        <w:t>The project’s electrical transmission equipment consists of an outdoor substation located next to the powerhouse, containing transformers, circuit breakers, and disconnecting switches.  Electricity generated at the project is transmitted by two parallel</w:t>
      </w:r>
      <w:r w:rsidR="009227D3">
        <w:t>,</w:t>
      </w:r>
      <w:r>
        <w:t xml:space="preserve"> approximately 5.5-mile-long, 69-kilovolt (kV) transmission lines that connect the substation at the powerhouse to the Alloy Substation located at the WVAM’s alloy </w:t>
      </w:r>
      <w:r w:rsidR="00256215">
        <w:t>plant</w:t>
      </w:r>
      <w:r>
        <w:t xml:space="preserve"> (figure 2).</w:t>
      </w:r>
      <w:r w:rsidR="000F3986">
        <w:t xml:space="preserve">  In addition to an interconnection point for the WVAM’s alloy </w:t>
      </w:r>
      <w:r w:rsidR="00256215">
        <w:t>plant</w:t>
      </w:r>
      <w:r w:rsidR="000F3986">
        <w:t>, the Alloy Substation is also an interconnection point for the regional grid.</w:t>
      </w:r>
      <w:r>
        <w:t xml:space="preserve">  </w:t>
      </w:r>
    </w:p>
    <w:p w14:paraId="477A43DE" w14:textId="77777777" w:rsidR="00162BFC" w:rsidRDefault="00162BFC" w:rsidP="00162BFC">
      <w:pPr>
        <w:widowControl/>
        <w:ind w:firstLine="720"/>
      </w:pPr>
    </w:p>
    <w:p w14:paraId="477A43DF" w14:textId="315BE9F2" w:rsidR="00162BFC" w:rsidRDefault="00162BFC" w:rsidP="00162BFC">
      <w:pPr>
        <w:ind w:firstLine="720"/>
      </w:pPr>
      <w:r>
        <w:t xml:space="preserve">The existing project boundary for the Hawks Nest Project generally encompasses a reach of the New River from approximately the Marr Branch confluence and extending approximately 12.5 miles downstream to a point approximately 2,700 feet downstream of the Hawks Nest powerhouse, including the Hawks Nest reservoir and a 5.5-mile long bypassed reach between the dam and the powerhouse.  The project boundary also encloses the Hawks Nest </w:t>
      </w:r>
      <w:r w:rsidR="00DA5341">
        <w:t>d</w:t>
      </w:r>
      <w:r>
        <w:t>am, tunnel, penstocks, powerhouse</w:t>
      </w:r>
      <w:r w:rsidR="00DA5341">
        <w:t>,</w:t>
      </w:r>
      <w:r>
        <w:t xml:space="preserve"> tailrace, </w:t>
      </w:r>
      <w:r w:rsidR="006319E6">
        <w:t xml:space="preserve">transmission lines, </w:t>
      </w:r>
      <w:r w:rsidR="00DA5341">
        <w:t>and</w:t>
      </w:r>
      <w:r>
        <w:t xml:space="preserve"> two recreation facilities:  the Cotton Hill Bridge Day-Use Area</w:t>
      </w:r>
      <w:r w:rsidR="008A3DF1">
        <w:t xml:space="preserve"> (Cotton Hill site)</w:t>
      </w:r>
      <w:r>
        <w:t xml:space="preserve"> and Hawks Nest Power</w:t>
      </w:r>
      <w:r w:rsidR="001D16A6">
        <w:t>house</w:t>
      </w:r>
      <w:r>
        <w:t xml:space="preserve"> Fishing Access </w:t>
      </w:r>
      <w:r w:rsidR="00EF3276">
        <w:t>s</w:t>
      </w:r>
      <w:r>
        <w:t>ite</w:t>
      </w:r>
      <w:r w:rsidR="00DF4489">
        <w:t xml:space="preserve"> (Hawks Nest </w:t>
      </w:r>
      <w:r w:rsidR="006F4338">
        <w:t xml:space="preserve">Powerhouse </w:t>
      </w:r>
      <w:r w:rsidR="00DF4489">
        <w:t>site)</w:t>
      </w:r>
      <w:r>
        <w:t xml:space="preserve">.   </w:t>
      </w:r>
    </w:p>
    <w:p w14:paraId="477A43E0" w14:textId="77777777" w:rsidR="00162BFC" w:rsidRDefault="00162BFC" w:rsidP="00162BFC"/>
    <w:p w14:paraId="477A43E1" w14:textId="77777777" w:rsidR="00162BFC" w:rsidRPr="002774E1" w:rsidRDefault="00162BFC" w:rsidP="00162BFC">
      <w:pPr>
        <w:ind w:firstLine="720"/>
      </w:pPr>
      <w:r w:rsidRPr="002774E1">
        <w:rPr>
          <w:u w:val="single"/>
        </w:rPr>
        <w:t>Glen Ferris Project</w:t>
      </w:r>
    </w:p>
    <w:p w14:paraId="477A43E2" w14:textId="77777777" w:rsidR="00046F99" w:rsidRDefault="00046F99" w:rsidP="00D45FA1"/>
    <w:p w14:paraId="477A43E3" w14:textId="77777777" w:rsidR="00D52169" w:rsidRDefault="00D52169" w:rsidP="00855EB1">
      <w:pPr>
        <w:widowControl/>
        <w:ind w:firstLine="720"/>
      </w:pPr>
      <w:r>
        <w:t xml:space="preserve">The Glen Ferris Project is located on the Kanawha River just downstream of the confluence of the New and Gauley rivers, near the Town of Glen Ferris, West Virginia.  </w:t>
      </w:r>
    </w:p>
    <w:p w14:paraId="477A43E4" w14:textId="77777777" w:rsidR="00D52169" w:rsidRDefault="00D52169" w:rsidP="00D52169">
      <w:pPr>
        <w:widowControl/>
      </w:pPr>
    </w:p>
    <w:p w14:paraId="477A43E5" w14:textId="4E69073B" w:rsidR="002F776B" w:rsidRDefault="00D52169" w:rsidP="00D52169">
      <w:pPr>
        <w:widowControl/>
        <w:ind w:firstLine="720"/>
      </w:pPr>
      <w:r>
        <w:t>The project consists of a low concrete dam with varying height of 3 feet to 12 feet above the riverbed and is founded on solid rock</w:t>
      </w:r>
      <w:r w:rsidR="00B465D2">
        <w:t xml:space="preserve"> (figure </w:t>
      </w:r>
      <w:r w:rsidR="003C07D3">
        <w:t>3</w:t>
      </w:r>
      <w:r w:rsidR="00B465D2">
        <w:t>)</w:t>
      </w:r>
      <w:r>
        <w:t xml:space="preserve">.  </w:t>
      </w:r>
      <w:r w:rsidR="001546B0">
        <w:t>From left to right (looking downstream), t</w:t>
      </w:r>
      <w:r w:rsidR="003C7278">
        <w:t xml:space="preserve">he </w:t>
      </w:r>
      <w:r>
        <w:t xml:space="preserve">spillway </w:t>
      </w:r>
      <w:r w:rsidR="003C7278">
        <w:t>of the dam includes a 590-foot-long left spillway, a 128-foot-long five-</w:t>
      </w:r>
      <w:r w:rsidR="003522E4">
        <w:t>bay</w:t>
      </w:r>
      <w:r w:rsidR="003C7278">
        <w:t xml:space="preserve"> stoplog </w:t>
      </w:r>
      <w:r w:rsidR="003522E4">
        <w:t xml:space="preserve">sluice </w:t>
      </w:r>
      <w:r w:rsidR="003C7278">
        <w:t xml:space="preserve">section, and a 2,132-foot-long right spillway that runs diagonally in a downstream direction.  </w:t>
      </w:r>
      <w:r w:rsidR="00855EB1">
        <w:t xml:space="preserve">To the right and integral </w:t>
      </w:r>
      <w:r w:rsidR="003C7278">
        <w:t xml:space="preserve">to the dam </w:t>
      </w:r>
      <w:r w:rsidR="00855EB1">
        <w:t xml:space="preserve">are </w:t>
      </w:r>
      <w:r w:rsidR="003C7278">
        <w:t>two powerhouses connected by a non-overflow section of the dam.</w:t>
      </w:r>
      <w:r w:rsidR="002F776B">
        <w:t xml:space="preserve">  The spillway has </w:t>
      </w:r>
      <w:r>
        <w:t>a crest elevation of 651.0 feet</w:t>
      </w:r>
      <w:r w:rsidR="00C938DD">
        <w:t>, and t</w:t>
      </w:r>
      <w:r w:rsidR="00506A56">
        <w:t>here are no spillway flood gates at the Glen Ferris Project.</w:t>
      </w:r>
      <w:r w:rsidR="003C7278">
        <w:t xml:space="preserve">  </w:t>
      </w:r>
    </w:p>
    <w:p w14:paraId="477A43E6" w14:textId="77777777" w:rsidR="002F776B" w:rsidRDefault="002F776B" w:rsidP="00D52169">
      <w:pPr>
        <w:widowControl/>
        <w:ind w:firstLine="720"/>
      </w:pPr>
    </w:p>
    <w:p w14:paraId="477A43E7" w14:textId="77777777" w:rsidR="00C60739" w:rsidRDefault="00825776" w:rsidP="00D52169">
      <w:pPr>
        <w:widowControl/>
        <w:ind w:firstLine="720"/>
      </w:pPr>
      <w:r>
        <w:t xml:space="preserve">The project reservoir extends about 1.9 miles </w:t>
      </w:r>
      <w:r w:rsidR="00E6110F">
        <w:t xml:space="preserve">from the dam up to just below the confluence of the New and Gauley rivers.  </w:t>
      </w:r>
      <w:r w:rsidR="00D52169">
        <w:t xml:space="preserve">The reservoir has a surface area of </w:t>
      </w:r>
      <w:r w:rsidR="00E6110F">
        <w:t>190</w:t>
      </w:r>
      <w:r w:rsidR="00D52169">
        <w:t xml:space="preserve"> acres and a gross storage capacity of 1,500 acre-feet at </w:t>
      </w:r>
      <w:r w:rsidR="00E6110F">
        <w:t xml:space="preserve">the </w:t>
      </w:r>
      <w:r w:rsidR="00D52169">
        <w:t>normal</w:t>
      </w:r>
      <w:r w:rsidR="00E6110F">
        <w:t xml:space="preserve"> r</w:t>
      </w:r>
      <w:r w:rsidR="00D52169">
        <w:t>eservoir elevation of 651.0 feet</w:t>
      </w:r>
      <w:r w:rsidR="00170370">
        <w:t xml:space="preserve"> (i.e., the crest of the </w:t>
      </w:r>
      <w:r w:rsidR="00E059D2">
        <w:t>spillway)</w:t>
      </w:r>
      <w:r w:rsidR="00D52169">
        <w:t>.</w:t>
      </w:r>
    </w:p>
    <w:p w14:paraId="477A43E8" w14:textId="77777777" w:rsidR="00170370" w:rsidRDefault="00170370" w:rsidP="00D52169">
      <w:pPr>
        <w:widowControl/>
        <w:ind w:firstLine="720"/>
      </w:pPr>
    </w:p>
    <w:p w14:paraId="477A43E9" w14:textId="0E935E90" w:rsidR="00162BFC" w:rsidRDefault="00745877" w:rsidP="00450A36">
      <w:pPr>
        <w:widowControl/>
        <w:ind w:firstLine="720"/>
      </w:pPr>
      <w:r>
        <w:t xml:space="preserve">Of the two powerhouses, the east powerhouse, which is next to the spillway, is of steel frame and brick construction on a concrete substructure, and is approximately 54 feet long by 38 feet wide. </w:t>
      </w:r>
      <w:r w:rsidR="00CA21DB">
        <w:t xml:space="preserve"> The east powerhouse contains </w:t>
      </w:r>
      <w:r w:rsidR="00946849">
        <w:t xml:space="preserve">two </w:t>
      </w:r>
      <w:r w:rsidR="00590D42">
        <w:t xml:space="preserve">identical </w:t>
      </w:r>
      <w:r w:rsidR="00946849">
        <w:t>turbine</w:t>
      </w:r>
      <w:r w:rsidR="00450A36">
        <w:t>-</w:t>
      </w:r>
      <w:r w:rsidR="00946849">
        <w:t>generator units, each with a rated capacity of 1.9</w:t>
      </w:r>
      <w:r w:rsidR="007B5E96">
        <w:t>47</w:t>
      </w:r>
      <w:r w:rsidR="00DC3B82">
        <w:t xml:space="preserve"> </w:t>
      </w:r>
      <w:r w:rsidR="00946849">
        <w:t>MW</w:t>
      </w:r>
      <w:r w:rsidR="00450A36">
        <w:t xml:space="preserve">.  </w:t>
      </w:r>
      <w:r w:rsidR="00346DD6">
        <w:t xml:space="preserve">The minimum and maximum hydraulic capacities of each </w:t>
      </w:r>
      <w:r w:rsidR="00B242D9">
        <w:t xml:space="preserve">vertical Francis turbine </w:t>
      </w:r>
      <w:r w:rsidR="00346DD6">
        <w:t>are 704 cfs and</w:t>
      </w:r>
      <w:r w:rsidR="00450A36">
        <w:t xml:space="preserve"> 957 cfs</w:t>
      </w:r>
      <w:r w:rsidR="00346DD6">
        <w:t>, respectively</w:t>
      </w:r>
      <w:r w:rsidR="00450A36">
        <w:t>.</w:t>
      </w:r>
    </w:p>
    <w:p w14:paraId="477A43EA" w14:textId="77777777" w:rsidR="00590D42" w:rsidRDefault="00590D42" w:rsidP="00450A36">
      <w:pPr>
        <w:widowControl/>
        <w:ind w:firstLine="720"/>
      </w:pPr>
    </w:p>
    <w:p w14:paraId="477A43EB" w14:textId="77777777" w:rsidR="00E25E9D" w:rsidRDefault="00590D42" w:rsidP="00E25E9D">
      <w:pPr>
        <w:widowControl/>
        <w:ind w:firstLine="720"/>
      </w:pPr>
      <w:r>
        <w:t>The 64.5-foot-long by 63-foot-wide west powerhouse is of steel frame and brick construction on a cut stone masonry substructure, and is located between the east powerhouse and the river bank.  The west powerhouse contains six identical turbine-generator units</w:t>
      </w:r>
      <w:r w:rsidR="008B2E32">
        <w:t>, each with a rated capacity of 0.377 MW.</w:t>
      </w:r>
      <w:r w:rsidR="00E25E9D">
        <w:t xml:space="preserve"> Each of the vertical Francis turbines has a </w:t>
      </w:r>
      <w:r w:rsidR="00346DD6">
        <w:t>fixed h</w:t>
      </w:r>
      <w:r w:rsidR="00E25E9D">
        <w:t>ydraulic capacity of 199 cfs.</w:t>
      </w:r>
    </w:p>
    <w:p w14:paraId="477A43EC" w14:textId="77777777" w:rsidR="00B465D2" w:rsidRDefault="00B465D2" w:rsidP="00E25E9D">
      <w:pPr>
        <w:widowControl/>
        <w:ind w:firstLine="720"/>
      </w:pPr>
    </w:p>
    <w:p w14:paraId="477A43ED" w14:textId="77777777" w:rsidR="00B465D2" w:rsidRDefault="00B465D2" w:rsidP="00E25E9D">
      <w:pPr>
        <w:widowControl/>
        <w:ind w:firstLine="720"/>
      </w:pPr>
    </w:p>
    <w:p w14:paraId="477A43EE" w14:textId="77777777" w:rsidR="00B465D2" w:rsidRDefault="00331E5A" w:rsidP="00E25E9D">
      <w:pPr>
        <w:widowControl/>
        <w:ind w:firstLine="720"/>
      </w:pPr>
      <w:r>
        <w:rPr>
          <w:noProof/>
        </w:rPr>
        <w:lastRenderedPageBreak/>
        <w:drawing>
          <wp:inline distT="0" distB="0" distL="0" distR="0" wp14:anchorId="477A52BD" wp14:editId="477A52BE">
            <wp:extent cx="5120640" cy="6885940"/>
            <wp:effectExtent l="0" t="0" r="0" b="0"/>
            <wp:docPr id="3" name="Picture 3" descr="gen ferris f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 ferris fac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20640" cy="6885940"/>
                    </a:xfrm>
                    <a:prstGeom prst="rect">
                      <a:avLst/>
                    </a:prstGeom>
                    <a:noFill/>
                    <a:ln>
                      <a:noFill/>
                    </a:ln>
                  </pic:spPr>
                </pic:pic>
              </a:graphicData>
            </a:graphic>
          </wp:inline>
        </w:drawing>
      </w:r>
    </w:p>
    <w:p w14:paraId="477A43EF" w14:textId="77777777" w:rsidR="00B465D2" w:rsidRDefault="00B465D2" w:rsidP="00B465D2">
      <w:pPr>
        <w:widowControl/>
        <w:ind w:left="720"/>
      </w:pPr>
    </w:p>
    <w:p w14:paraId="477A43F0" w14:textId="2E2AC12E" w:rsidR="00B465D2" w:rsidRPr="00DB630F" w:rsidRDefault="00B863CB" w:rsidP="00B863CB">
      <w:pPr>
        <w:pStyle w:val="Caption"/>
        <w:rPr>
          <w:b w:val="0"/>
          <w:sz w:val="26"/>
          <w:szCs w:val="26"/>
        </w:rPr>
      </w:pPr>
      <w:bookmarkStart w:id="199" w:name="_Toc467249835"/>
      <w:bookmarkStart w:id="200" w:name="_Toc467251854"/>
      <w:bookmarkStart w:id="201" w:name="_Toc468717514"/>
      <w:bookmarkStart w:id="202" w:name="_Toc468801427"/>
      <w:bookmarkStart w:id="203" w:name="_Toc468803903"/>
      <w:bookmarkStart w:id="204" w:name="_Toc468804309"/>
      <w:bookmarkStart w:id="205" w:name="_Toc468969165"/>
      <w:r w:rsidRPr="00B863CB">
        <w:rPr>
          <w:b w:val="0"/>
          <w:sz w:val="26"/>
          <w:szCs w:val="26"/>
        </w:rPr>
        <w:t xml:space="preserve">Figure </w:t>
      </w:r>
      <w:r w:rsidR="003F764B">
        <w:rPr>
          <w:b w:val="0"/>
          <w:sz w:val="26"/>
          <w:szCs w:val="26"/>
        </w:rPr>
        <w:fldChar w:fldCharType="begin"/>
      </w:r>
      <w:r w:rsidR="003F764B">
        <w:rPr>
          <w:b w:val="0"/>
          <w:sz w:val="26"/>
          <w:szCs w:val="26"/>
        </w:rPr>
        <w:instrText xml:space="preserve"> SEQ Figure \* ARABIC </w:instrText>
      </w:r>
      <w:r w:rsidR="003F764B">
        <w:rPr>
          <w:b w:val="0"/>
          <w:sz w:val="26"/>
          <w:szCs w:val="26"/>
        </w:rPr>
        <w:fldChar w:fldCharType="separate"/>
      </w:r>
      <w:r w:rsidR="0005062C">
        <w:rPr>
          <w:b w:val="0"/>
          <w:noProof/>
          <w:sz w:val="26"/>
          <w:szCs w:val="26"/>
        </w:rPr>
        <w:t>3</w:t>
      </w:r>
      <w:r w:rsidR="003F764B">
        <w:rPr>
          <w:b w:val="0"/>
          <w:sz w:val="26"/>
          <w:szCs w:val="26"/>
        </w:rPr>
        <w:fldChar w:fldCharType="end"/>
      </w:r>
      <w:r w:rsidR="00192C31">
        <w:rPr>
          <w:b w:val="0"/>
          <w:sz w:val="26"/>
          <w:szCs w:val="26"/>
        </w:rPr>
        <w:t>.</w:t>
      </w:r>
      <w:r w:rsidR="00B465D2" w:rsidRPr="00DB630F">
        <w:rPr>
          <w:b w:val="0"/>
          <w:sz w:val="26"/>
          <w:szCs w:val="26"/>
        </w:rPr>
        <w:t xml:space="preserve">  Glen Ferris Dam and Powerhouses </w:t>
      </w:r>
      <w:r w:rsidR="00B465D2" w:rsidRPr="00DB630F">
        <w:rPr>
          <w:b w:val="0"/>
          <w:noProof/>
          <w:sz w:val="26"/>
          <w:szCs w:val="26"/>
        </w:rPr>
        <w:t xml:space="preserve">(Source:  </w:t>
      </w:r>
      <w:r w:rsidR="000F7693">
        <w:rPr>
          <w:b w:val="0"/>
          <w:noProof/>
          <w:sz w:val="26"/>
          <w:szCs w:val="26"/>
        </w:rPr>
        <w:t>license application</w:t>
      </w:r>
      <w:r w:rsidR="00B465D2" w:rsidRPr="00DB630F">
        <w:rPr>
          <w:b w:val="0"/>
          <w:noProof/>
          <w:sz w:val="26"/>
          <w:szCs w:val="26"/>
        </w:rPr>
        <w:t>, as modified by staff).</w:t>
      </w:r>
      <w:bookmarkEnd w:id="199"/>
      <w:bookmarkEnd w:id="200"/>
      <w:bookmarkEnd w:id="201"/>
      <w:bookmarkEnd w:id="202"/>
      <w:bookmarkEnd w:id="203"/>
      <w:bookmarkEnd w:id="204"/>
      <w:bookmarkEnd w:id="205"/>
      <w:r w:rsidR="00B465D2" w:rsidRPr="00DB630F">
        <w:rPr>
          <w:b w:val="0"/>
          <w:sz w:val="26"/>
          <w:szCs w:val="26"/>
        </w:rPr>
        <w:t xml:space="preserve"> </w:t>
      </w:r>
    </w:p>
    <w:p w14:paraId="477A43F1" w14:textId="77777777" w:rsidR="00B465D2" w:rsidRDefault="00B465D2" w:rsidP="00E25E9D">
      <w:pPr>
        <w:widowControl/>
        <w:ind w:firstLine="720"/>
      </w:pPr>
    </w:p>
    <w:p w14:paraId="477A43F2" w14:textId="77777777" w:rsidR="00B465D2" w:rsidRDefault="00B465D2" w:rsidP="00E25E9D">
      <w:pPr>
        <w:widowControl/>
        <w:ind w:firstLine="720"/>
      </w:pPr>
    </w:p>
    <w:p w14:paraId="477A43F3" w14:textId="77777777" w:rsidR="00B465D2" w:rsidRDefault="00B465D2" w:rsidP="00E25E9D">
      <w:pPr>
        <w:widowControl/>
        <w:ind w:firstLine="720"/>
      </w:pPr>
    </w:p>
    <w:p w14:paraId="477A43F4" w14:textId="77777777" w:rsidR="00B465D2" w:rsidRDefault="00B465D2" w:rsidP="00E25E9D">
      <w:pPr>
        <w:widowControl/>
        <w:ind w:firstLine="720"/>
      </w:pPr>
    </w:p>
    <w:p w14:paraId="477A43F5" w14:textId="77777777" w:rsidR="00B465D2" w:rsidRDefault="00B465D2" w:rsidP="00E25E9D">
      <w:pPr>
        <w:widowControl/>
        <w:ind w:firstLine="720"/>
      </w:pPr>
    </w:p>
    <w:p w14:paraId="477A43F6" w14:textId="77777777" w:rsidR="00590D42" w:rsidRDefault="00E25E9D" w:rsidP="00450A36">
      <w:pPr>
        <w:widowControl/>
        <w:ind w:firstLine="720"/>
      </w:pPr>
      <w:r>
        <w:t xml:space="preserve"> </w:t>
      </w:r>
      <w:r w:rsidR="007B5E96">
        <w:t xml:space="preserve">  </w:t>
      </w:r>
      <w:r w:rsidR="008B2E32">
        <w:t xml:space="preserve">   </w:t>
      </w:r>
      <w:r w:rsidR="00590D42">
        <w:t xml:space="preserve"> </w:t>
      </w:r>
    </w:p>
    <w:p w14:paraId="477A43F7" w14:textId="3941DA80" w:rsidR="00162BFC" w:rsidRDefault="00B95F1F" w:rsidP="00D45FA1">
      <w:r>
        <w:tab/>
        <w:t xml:space="preserve">Energy generated at the Glen Ferris </w:t>
      </w:r>
      <w:r w:rsidR="00DC3B82">
        <w:t>P</w:t>
      </w:r>
      <w:r>
        <w:t>roject is delivered by a 4-mile-long, 13.4</w:t>
      </w:r>
      <w:r w:rsidR="00927E3C">
        <w:t>-</w:t>
      </w:r>
      <w:r>
        <w:t xml:space="preserve">kV transmission line that connects </w:t>
      </w:r>
      <w:r w:rsidR="00927E3C">
        <w:t>t</w:t>
      </w:r>
      <w:r>
        <w:t>he Glen Ferris substation</w:t>
      </w:r>
      <w:r w:rsidR="00927E3C">
        <w:t>,</w:t>
      </w:r>
      <w:r>
        <w:t xml:space="preserve"> located next to the</w:t>
      </w:r>
      <w:r w:rsidR="00927E3C">
        <w:t xml:space="preserve"> powerhouses, to the Alloy Substation</w:t>
      </w:r>
      <w:r w:rsidR="000F3986">
        <w:t xml:space="preserve">.  </w:t>
      </w:r>
      <w:r w:rsidR="00927E3C">
        <w:t>The Glen Ferris transmission line runs parallel to the Hawks Nest Project transmission lines.</w:t>
      </w:r>
      <w:r>
        <w:t xml:space="preserve"> </w:t>
      </w:r>
    </w:p>
    <w:p w14:paraId="477A43F8" w14:textId="77777777" w:rsidR="00162BFC" w:rsidRDefault="00927E3C" w:rsidP="00D45FA1">
      <w:r>
        <w:tab/>
      </w:r>
    </w:p>
    <w:p w14:paraId="477A43F9" w14:textId="70FA3D1C" w:rsidR="00162BFC" w:rsidRDefault="006C7E9F" w:rsidP="00D45FA1">
      <w:r>
        <w:tab/>
        <w:t>The project boundary encompasses the dam, powerhouses, the Glen Ferris reservoir</w:t>
      </w:r>
      <w:r w:rsidR="00DC3B82">
        <w:t>,</w:t>
      </w:r>
      <w:r>
        <w:t xml:space="preserve"> and the transmission line.  T</w:t>
      </w:r>
      <w:r>
        <w:rPr>
          <w:szCs w:val="26"/>
        </w:rPr>
        <w:t xml:space="preserve">he Kanawha Falls Recreation and Public Access Site </w:t>
      </w:r>
      <w:r w:rsidR="00AD65CC">
        <w:rPr>
          <w:szCs w:val="26"/>
        </w:rPr>
        <w:t xml:space="preserve">(Kanawha Falls </w:t>
      </w:r>
      <w:r w:rsidR="006F4338">
        <w:rPr>
          <w:szCs w:val="26"/>
        </w:rPr>
        <w:t>s</w:t>
      </w:r>
      <w:r w:rsidR="00AD65CC">
        <w:rPr>
          <w:szCs w:val="26"/>
        </w:rPr>
        <w:t xml:space="preserve">ite) </w:t>
      </w:r>
      <w:r>
        <w:rPr>
          <w:szCs w:val="26"/>
        </w:rPr>
        <w:t>is a project recreation facility located immediately downstream of the powerhouses</w:t>
      </w:r>
      <w:r w:rsidR="00AD65CC">
        <w:rPr>
          <w:szCs w:val="26"/>
        </w:rPr>
        <w:t xml:space="preserve">, but </w:t>
      </w:r>
      <w:r w:rsidR="00A6547E">
        <w:rPr>
          <w:szCs w:val="26"/>
        </w:rPr>
        <w:t xml:space="preserve">is </w:t>
      </w:r>
      <w:r w:rsidR="00AD65CC">
        <w:rPr>
          <w:szCs w:val="26"/>
        </w:rPr>
        <w:t xml:space="preserve">not within the </w:t>
      </w:r>
      <w:r w:rsidR="00974C11">
        <w:rPr>
          <w:szCs w:val="26"/>
        </w:rPr>
        <w:t xml:space="preserve">existing </w:t>
      </w:r>
      <w:r w:rsidR="00AD65CC">
        <w:rPr>
          <w:szCs w:val="26"/>
        </w:rPr>
        <w:t>project boundary.  T</w:t>
      </w:r>
      <w:r>
        <w:t xml:space="preserve">he West Virginia Division of Natural Resources (West Virginia DNR) is responsible for the maintenance and operation of the Kanawha Falls </w:t>
      </w:r>
      <w:r w:rsidR="006F4338">
        <w:t>s</w:t>
      </w:r>
      <w:r>
        <w:t xml:space="preserve">ite pursuant to the deed that transferred the land </w:t>
      </w:r>
      <w:r w:rsidR="00482C33">
        <w:t xml:space="preserve">from the licensee </w:t>
      </w:r>
      <w:r>
        <w:t xml:space="preserve">to the West Virginia DNR.    </w:t>
      </w:r>
    </w:p>
    <w:p w14:paraId="477A43FA" w14:textId="77777777" w:rsidR="00471C91" w:rsidRPr="00B72B60" w:rsidRDefault="00471C91" w:rsidP="00F82D7D">
      <w:pPr>
        <w:pStyle w:val="EALevel3Heading"/>
        <w:spacing w:before="260"/>
        <w:ind w:left="0"/>
      </w:pPr>
      <w:bookmarkStart w:id="206" w:name="_Toc467249888"/>
      <w:bookmarkStart w:id="207" w:name="_Toc467251907"/>
      <w:bookmarkStart w:id="208" w:name="_Toc468717567"/>
      <w:bookmarkStart w:id="209" w:name="_Toc468801480"/>
      <w:bookmarkStart w:id="210" w:name="_Toc468803956"/>
      <w:bookmarkStart w:id="211" w:name="_Toc468804362"/>
      <w:bookmarkStart w:id="212" w:name="_Toc468969120"/>
      <w:r w:rsidRPr="00B72B60">
        <w:t>2.1.2</w:t>
      </w:r>
      <w:r w:rsidRPr="00B72B60">
        <w:tab/>
        <w:t>Project Safety</w:t>
      </w:r>
      <w:bookmarkEnd w:id="206"/>
      <w:bookmarkEnd w:id="207"/>
      <w:bookmarkEnd w:id="208"/>
      <w:bookmarkEnd w:id="209"/>
      <w:bookmarkEnd w:id="210"/>
      <w:bookmarkEnd w:id="211"/>
      <w:bookmarkEnd w:id="212"/>
    </w:p>
    <w:p w14:paraId="477A43FB" w14:textId="6AC22D9D" w:rsidR="00471C91" w:rsidRPr="00562341" w:rsidRDefault="0002719A" w:rsidP="00471C91">
      <w:pPr>
        <w:ind w:firstLine="720"/>
        <w:rPr>
          <w:color w:val="000000"/>
          <w:szCs w:val="26"/>
        </w:rPr>
      </w:pPr>
      <w:r w:rsidRPr="00562341">
        <w:rPr>
          <w:color w:val="000000"/>
          <w:szCs w:val="26"/>
        </w:rPr>
        <w:t xml:space="preserve">The Hawks Nest and Glen Ferris </w:t>
      </w:r>
      <w:r w:rsidR="006139FE">
        <w:rPr>
          <w:color w:val="000000"/>
          <w:szCs w:val="26"/>
        </w:rPr>
        <w:t>p</w:t>
      </w:r>
      <w:r w:rsidRPr="00562341">
        <w:rPr>
          <w:color w:val="000000"/>
          <w:szCs w:val="26"/>
        </w:rPr>
        <w:t>rojects have been operating under the existing license</w:t>
      </w:r>
      <w:r w:rsidR="005152BA">
        <w:rPr>
          <w:color w:val="000000"/>
          <w:szCs w:val="26"/>
        </w:rPr>
        <w:t>,</w:t>
      </w:r>
      <w:r w:rsidR="002F1C9A">
        <w:rPr>
          <w:rStyle w:val="FootnoteReference"/>
          <w:color w:val="000000"/>
        </w:rPr>
        <w:footnoteReference w:id="12"/>
      </w:r>
      <w:r w:rsidR="005152BA">
        <w:rPr>
          <w:color w:val="000000"/>
          <w:szCs w:val="26"/>
        </w:rPr>
        <w:t xml:space="preserve"> which</w:t>
      </w:r>
      <w:r w:rsidR="0091616A">
        <w:rPr>
          <w:color w:val="000000"/>
          <w:szCs w:val="26"/>
        </w:rPr>
        <w:t xml:space="preserve"> was issued </w:t>
      </w:r>
      <w:r w:rsidR="00910266">
        <w:rPr>
          <w:color w:val="000000"/>
          <w:szCs w:val="26"/>
        </w:rPr>
        <w:t xml:space="preserve">for both projects </w:t>
      </w:r>
      <w:r w:rsidR="0091616A">
        <w:rPr>
          <w:color w:val="000000"/>
          <w:szCs w:val="26"/>
        </w:rPr>
        <w:t xml:space="preserve">under a single project number P-2512, </w:t>
      </w:r>
      <w:r w:rsidRPr="00562341">
        <w:rPr>
          <w:color w:val="000000"/>
          <w:szCs w:val="26"/>
        </w:rPr>
        <w:t xml:space="preserve">for almost 29 years.  During this time, Commission staff has conducted operational inspections focusing on the continued safety of the structures, </w:t>
      </w:r>
      <w:r w:rsidRPr="00562341">
        <w:rPr>
          <w:szCs w:val="26"/>
        </w:rPr>
        <w:t>identification of unauthorized modifications, efficiency and safety of operations, compliance with the terms of the license, and proper maintenance.  The Glen Ferris Project was exempted from the requirement to file Part 12 independent consultant safety inspection reports every 5 years.  The Hawks Nest Project ha</w:t>
      </w:r>
      <w:r w:rsidR="003D0097">
        <w:rPr>
          <w:szCs w:val="26"/>
        </w:rPr>
        <w:t>s</w:t>
      </w:r>
      <w:r w:rsidRPr="00562341">
        <w:rPr>
          <w:szCs w:val="26"/>
        </w:rPr>
        <w:t xml:space="preserve"> been inspected and evaluated every 5 years by an independent consultant and a consultant’s safety report has been submitted for Commission review.  As part of the relicensing process, the Commission staff would evaluate the continued adequacy of the proposed project facilities under new licenses.  Special articles would be included in any license</w:t>
      </w:r>
      <w:r w:rsidR="00DC3B82">
        <w:rPr>
          <w:szCs w:val="26"/>
        </w:rPr>
        <w:t>(s)</w:t>
      </w:r>
      <w:r w:rsidRPr="00562341">
        <w:rPr>
          <w:szCs w:val="26"/>
        </w:rPr>
        <w:t xml:space="preserve"> issued, as appropriate.  Commission staff would continue to inspect the projects during the new license terms to assure continued a</w:t>
      </w:r>
      <w:r w:rsidR="00562341" w:rsidRPr="00562341">
        <w:rPr>
          <w:szCs w:val="26"/>
        </w:rPr>
        <w:t>d</w:t>
      </w:r>
      <w:r w:rsidRPr="00562341">
        <w:rPr>
          <w:szCs w:val="26"/>
        </w:rPr>
        <w:t>herence to Commission-approved plans and specifications, special license articles relating to construction (if any), operation and maintenance, and accepted engineering practices and procedures.</w:t>
      </w:r>
    </w:p>
    <w:p w14:paraId="477A43FC" w14:textId="77777777" w:rsidR="005D0F46" w:rsidRDefault="00471C91" w:rsidP="00FD0AC4">
      <w:pPr>
        <w:pStyle w:val="EALevel3Heading"/>
        <w:spacing w:before="260"/>
        <w:ind w:left="0"/>
      </w:pPr>
      <w:bookmarkStart w:id="213" w:name="_Toc467249889"/>
      <w:bookmarkStart w:id="214" w:name="_Toc467251908"/>
      <w:bookmarkStart w:id="215" w:name="_Toc468717568"/>
      <w:bookmarkStart w:id="216" w:name="_Toc468801481"/>
      <w:bookmarkStart w:id="217" w:name="_Toc468803957"/>
      <w:bookmarkStart w:id="218" w:name="_Toc468804363"/>
      <w:bookmarkStart w:id="219" w:name="_Toc468969121"/>
      <w:r w:rsidRPr="00B72B60">
        <w:lastRenderedPageBreak/>
        <w:t>2.1.3</w:t>
      </w:r>
      <w:r w:rsidRPr="00B72B60">
        <w:tab/>
        <w:t>Existing Project Operation</w:t>
      </w:r>
      <w:bookmarkEnd w:id="213"/>
      <w:bookmarkEnd w:id="214"/>
      <w:bookmarkEnd w:id="215"/>
      <w:bookmarkEnd w:id="216"/>
      <w:bookmarkEnd w:id="217"/>
      <w:bookmarkEnd w:id="218"/>
      <w:bookmarkEnd w:id="219"/>
    </w:p>
    <w:p w14:paraId="477A43FD" w14:textId="77777777" w:rsidR="006B4403" w:rsidRPr="002774E1" w:rsidRDefault="006B4403" w:rsidP="006E037B">
      <w:pPr>
        <w:keepNext/>
        <w:widowControl/>
        <w:ind w:firstLine="720"/>
        <w:rPr>
          <w:u w:val="single"/>
        </w:rPr>
      </w:pPr>
      <w:r w:rsidRPr="002774E1">
        <w:rPr>
          <w:u w:val="single"/>
        </w:rPr>
        <w:t>Hawks Nest Project</w:t>
      </w:r>
    </w:p>
    <w:p w14:paraId="477A43FE" w14:textId="77777777" w:rsidR="006B4403" w:rsidRDefault="006B4403" w:rsidP="006E037B">
      <w:pPr>
        <w:keepNext/>
        <w:widowControl/>
        <w:ind w:firstLine="720"/>
      </w:pPr>
    </w:p>
    <w:p w14:paraId="477A43FF" w14:textId="4B074A84" w:rsidR="006D7CA0" w:rsidRDefault="006B4403" w:rsidP="00F82D7D">
      <w:pPr>
        <w:widowControl/>
        <w:ind w:firstLine="720"/>
      </w:pPr>
      <w:r>
        <w:t>The Hawks Nest Project is operated in a run-of-river mode</w:t>
      </w:r>
      <w:r w:rsidR="00A40BBF">
        <w:t xml:space="preserve"> and maintains a </w:t>
      </w:r>
      <w:r w:rsidR="004E6473">
        <w:t xml:space="preserve">normal </w:t>
      </w:r>
      <w:r w:rsidR="00A40BBF">
        <w:t xml:space="preserve">pool elevation of 819.0 feet under low to moderate flow conditions.  A minimum flow of 100 cfs is released at the dam into the bypassed reach, and a flow of up to </w:t>
      </w:r>
      <w:r w:rsidR="00445E9E">
        <w:t xml:space="preserve">approximately </w:t>
      </w:r>
      <w:r w:rsidR="00A40BBF">
        <w:t xml:space="preserve">10,000 cfs (maximum hydraulic capacity of the project) is transferred to the powerhouse </w:t>
      </w:r>
      <w:r w:rsidR="00D05792">
        <w:t xml:space="preserve">via the tunnel </w:t>
      </w:r>
      <w:r w:rsidR="00A40BBF">
        <w:t xml:space="preserve">for </w:t>
      </w:r>
      <w:r w:rsidR="00D05792">
        <w:t xml:space="preserve">power </w:t>
      </w:r>
      <w:r w:rsidR="00A40BBF">
        <w:t xml:space="preserve">generation. </w:t>
      </w:r>
      <w:r w:rsidR="00D05792">
        <w:t xml:space="preserve"> The continuous minimum flow of 100 cfs is typically released through the trash gate at the right end of the spillway, which can discharge up to 333 cfs.  The reservoir level is maintained through power generation and release of the required minimum flow from the trash gate, and additional spill through the spillway gates when inflow exceeds powerhouse capacity.  The reservoir is not typically operated more than 0.5 f</w:t>
      </w:r>
      <w:r w:rsidR="00DC3B82">
        <w:t>oo</w:t>
      </w:r>
      <w:r w:rsidR="00D05792">
        <w:t xml:space="preserve">t above the normal pool level.  </w:t>
      </w:r>
    </w:p>
    <w:p w14:paraId="477A4400" w14:textId="77777777" w:rsidR="006D7CA0" w:rsidRDefault="006D7CA0" w:rsidP="00F82D7D">
      <w:pPr>
        <w:widowControl/>
        <w:ind w:firstLine="720"/>
      </w:pPr>
    </w:p>
    <w:p w14:paraId="477A4401" w14:textId="71C280A4" w:rsidR="00D05792" w:rsidRDefault="00C7291A" w:rsidP="00F82D7D">
      <w:pPr>
        <w:widowControl/>
        <w:ind w:firstLine="720"/>
      </w:pPr>
      <w:r>
        <w:t>During low</w:t>
      </w:r>
      <w:r w:rsidR="00DC3B82">
        <w:t>-</w:t>
      </w:r>
      <w:r>
        <w:t xml:space="preserve">flow periods, the available powerhouse flow is apportioned to two turbine-generator units.  </w:t>
      </w:r>
      <w:r w:rsidR="006D7CA0">
        <w:t xml:space="preserve">Although </w:t>
      </w:r>
      <w:r>
        <w:t xml:space="preserve">this results in a less </w:t>
      </w:r>
      <w:r w:rsidR="00680837">
        <w:t xml:space="preserve">efficient output generation, the </w:t>
      </w:r>
      <w:r w:rsidR="009769BA">
        <w:t xml:space="preserve">continuous generation of two </w:t>
      </w:r>
      <w:r w:rsidR="00680837">
        <w:t xml:space="preserve">turbine-generator </w:t>
      </w:r>
      <w:r w:rsidR="009769BA">
        <w:t>units is n</w:t>
      </w:r>
      <w:r w:rsidR="00680837">
        <w:t xml:space="preserve">ecessary to provide the needed voltage support and reactive power to the 25-Hz power system </w:t>
      </w:r>
      <w:r w:rsidR="006D7CA0">
        <w:t xml:space="preserve">used by the WVAM alloy </w:t>
      </w:r>
      <w:r w:rsidR="00256215">
        <w:t>plant</w:t>
      </w:r>
      <w:r w:rsidR="00D67F5E">
        <w:t>.</w:t>
      </w:r>
      <w:r w:rsidR="006D7CA0">
        <w:t xml:space="preserve"> </w:t>
      </w:r>
    </w:p>
    <w:p w14:paraId="477A4402" w14:textId="77777777" w:rsidR="00C7291A" w:rsidRDefault="00C7291A" w:rsidP="00F82D7D">
      <w:pPr>
        <w:widowControl/>
        <w:ind w:firstLine="720"/>
      </w:pPr>
    </w:p>
    <w:p w14:paraId="477A4403" w14:textId="365CBFDF" w:rsidR="005354FC" w:rsidRDefault="005354FC" w:rsidP="00F82D7D">
      <w:pPr>
        <w:widowControl/>
        <w:ind w:firstLine="720"/>
      </w:pPr>
      <w:r>
        <w:t xml:space="preserve">Between March 1 and October 31 when river flows are less than 12,600 cfs, the </w:t>
      </w:r>
      <w:r w:rsidR="006319E6">
        <w:t>spillway gates are</w:t>
      </w:r>
      <w:r>
        <w:t xml:space="preserve"> operated </w:t>
      </w:r>
      <w:r w:rsidR="006319E6">
        <w:t xml:space="preserve">to </w:t>
      </w:r>
      <w:r>
        <w:t xml:space="preserve">follow a </w:t>
      </w:r>
      <w:r w:rsidR="00B86F9B">
        <w:t xml:space="preserve">discharge </w:t>
      </w:r>
      <w:r>
        <w:t xml:space="preserve">ramping rate schedule for the protection of downstream public safety and aquatic resources.  The ramping rate consists of 0.5-foot gate opening increments with a 45-minute time delay between gate movements, until </w:t>
      </w:r>
      <w:r w:rsidR="008E162F">
        <w:t>a</w:t>
      </w:r>
      <w:r>
        <w:t xml:space="preserve"> gate opening of 2 feet is reached, corresponding to a spill</w:t>
      </w:r>
      <w:r w:rsidR="004C2E7A">
        <w:t xml:space="preserve">way discharge of approximately </w:t>
      </w:r>
      <w:r>
        <w:t xml:space="preserve">2,600 cfs.  The goal is to maintain an upward or downward </w:t>
      </w:r>
      <w:r w:rsidR="00B86F9B">
        <w:t xml:space="preserve">water level </w:t>
      </w:r>
      <w:r>
        <w:t>ramping rate not greater than 1</w:t>
      </w:r>
      <w:r w:rsidR="00095897">
        <w:t xml:space="preserve"> </w:t>
      </w:r>
      <w:r>
        <w:t xml:space="preserve">foot per hour, as measured at the </w:t>
      </w:r>
      <w:r w:rsidR="007D564D">
        <w:t>existing</w:t>
      </w:r>
      <w:r w:rsidR="001E4EB8">
        <w:t xml:space="preserve"> </w:t>
      </w:r>
      <w:r>
        <w:t>United States Geological Survey (USGS) gage</w:t>
      </w:r>
      <w:r w:rsidR="00095897">
        <w:t xml:space="preserve"> (No. 380649081083301) located downstream of the dam in the vicinity of the Cotton Hill Bridge</w:t>
      </w:r>
      <w:r w:rsidR="00730BD0">
        <w:t>,</w:t>
      </w:r>
      <w:r w:rsidR="00EF64C5">
        <w:t xml:space="preserve"> </w:t>
      </w:r>
      <w:r w:rsidR="00730BD0">
        <w:t xml:space="preserve">when flow in the bypassed reach is </w:t>
      </w:r>
      <w:r w:rsidR="001A3DBC">
        <w:t xml:space="preserve">2,600 cfs or </w:t>
      </w:r>
      <w:r w:rsidR="00730BD0">
        <w:t>less</w:t>
      </w:r>
      <w:r w:rsidR="00EF64C5">
        <w:t>.  However, the ramping rate may be modified, if necessary, to prevent overtopping the dam or spillway gates.</w:t>
      </w:r>
      <w:r w:rsidR="00A25D5B">
        <w:rPr>
          <w:rStyle w:val="FootnoteReference"/>
        </w:rPr>
        <w:footnoteReference w:id="13"/>
      </w:r>
      <w:r>
        <w:t xml:space="preserve">  </w:t>
      </w:r>
    </w:p>
    <w:p w14:paraId="477A4404" w14:textId="77777777" w:rsidR="005354FC" w:rsidRDefault="005354FC" w:rsidP="00F82D7D">
      <w:pPr>
        <w:widowControl/>
        <w:ind w:firstLine="720"/>
      </w:pPr>
    </w:p>
    <w:p w14:paraId="477A4405" w14:textId="5DF65095" w:rsidR="005354FC" w:rsidRDefault="005354FC" w:rsidP="00F82D7D">
      <w:pPr>
        <w:widowControl/>
        <w:ind w:firstLine="720"/>
      </w:pPr>
      <w:r>
        <w:t xml:space="preserve">  </w:t>
      </w:r>
      <w:r w:rsidR="006319E6">
        <w:t>T</w:t>
      </w:r>
      <w:r w:rsidR="004E6473">
        <w:t xml:space="preserve">he 14 spillway gates are operated </w:t>
      </w:r>
      <w:r w:rsidR="006319E6">
        <w:t xml:space="preserve">as needed </w:t>
      </w:r>
      <w:r w:rsidR="004E6473">
        <w:t xml:space="preserve">to pass inflow in excess of the powerhouse capacity.  </w:t>
      </w:r>
      <w:r w:rsidR="006319E6">
        <w:t xml:space="preserve">At the normal reservoir elevation, each spillway gate has a maximum discharge capacity of about 23,900 cfs.  </w:t>
      </w:r>
      <w:r w:rsidR="004E6473">
        <w:t xml:space="preserve">The discharge capacity of the spillway with all the spillway gates fully opened at normal maximum operating level is approximately 334,600 cfs. </w:t>
      </w:r>
    </w:p>
    <w:p w14:paraId="477A4406" w14:textId="77777777" w:rsidR="005354FC" w:rsidRDefault="005354FC" w:rsidP="00F82D7D">
      <w:pPr>
        <w:widowControl/>
        <w:ind w:firstLine="720"/>
      </w:pPr>
    </w:p>
    <w:p w14:paraId="477A4407" w14:textId="77777777" w:rsidR="001B7919" w:rsidRPr="002774E1" w:rsidRDefault="001B7919" w:rsidP="00F82D7D">
      <w:pPr>
        <w:widowControl/>
        <w:ind w:firstLine="720"/>
        <w:rPr>
          <w:u w:val="single"/>
        </w:rPr>
      </w:pPr>
      <w:r w:rsidRPr="002774E1">
        <w:rPr>
          <w:u w:val="single"/>
        </w:rPr>
        <w:lastRenderedPageBreak/>
        <w:t>Glen Ferris Project</w:t>
      </w:r>
    </w:p>
    <w:p w14:paraId="477A4408" w14:textId="77777777" w:rsidR="001B7919" w:rsidRDefault="001B7919" w:rsidP="00F82D7D">
      <w:pPr>
        <w:widowControl/>
        <w:ind w:firstLine="720"/>
      </w:pPr>
    </w:p>
    <w:p w14:paraId="477A4409" w14:textId="75713DFC" w:rsidR="001B7919" w:rsidRDefault="00C938DD" w:rsidP="00805B0B">
      <w:pPr>
        <w:widowControl/>
        <w:ind w:firstLine="720"/>
      </w:pPr>
      <w:r>
        <w:t xml:space="preserve">The </w:t>
      </w:r>
      <w:r w:rsidR="00591FE8">
        <w:t>Glen Ferris</w:t>
      </w:r>
      <w:r>
        <w:t xml:space="preserve"> Project is operated in a run-of-river mode, with minimal reservoir surface elevation fluctuation</w:t>
      </w:r>
      <w:r w:rsidR="00591FE8">
        <w:t xml:space="preserve"> and</w:t>
      </w:r>
      <w:r>
        <w:t xml:space="preserve"> inflow to the project approximating outflow.  </w:t>
      </w:r>
      <w:r w:rsidR="00866845">
        <w:t>During low to moderate flows</w:t>
      </w:r>
      <w:r w:rsidR="00030055">
        <w:t xml:space="preserve"> up to about 3,100 cfs (the maximum hydraulic capacity)</w:t>
      </w:r>
      <w:r w:rsidR="00866845">
        <w:t>, t</w:t>
      </w:r>
      <w:r>
        <w:t xml:space="preserve">he </w:t>
      </w:r>
      <w:r w:rsidR="00BE4DB2">
        <w:t xml:space="preserve">project is operated </w:t>
      </w:r>
      <w:r w:rsidR="00076B86">
        <w:t xml:space="preserve">by </w:t>
      </w:r>
      <w:r w:rsidR="00BE4DB2">
        <w:t xml:space="preserve">maintaining the </w:t>
      </w:r>
      <w:r>
        <w:t xml:space="preserve">surface of the reservoir at the </w:t>
      </w:r>
      <w:r w:rsidR="00591FE8">
        <w:t>dam</w:t>
      </w:r>
      <w:r>
        <w:t xml:space="preserve"> crest elevation of 651.0 feet.</w:t>
      </w:r>
      <w:r w:rsidR="00866845">
        <w:t xml:space="preserve">  Under high</w:t>
      </w:r>
      <w:r w:rsidR="00030055">
        <w:t>-</w:t>
      </w:r>
      <w:r w:rsidR="00866845">
        <w:t>flow conditions, all generation units in both powerhouses are operated to their maximum discharge capacity</w:t>
      </w:r>
      <w:r w:rsidR="00805B0B">
        <w:t xml:space="preserve">.  </w:t>
      </w:r>
      <w:r w:rsidR="00591FE8">
        <w:t>Because there are no spillway gates, flows in excess of the generation capacity is automatically spilled over the dam.</w:t>
      </w:r>
    </w:p>
    <w:p w14:paraId="477A440A" w14:textId="77777777" w:rsidR="00471C91" w:rsidRPr="00B72B60" w:rsidRDefault="00471C91" w:rsidP="00F82D7D">
      <w:pPr>
        <w:pStyle w:val="EALevel3Heading"/>
        <w:spacing w:before="260"/>
        <w:ind w:left="0"/>
      </w:pPr>
      <w:bookmarkStart w:id="220" w:name="_Toc467249890"/>
      <w:bookmarkStart w:id="221" w:name="_Toc467251909"/>
      <w:bookmarkStart w:id="222" w:name="_Toc468717569"/>
      <w:bookmarkStart w:id="223" w:name="_Toc468801482"/>
      <w:bookmarkStart w:id="224" w:name="_Toc468803958"/>
      <w:bookmarkStart w:id="225" w:name="_Toc468804364"/>
      <w:bookmarkStart w:id="226" w:name="_Toc468969122"/>
      <w:r w:rsidRPr="00B72B60">
        <w:t>2.1.4</w:t>
      </w:r>
      <w:r w:rsidRPr="00B72B60">
        <w:tab/>
        <w:t>Existing Environmental Measures</w:t>
      </w:r>
      <w:bookmarkEnd w:id="220"/>
      <w:bookmarkEnd w:id="221"/>
      <w:bookmarkEnd w:id="222"/>
      <w:bookmarkEnd w:id="223"/>
      <w:bookmarkEnd w:id="224"/>
      <w:bookmarkEnd w:id="225"/>
      <w:bookmarkEnd w:id="226"/>
    </w:p>
    <w:p w14:paraId="477A440B" w14:textId="77777777" w:rsidR="00D91146" w:rsidRPr="002774E1" w:rsidRDefault="00D91146" w:rsidP="00471C91">
      <w:pPr>
        <w:widowControl/>
        <w:rPr>
          <w:szCs w:val="26"/>
        </w:rPr>
      </w:pPr>
      <w:r>
        <w:rPr>
          <w:szCs w:val="26"/>
        </w:rPr>
        <w:tab/>
      </w:r>
      <w:r w:rsidRPr="002774E1">
        <w:rPr>
          <w:u w:val="single"/>
        </w:rPr>
        <w:t>Hawks Nest Project</w:t>
      </w:r>
    </w:p>
    <w:p w14:paraId="477A440C" w14:textId="77777777" w:rsidR="00D91146" w:rsidRDefault="00D91146" w:rsidP="00471C91">
      <w:pPr>
        <w:widowControl/>
        <w:rPr>
          <w:szCs w:val="26"/>
        </w:rPr>
      </w:pPr>
    </w:p>
    <w:p w14:paraId="477A440D" w14:textId="506B9DB8" w:rsidR="00D91146" w:rsidRDefault="00030055" w:rsidP="00D91146">
      <w:pPr>
        <w:widowControl/>
        <w:ind w:firstLine="720"/>
        <w:rPr>
          <w:szCs w:val="26"/>
        </w:rPr>
      </w:pPr>
      <w:r>
        <w:rPr>
          <w:szCs w:val="26"/>
        </w:rPr>
        <w:t xml:space="preserve">Under the current license, </w:t>
      </w:r>
      <w:r w:rsidR="00D91146">
        <w:rPr>
          <w:szCs w:val="26"/>
        </w:rPr>
        <w:t>Hawks Nest Hydro</w:t>
      </w:r>
      <w:r w:rsidR="00D91146">
        <w:t xml:space="preserve"> releases a minimum flow of 100 cfs in the bypassed reach and maintains </w:t>
      </w:r>
      <w:r w:rsidR="007D564D">
        <w:t>the</w:t>
      </w:r>
      <w:r w:rsidR="00D91146">
        <w:t xml:space="preserve"> </w:t>
      </w:r>
      <w:r w:rsidR="00220591">
        <w:t xml:space="preserve">USGS </w:t>
      </w:r>
      <w:r w:rsidR="00D91146">
        <w:t>gage</w:t>
      </w:r>
      <w:r w:rsidR="00E848EA">
        <w:t xml:space="preserve"> </w:t>
      </w:r>
      <w:r w:rsidR="00220591">
        <w:t>downstream</w:t>
      </w:r>
      <w:r w:rsidR="00E848EA">
        <w:t xml:space="preserve"> </w:t>
      </w:r>
      <w:r w:rsidR="00220591">
        <w:t>of the dam</w:t>
      </w:r>
      <w:r w:rsidR="00E848EA">
        <w:t xml:space="preserve"> </w:t>
      </w:r>
      <w:r w:rsidR="00220591">
        <w:t>to document compliance with the minimum flow (Articles 40</w:t>
      </w:r>
      <w:r w:rsidR="004D273C">
        <w:t>2</w:t>
      </w:r>
      <w:r w:rsidR="00220591">
        <w:t xml:space="preserve"> and 40</w:t>
      </w:r>
      <w:r w:rsidR="004D273C">
        <w:t>3</w:t>
      </w:r>
      <w:r w:rsidR="00220591">
        <w:t>).</w:t>
      </w:r>
      <w:r w:rsidR="00B86F9B">
        <w:t xml:space="preserve">  As discussed above in section 2.1.3, </w:t>
      </w:r>
      <w:r w:rsidR="00B86F9B" w:rsidRPr="00B86F9B">
        <w:rPr>
          <w:i/>
        </w:rPr>
        <w:t>Existing Project Operation</w:t>
      </w:r>
      <w:r w:rsidR="00B86F9B">
        <w:t xml:space="preserve">, the project maintains a ramping rate for discharges into the bypassed reach between March 1 and October 31 when river flows are less than 12,600 cfs </w:t>
      </w:r>
      <w:r w:rsidR="001A3DBC">
        <w:t xml:space="preserve">and when there are flows of 2,600 cfs or less in the bypassed reach </w:t>
      </w:r>
      <w:r w:rsidR="00B86F9B">
        <w:t xml:space="preserve">to maintain a </w:t>
      </w:r>
      <w:r w:rsidR="00095897">
        <w:t>water level ramping rate not greater than 1 foot per hour at the downstream USGS gauge f</w:t>
      </w:r>
      <w:r w:rsidR="00B86F9B">
        <w:t>or the protection of downstream public safety and aquatic resources</w:t>
      </w:r>
      <w:r w:rsidR="00095897">
        <w:t xml:space="preserve"> (Articles 404, as amended, and 405)</w:t>
      </w:r>
      <w:r w:rsidR="00B86F9B">
        <w:t>.</w:t>
      </w:r>
      <w:r w:rsidR="00032DE6">
        <w:t xml:space="preserve">    </w:t>
      </w:r>
      <w:r w:rsidR="00F82D7D">
        <w:rPr>
          <w:szCs w:val="26"/>
        </w:rPr>
        <w:tab/>
      </w:r>
    </w:p>
    <w:p w14:paraId="477A440E" w14:textId="77777777" w:rsidR="00D91146" w:rsidRDefault="00D91146" w:rsidP="00471C91">
      <w:pPr>
        <w:widowControl/>
        <w:rPr>
          <w:szCs w:val="26"/>
        </w:rPr>
      </w:pPr>
    </w:p>
    <w:p w14:paraId="477A440F" w14:textId="77777777" w:rsidR="00BB0F0A" w:rsidRDefault="00256F55" w:rsidP="00471C91">
      <w:pPr>
        <w:widowControl/>
        <w:rPr>
          <w:szCs w:val="26"/>
        </w:rPr>
      </w:pPr>
      <w:r>
        <w:rPr>
          <w:szCs w:val="26"/>
        </w:rPr>
        <w:tab/>
        <w:t>Hawks Nest Hydro has a plan to protect federally endangered running buffalo clover (</w:t>
      </w:r>
      <w:r w:rsidRPr="00256F55">
        <w:rPr>
          <w:i/>
          <w:szCs w:val="26"/>
        </w:rPr>
        <w:t>Trifolium Stoloniferum</w:t>
      </w:r>
      <w:r>
        <w:rPr>
          <w:szCs w:val="26"/>
        </w:rPr>
        <w:t>) located within the project boundary</w:t>
      </w:r>
      <w:r w:rsidR="00BB0F0A">
        <w:rPr>
          <w:szCs w:val="26"/>
        </w:rPr>
        <w:t xml:space="preserve"> (Article 407)</w:t>
      </w:r>
      <w:r>
        <w:rPr>
          <w:szCs w:val="26"/>
        </w:rPr>
        <w:t>.</w:t>
      </w:r>
      <w:r w:rsidR="00BB0F0A">
        <w:rPr>
          <w:szCs w:val="26"/>
        </w:rPr>
        <w:t xml:space="preserve">  Article 408 of the current license includes provisions to protect cultural resources.</w:t>
      </w:r>
      <w:r w:rsidR="007F39B9">
        <w:rPr>
          <w:szCs w:val="26"/>
        </w:rPr>
        <w:t xml:space="preserve"> </w:t>
      </w:r>
    </w:p>
    <w:p w14:paraId="477A4410" w14:textId="77777777" w:rsidR="007F39B9" w:rsidRDefault="007F39B9" w:rsidP="00471C91">
      <w:pPr>
        <w:widowControl/>
        <w:rPr>
          <w:szCs w:val="26"/>
        </w:rPr>
      </w:pPr>
    </w:p>
    <w:p w14:paraId="477A4411" w14:textId="00EF695F" w:rsidR="004D6B43" w:rsidRDefault="007F39B9" w:rsidP="00471C91">
      <w:pPr>
        <w:widowControl/>
      </w:pPr>
      <w:r>
        <w:rPr>
          <w:szCs w:val="26"/>
        </w:rPr>
        <w:tab/>
        <w:t>The</w:t>
      </w:r>
      <w:r w:rsidR="008D33A3">
        <w:rPr>
          <w:szCs w:val="26"/>
        </w:rPr>
        <w:t xml:space="preserve"> Hawks Nest Project includes </w:t>
      </w:r>
      <w:r>
        <w:rPr>
          <w:szCs w:val="26"/>
        </w:rPr>
        <w:t>two recreational facilities</w:t>
      </w:r>
      <w:r w:rsidR="002242AF">
        <w:rPr>
          <w:szCs w:val="26"/>
        </w:rPr>
        <w:t>:</w:t>
      </w:r>
      <w:r w:rsidR="00030055">
        <w:rPr>
          <w:szCs w:val="26"/>
        </w:rPr>
        <w:t xml:space="preserve"> </w:t>
      </w:r>
      <w:r>
        <w:rPr>
          <w:szCs w:val="26"/>
        </w:rPr>
        <w:t xml:space="preserve"> the </w:t>
      </w:r>
      <w:r>
        <w:t xml:space="preserve">Cotton Hill </w:t>
      </w:r>
      <w:r w:rsidR="008A3DF1">
        <w:t>site</w:t>
      </w:r>
      <w:r w:rsidR="00766A8A">
        <w:rPr>
          <w:rStyle w:val="FootnoteReference"/>
        </w:rPr>
        <w:footnoteReference w:id="14"/>
      </w:r>
      <w:r>
        <w:t xml:space="preserve"> and </w:t>
      </w:r>
      <w:r w:rsidR="006F4338">
        <w:t xml:space="preserve">the </w:t>
      </w:r>
      <w:r>
        <w:t xml:space="preserve">Hawks Nest </w:t>
      </w:r>
      <w:r w:rsidR="006F4338">
        <w:t>Powerhouse</w:t>
      </w:r>
      <w:r>
        <w:t xml:space="preserve"> </w:t>
      </w:r>
      <w:r w:rsidR="001D16A6">
        <w:t>s</w:t>
      </w:r>
      <w:r>
        <w:t xml:space="preserve">ite.  The Cotton Hill </w:t>
      </w:r>
      <w:r w:rsidR="008A3DF1">
        <w:t>site</w:t>
      </w:r>
      <w:r>
        <w:t xml:space="preserve"> </w:t>
      </w:r>
      <w:r w:rsidR="002242AF">
        <w:t xml:space="preserve">is a day-use facility that provides opportunities for hiking, wildlife observation, and fishing and boating access.  The </w:t>
      </w:r>
      <w:r w:rsidR="006F4338">
        <w:t xml:space="preserve">Hawks Nest </w:t>
      </w:r>
      <w:r w:rsidR="00F21A19">
        <w:t xml:space="preserve">Powerhouse </w:t>
      </w:r>
      <w:r w:rsidR="006F4338">
        <w:t>site is</w:t>
      </w:r>
      <w:r w:rsidR="002242AF">
        <w:t xml:space="preserve"> adjacent to the powerhouse </w:t>
      </w:r>
      <w:r w:rsidR="006319E6">
        <w:t xml:space="preserve">and </w:t>
      </w:r>
      <w:r w:rsidR="002242AF">
        <w:t>provides a catwalk fishing platform.</w:t>
      </w:r>
    </w:p>
    <w:p w14:paraId="477A4412" w14:textId="77777777" w:rsidR="004D6B43" w:rsidRDefault="004D6B43" w:rsidP="00471C91">
      <w:pPr>
        <w:widowControl/>
      </w:pPr>
    </w:p>
    <w:p w14:paraId="477A4413" w14:textId="77777777" w:rsidR="004D6B43" w:rsidRPr="002774E1" w:rsidRDefault="004D6B43" w:rsidP="006E037B">
      <w:pPr>
        <w:keepNext/>
        <w:widowControl/>
        <w:ind w:firstLine="720"/>
      </w:pPr>
      <w:r w:rsidRPr="002774E1">
        <w:rPr>
          <w:u w:val="single"/>
        </w:rPr>
        <w:lastRenderedPageBreak/>
        <w:t>Glen Ferris Project</w:t>
      </w:r>
      <w:r w:rsidRPr="002774E1">
        <w:tab/>
      </w:r>
    </w:p>
    <w:p w14:paraId="477A4414" w14:textId="77777777" w:rsidR="004D6B43" w:rsidRDefault="004D6B43" w:rsidP="006E037B">
      <w:pPr>
        <w:keepNext/>
        <w:widowControl/>
      </w:pPr>
    </w:p>
    <w:p w14:paraId="477A4415" w14:textId="2FC3CBD5" w:rsidR="007F285F" w:rsidRDefault="004D6B43" w:rsidP="00471C91">
      <w:pPr>
        <w:widowControl/>
      </w:pPr>
      <w:r>
        <w:tab/>
      </w:r>
      <w:r w:rsidR="006C7949">
        <w:t>T</w:t>
      </w:r>
      <w:r w:rsidR="00FE66E4">
        <w:t xml:space="preserve">he Kanawha Falls </w:t>
      </w:r>
      <w:r w:rsidR="001D16A6">
        <w:t>s</w:t>
      </w:r>
      <w:r w:rsidR="00766A8A">
        <w:t>ite</w:t>
      </w:r>
      <w:r w:rsidR="00766A8A">
        <w:rPr>
          <w:rStyle w:val="FootnoteReference"/>
        </w:rPr>
        <w:footnoteReference w:id="15"/>
      </w:r>
      <w:r w:rsidR="00FE66E4">
        <w:t xml:space="preserve"> located downstream of the </w:t>
      </w:r>
      <w:r w:rsidR="006C7949">
        <w:t>Glen Ferris Project</w:t>
      </w:r>
      <w:r w:rsidR="007F285F">
        <w:t xml:space="preserve"> offers a fishing platform, picnic area, and short hiking trails, and also provides opportunities for shoreline fishing and wildlife observation.</w:t>
      </w:r>
      <w:r w:rsidR="005D79B8">
        <w:t xml:space="preserve">  </w:t>
      </w:r>
      <w:r w:rsidR="006C7949">
        <w:t>In addition, t</w:t>
      </w:r>
      <w:r w:rsidR="005D79B8">
        <w:t xml:space="preserve">he </w:t>
      </w:r>
      <w:r w:rsidR="005D79B8">
        <w:rPr>
          <w:szCs w:val="26"/>
        </w:rPr>
        <w:t>current license includes provisions to protect cultural resources (Article 408).</w:t>
      </w:r>
      <w:r w:rsidR="00682723">
        <w:rPr>
          <w:szCs w:val="26"/>
        </w:rPr>
        <w:t xml:space="preserve">  </w:t>
      </w:r>
    </w:p>
    <w:p w14:paraId="477A4416" w14:textId="77777777" w:rsidR="007F285F" w:rsidRDefault="007F285F" w:rsidP="00471C91">
      <w:pPr>
        <w:widowControl/>
      </w:pPr>
    </w:p>
    <w:p w14:paraId="477A4417" w14:textId="77777777" w:rsidR="00471C91" w:rsidRPr="00B72B60" w:rsidRDefault="00471C91">
      <w:pPr>
        <w:pStyle w:val="EALevel2Heading"/>
      </w:pPr>
      <w:bookmarkStart w:id="227" w:name="_Toc467249891"/>
      <w:bookmarkStart w:id="228" w:name="_Toc467251910"/>
      <w:bookmarkStart w:id="229" w:name="_Toc468717570"/>
      <w:bookmarkStart w:id="230" w:name="_Toc468801483"/>
      <w:bookmarkStart w:id="231" w:name="_Toc468803959"/>
      <w:bookmarkStart w:id="232" w:name="_Toc468804365"/>
      <w:bookmarkStart w:id="233" w:name="_Toc468969123"/>
      <w:r w:rsidRPr="00B72B60">
        <w:t>2.2</w:t>
      </w:r>
      <w:r w:rsidRPr="00B72B60">
        <w:tab/>
        <w:t>APPLICANT’S PROPOSAL</w:t>
      </w:r>
      <w:bookmarkEnd w:id="227"/>
      <w:bookmarkEnd w:id="228"/>
      <w:bookmarkEnd w:id="229"/>
      <w:bookmarkEnd w:id="230"/>
      <w:bookmarkEnd w:id="231"/>
      <w:bookmarkEnd w:id="232"/>
      <w:bookmarkEnd w:id="233"/>
    </w:p>
    <w:p w14:paraId="477A4418" w14:textId="77777777" w:rsidR="00471C91" w:rsidRPr="00B72B60" w:rsidRDefault="00471C91" w:rsidP="00471C91">
      <w:pPr>
        <w:pStyle w:val="EALevel3Heading"/>
        <w:ind w:left="0"/>
      </w:pPr>
      <w:bookmarkStart w:id="234" w:name="_Toc467249892"/>
      <w:bookmarkStart w:id="235" w:name="_Toc467251911"/>
      <w:bookmarkStart w:id="236" w:name="_Toc468717571"/>
      <w:bookmarkStart w:id="237" w:name="_Toc468801484"/>
      <w:bookmarkStart w:id="238" w:name="_Toc468803960"/>
      <w:bookmarkStart w:id="239" w:name="_Toc468804366"/>
      <w:bookmarkStart w:id="240" w:name="_Toc468969124"/>
      <w:r w:rsidRPr="00B72B60">
        <w:t>2.2.1</w:t>
      </w:r>
      <w:r w:rsidRPr="00B72B60">
        <w:tab/>
        <w:t>Proposed Project Facilities</w:t>
      </w:r>
      <w:bookmarkEnd w:id="234"/>
      <w:bookmarkEnd w:id="235"/>
      <w:bookmarkEnd w:id="236"/>
      <w:bookmarkEnd w:id="237"/>
      <w:bookmarkEnd w:id="238"/>
      <w:bookmarkEnd w:id="239"/>
      <w:bookmarkEnd w:id="240"/>
    </w:p>
    <w:p w14:paraId="477A4419" w14:textId="1F398DB4" w:rsidR="0038012D" w:rsidRDefault="00471C91" w:rsidP="00471C91">
      <w:pPr>
        <w:widowControl/>
        <w:rPr>
          <w:szCs w:val="26"/>
        </w:rPr>
      </w:pPr>
      <w:r w:rsidRPr="00B72B60">
        <w:rPr>
          <w:szCs w:val="26"/>
        </w:rPr>
        <w:tab/>
      </w:r>
      <w:r w:rsidR="000872AE">
        <w:rPr>
          <w:szCs w:val="26"/>
        </w:rPr>
        <w:t xml:space="preserve">No modifications are proposed for the Hawks Nest and Glen Ferris </w:t>
      </w:r>
      <w:r w:rsidR="006139FE">
        <w:rPr>
          <w:szCs w:val="26"/>
        </w:rPr>
        <w:t>p</w:t>
      </w:r>
      <w:r w:rsidR="000872AE">
        <w:rPr>
          <w:szCs w:val="26"/>
        </w:rPr>
        <w:t xml:space="preserve">rojects.  </w:t>
      </w:r>
    </w:p>
    <w:p w14:paraId="477A441A" w14:textId="77777777" w:rsidR="00471C91" w:rsidRPr="00B72B60" w:rsidRDefault="00471C91" w:rsidP="00F82D7D">
      <w:pPr>
        <w:pStyle w:val="EALevel3Heading"/>
        <w:spacing w:before="260"/>
        <w:ind w:left="0"/>
      </w:pPr>
      <w:bookmarkStart w:id="241" w:name="_Toc467249893"/>
      <w:bookmarkStart w:id="242" w:name="_Toc467251912"/>
      <w:bookmarkStart w:id="243" w:name="_Toc468717572"/>
      <w:bookmarkStart w:id="244" w:name="_Toc468801485"/>
      <w:bookmarkStart w:id="245" w:name="_Toc468803961"/>
      <w:bookmarkStart w:id="246" w:name="_Toc468804367"/>
      <w:bookmarkStart w:id="247" w:name="_Toc468969125"/>
      <w:r w:rsidRPr="00B72B60">
        <w:t>2.2.2</w:t>
      </w:r>
      <w:r w:rsidRPr="00B72B60">
        <w:tab/>
        <w:t>Proposed Project Operation</w:t>
      </w:r>
      <w:r w:rsidR="009D2E66">
        <w:t xml:space="preserve"> and </w:t>
      </w:r>
      <w:r w:rsidR="009D2E66" w:rsidRPr="00B72B60">
        <w:t>Environmental Measures</w:t>
      </w:r>
      <w:bookmarkEnd w:id="241"/>
      <w:bookmarkEnd w:id="242"/>
      <w:bookmarkEnd w:id="243"/>
      <w:bookmarkEnd w:id="244"/>
      <w:bookmarkEnd w:id="245"/>
      <w:bookmarkEnd w:id="246"/>
      <w:bookmarkEnd w:id="247"/>
    </w:p>
    <w:p w14:paraId="477A441B" w14:textId="7DFDF500" w:rsidR="000872AE" w:rsidRDefault="00471C91" w:rsidP="00471C91">
      <w:pPr>
        <w:widowControl/>
        <w:rPr>
          <w:szCs w:val="26"/>
        </w:rPr>
      </w:pPr>
      <w:r w:rsidRPr="00B72B60">
        <w:rPr>
          <w:szCs w:val="26"/>
        </w:rPr>
        <w:tab/>
      </w:r>
      <w:r w:rsidR="00F52FC4">
        <w:rPr>
          <w:szCs w:val="26"/>
        </w:rPr>
        <w:t xml:space="preserve">Hawks Nest Hydro proposes to continue to operate both the Hawks Nest and Glen Ferris </w:t>
      </w:r>
      <w:r w:rsidR="006139FE">
        <w:rPr>
          <w:szCs w:val="26"/>
        </w:rPr>
        <w:t>p</w:t>
      </w:r>
      <w:r w:rsidR="00F52FC4">
        <w:rPr>
          <w:szCs w:val="26"/>
        </w:rPr>
        <w:t xml:space="preserve">rojects </w:t>
      </w:r>
      <w:r w:rsidR="00FE5065">
        <w:rPr>
          <w:szCs w:val="26"/>
        </w:rPr>
        <w:t>according to the existing</w:t>
      </w:r>
      <w:r w:rsidR="000638AE">
        <w:rPr>
          <w:szCs w:val="26"/>
        </w:rPr>
        <w:t xml:space="preserve"> </w:t>
      </w:r>
      <w:r w:rsidR="00F52FC4">
        <w:rPr>
          <w:szCs w:val="26"/>
        </w:rPr>
        <w:t xml:space="preserve">run-of-river mode.  </w:t>
      </w:r>
    </w:p>
    <w:p w14:paraId="477A441C" w14:textId="77777777" w:rsidR="009D2E66" w:rsidRDefault="009D2E66" w:rsidP="00CA6DA2">
      <w:pPr>
        <w:widowControl/>
        <w:rPr>
          <w:szCs w:val="26"/>
        </w:rPr>
      </w:pPr>
    </w:p>
    <w:p w14:paraId="477A441D" w14:textId="77777777" w:rsidR="00CA6DA2" w:rsidRPr="002774E1" w:rsidRDefault="00CA6DA2" w:rsidP="00CA6DA2">
      <w:pPr>
        <w:widowControl/>
        <w:rPr>
          <w:szCs w:val="26"/>
        </w:rPr>
      </w:pPr>
      <w:r>
        <w:rPr>
          <w:szCs w:val="26"/>
        </w:rPr>
        <w:tab/>
      </w:r>
      <w:r w:rsidRPr="002774E1">
        <w:rPr>
          <w:u w:val="single"/>
        </w:rPr>
        <w:t>Hawks Nest Project</w:t>
      </w:r>
      <w:r w:rsidR="00471C91" w:rsidRPr="002774E1">
        <w:rPr>
          <w:szCs w:val="26"/>
        </w:rPr>
        <w:tab/>
      </w:r>
    </w:p>
    <w:p w14:paraId="477A441E" w14:textId="77777777" w:rsidR="00CA6DA2" w:rsidRDefault="00CA6DA2" w:rsidP="00CA6DA2">
      <w:pPr>
        <w:widowControl/>
        <w:rPr>
          <w:szCs w:val="26"/>
        </w:rPr>
      </w:pPr>
    </w:p>
    <w:p w14:paraId="477A441F" w14:textId="77777777" w:rsidR="004E3C10" w:rsidRPr="0095134E" w:rsidRDefault="00CA6DA2" w:rsidP="00CA6DA2">
      <w:pPr>
        <w:widowControl/>
        <w:ind w:firstLine="720"/>
        <w:rPr>
          <w:szCs w:val="26"/>
        </w:rPr>
      </w:pPr>
      <w:r>
        <w:rPr>
          <w:szCs w:val="26"/>
        </w:rPr>
        <w:t xml:space="preserve">Hawks Nest Hydro </w:t>
      </w:r>
      <w:r w:rsidR="00B26DAD">
        <w:t xml:space="preserve">proposes </w:t>
      </w:r>
      <w:r>
        <w:t xml:space="preserve">the following </w:t>
      </w:r>
      <w:r w:rsidR="00B26DAD">
        <w:t xml:space="preserve">environmental measures </w:t>
      </w:r>
      <w:r>
        <w:t>at the project:</w:t>
      </w:r>
      <w:r w:rsidR="005B4345">
        <w:rPr>
          <w:rStyle w:val="FootnoteReference"/>
        </w:rPr>
        <w:footnoteReference w:id="16"/>
      </w:r>
      <w:r w:rsidR="004E3C10" w:rsidRPr="0095134E">
        <w:rPr>
          <w:szCs w:val="26"/>
        </w:rPr>
        <w:t xml:space="preserve"> </w:t>
      </w:r>
    </w:p>
    <w:p w14:paraId="477A4420" w14:textId="77777777" w:rsidR="004E3C10" w:rsidRPr="0095134E" w:rsidRDefault="004E3C10" w:rsidP="004E3C10">
      <w:pPr>
        <w:widowControl/>
        <w:rPr>
          <w:szCs w:val="26"/>
        </w:rPr>
      </w:pPr>
    </w:p>
    <w:p w14:paraId="477A4421" w14:textId="59C33B7A" w:rsidR="00C747D8" w:rsidRDefault="006139FE" w:rsidP="00F30F63">
      <w:pPr>
        <w:widowControl/>
        <w:numPr>
          <w:ilvl w:val="0"/>
          <w:numId w:val="14"/>
        </w:numPr>
        <w:rPr>
          <w:szCs w:val="26"/>
        </w:rPr>
      </w:pPr>
      <w:r>
        <w:rPr>
          <w:szCs w:val="26"/>
        </w:rPr>
        <w:t>Continue to operate</w:t>
      </w:r>
      <w:r w:rsidR="00C3570E" w:rsidRPr="0093679D">
        <w:rPr>
          <w:szCs w:val="26"/>
        </w:rPr>
        <w:t xml:space="preserve"> </w:t>
      </w:r>
      <w:r w:rsidR="00C3570E">
        <w:rPr>
          <w:szCs w:val="26"/>
        </w:rPr>
        <w:t xml:space="preserve">the </w:t>
      </w:r>
      <w:r w:rsidR="00C3570E" w:rsidRPr="0093679D">
        <w:rPr>
          <w:szCs w:val="26"/>
        </w:rPr>
        <w:t>project in a run-of-river mode, with inflow to the project approximating outflow</w:t>
      </w:r>
      <w:r w:rsidR="00A965B4" w:rsidRPr="0093679D">
        <w:rPr>
          <w:szCs w:val="26"/>
        </w:rPr>
        <w:t>.</w:t>
      </w:r>
      <w:r w:rsidR="0093679D">
        <w:rPr>
          <w:rStyle w:val="FootnoteReference"/>
        </w:rPr>
        <w:footnoteReference w:id="17"/>
      </w:r>
      <w:r w:rsidR="00204A1C" w:rsidRPr="0093679D">
        <w:rPr>
          <w:szCs w:val="26"/>
        </w:rPr>
        <w:t xml:space="preserve"> </w:t>
      </w:r>
    </w:p>
    <w:p w14:paraId="477A4422" w14:textId="77777777" w:rsidR="0093679D" w:rsidRDefault="0093679D" w:rsidP="0093679D">
      <w:pPr>
        <w:widowControl/>
        <w:ind w:left="1080"/>
        <w:rPr>
          <w:szCs w:val="26"/>
        </w:rPr>
      </w:pPr>
    </w:p>
    <w:p w14:paraId="477A4423" w14:textId="4111FD15" w:rsidR="00E06FF1" w:rsidRPr="00F24A40" w:rsidRDefault="00C85BCA" w:rsidP="00F30F63">
      <w:pPr>
        <w:widowControl/>
        <w:numPr>
          <w:ilvl w:val="0"/>
          <w:numId w:val="14"/>
        </w:numPr>
        <w:rPr>
          <w:szCs w:val="26"/>
        </w:rPr>
      </w:pPr>
      <w:r>
        <w:lastRenderedPageBreak/>
        <w:t xml:space="preserve">Maintain the existing ramping rate for discharges into the Hawks Nest bypassed reach between March 1 and October 31 when river flows into the </w:t>
      </w:r>
      <w:r w:rsidR="003F0554">
        <w:t>reservoir</w:t>
      </w:r>
      <w:r>
        <w:t xml:space="preserve"> are less than 12,600 cfs and when there are flows of 2,600 cfs or less in the bypassed reach,</w:t>
      </w:r>
      <w:r w:rsidRPr="00C3570E">
        <w:rPr>
          <w:szCs w:val="26"/>
        </w:rPr>
        <w:t xml:space="preserve"> to maintain a water level ramping rate of not greater than 1 foot per hour </w:t>
      </w:r>
      <w:r>
        <w:t>as measured at the existing USGS gage (No. 380649081083301) located downstream of the dam in the vicinity of the Cotton Hill Bridge.</w:t>
      </w:r>
      <w:r w:rsidR="00F24A40">
        <w:t xml:space="preserve">   </w:t>
      </w:r>
    </w:p>
    <w:p w14:paraId="477A4424" w14:textId="77777777" w:rsidR="00F24A40" w:rsidRPr="00F24A40" w:rsidRDefault="00F24A40" w:rsidP="00594861">
      <w:pPr>
        <w:widowControl/>
        <w:ind w:left="1080"/>
        <w:rPr>
          <w:szCs w:val="26"/>
        </w:rPr>
      </w:pPr>
    </w:p>
    <w:p w14:paraId="477A4425" w14:textId="77777777" w:rsidR="00E4198F" w:rsidRDefault="00BE0562" w:rsidP="00F30F63">
      <w:pPr>
        <w:widowControl/>
        <w:numPr>
          <w:ilvl w:val="0"/>
          <w:numId w:val="14"/>
        </w:numPr>
        <w:rPr>
          <w:szCs w:val="26"/>
        </w:rPr>
      </w:pPr>
      <w:r>
        <w:rPr>
          <w:szCs w:val="26"/>
        </w:rPr>
        <w:t xml:space="preserve">Continue to </w:t>
      </w:r>
      <w:r w:rsidR="002D7EEC">
        <w:rPr>
          <w:szCs w:val="26"/>
        </w:rPr>
        <w:t>release</w:t>
      </w:r>
      <w:r w:rsidR="00CA6DA2" w:rsidRPr="002240AB">
        <w:rPr>
          <w:szCs w:val="26"/>
        </w:rPr>
        <w:t xml:space="preserve"> </w:t>
      </w:r>
      <w:r w:rsidR="0002083C">
        <w:rPr>
          <w:szCs w:val="26"/>
        </w:rPr>
        <w:t xml:space="preserve">a </w:t>
      </w:r>
      <w:r w:rsidR="002D7EEC">
        <w:rPr>
          <w:szCs w:val="26"/>
        </w:rPr>
        <w:t xml:space="preserve">100-cfs </w:t>
      </w:r>
      <w:r w:rsidR="00CA6DA2" w:rsidRPr="002240AB">
        <w:rPr>
          <w:szCs w:val="26"/>
        </w:rPr>
        <w:t>minimum flow</w:t>
      </w:r>
      <w:r w:rsidR="0002083C">
        <w:rPr>
          <w:szCs w:val="26"/>
        </w:rPr>
        <w:t xml:space="preserve"> </w:t>
      </w:r>
      <w:r w:rsidR="00CA6DA2" w:rsidRPr="002240AB">
        <w:rPr>
          <w:szCs w:val="26"/>
        </w:rPr>
        <w:t>into the Hawks Nest bypassed reach</w:t>
      </w:r>
      <w:r w:rsidR="00E4198F">
        <w:rPr>
          <w:szCs w:val="26"/>
        </w:rPr>
        <w:t>.</w:t>
      </w:r>
    </w:p>
    <w:p w14:paraId="477A4426" w14:textId="77777777" w:rsidR="00E4198F" w:rsidRDefault="00E4198F" w:rsidP="00E4198F">
      <w:pPr>
        <w:pStyle w:val="ListParagraph"/>
        <w:rPr>
          <w:szCs w:val="26"/>
        </w:rPr>
      </w:pPr>
    </w:p>
    <w:p w14:paraId="14280520" w14:textId="6A26F833" w:rsidR="009B36ED" w:rsidRDefault="009B36ED" w:rsidP="006E037B">
      <w:pPr>
        <w:widowControl/>
        <w:numPr>
          <w:ilvl w:val="0"/>
          <w:numId w:val="14"/>
        </w:numPr>
        <w:rPr>
          <w:szCs w:val="26"/>
        </w:rPr>
      </w:pPr>
      <w:r w:rsidRPr="005A30A7">
        <w:rPr>
          <w:szCs w:val="26"/>
        </w:rPr>
        <w:t xml:space="preserve">Provide additional seasonal minimum flows </w:t>
      </w:r>
      <w:r>
        <w:rPr>
          <w:szCs w:val="26"/>
        </w:rPr>
        <w:t>of 50 cfs (</w:t>
      </w:r>
      <w:r w:rsidRPr="005A30A7">
        <w:rPr>
          <w:szCs w:val="26"/>
        </w:rPr>
        <w:t>July</w:t>
      </w:r>
      <w:r>
        <w:rPr>
          <w:szCs w:val="26"/>
        </w:rPr>
        <w:t>-</w:t>
      </w:r>
      <w:r w:rsidRPr="005A30A7">
        <w:rPr>
          <w:szCs w:val="26"/>
        </w:rPr>
        <w:t>February</w:t>
      </w:r>
      <w:r>
        <w:rPr>
          <w:szCs w:val="26"/>
        </w:rPr>
        <w:t>), 200 cfs (March-April), and 150 cfs (May-June)</w:t>
      </w:r>
      <w:r w:rsidR="008E3904">
        <w:rPr>
          <w:szCs w:val="26"/>
        </w:rPr>
        <w:t>, if available,</w:t>
      </w:r>
      <w:r>
        <w:rPr>
          <w:szCs w:val="26"/>
        </w:rPr>
        <w:t xml:space="preserve"> </w:t>
      </w:r>
      <w:r w:rsidRPr="005A30A7">
        <w:rPr>
          <w:szCs w:val="26"/>
        </w:rPr>
        <w:t xml:space="preserve">into the Hawks Nest bypassed reach </w:t>
      </w:r>
      <w:r>
        <w:rPr>
          <w:szCs w:val="26"/>
        </w:rPr>
        <w:t xml:space="preserve">after releasing the </w:t>
      </w:r>
      <w:r w:rsidRPr="005A30A7">
        <w:rPr>
          <w:szCs w:val="26"/>
        </w:rPr>
        <w:t>100</w:t>
      </w:r>
      <w:r w:rsidR="00635906">
        <w:rPr>
          <w:szCs w:val="26"/>
        </w:rPr>
        <w:t>-</w:t>
      </w:r>
      <w:r w:rsidRPr="005A30A7">
        <w:rPr>
          <w:szCs w:val="26"/>
        </w:rPr>
        <w:t>cfs minimum flow into the bypassed reach</w:t>
      </w:r>
      <w:r>
        <w:rPr>
          <w:szCs w:val="26"/>
        </w:rPr>
        <w:t xml:space="preserve"> and passing 1</w:t>
      </w:r>
      <w:r w:rsidRPr="005A30A7">
        <w:rPr>
          <w:szCs w:val="26"/>
        </w:rPr>
        <w:t>,600 cfs</w:t>
      </w:r>
      <w:r>
        <w:rPr>
          <w:rStyle w:val="FootnoteReference"/>
        </w:rPr>
        <w:footnoteReference w:id="18"/>
      </w:r>
      <w:r w:rsidRPr="005A30A7">
        <w:rPr>
          <w:szCs w:val="26"/>
        </w:rPr>
        <w:t xml:space="preserve"> </w:t>
      </w:r>
      <w:r>
        <w:rPr>
          <w:szCs w:val="26"/>
        </w:rPr>
        <w:t>to the powerhouse for generation.</w:t>
      </w:r>
    </w:p>
    <w:p w14:paraId="477A442C" w14:textId="2685E81D" w:rsidR="00CA6DA2" w:rsidRDefault="009B36ED" w:rsidP="006E037B">
      <w:pPr>
        <w:widowControl/>
        <w:ind w:left="1080"/>
        <w:rPr>
          <w:szCs w:val="26"/>
        </w:rPr>
      </w:pPr>
      <w:r w:rsidDel="009B36ED">
        <w:rPr>
          <w:szCs w:val="26"/>
        </w:rPr>
        <w:t xml:space="preserve"> </w:t>
      </w:r>
    </w:p>
    <w:p w14:paraId="477A442E" w14:textId="740CBA1B" w:rsidR="00274C3C" w:rsidRPr="00274C3C" w:rsidRDefault="009B36ED" w:rsidP="006E037B">
      <w:pPr>
        <w:widowControl/>
        <w:numPr>
          <w:ilvl w:val="0"/>
          <w:numId w:val="14"/>
        </w:numPr>
        <w:rPr>
          <w:szCs w:val="26"/>
        </w:rPr>
      </w:pPr>
      <w:r w:rsidRPr="00D062D3">
        <w:rPr>
          <w:szCs w:val="26"/>
        </w:rPr>
        <w:t xml:space="preserve">Develop a streamflow monitoring plan for any </w:t>
      </w:r>
      <w:r w:rsidR="008E3904">
        <w:rPr>
          <w:szCs w:val="26"/>
        </w:rPr>
        <w:t>new</w:t>
      </w:r>
      <w:r w:rsidRPr="00D062D3">
        <w:rPr>
          <w:szCs w:val="26"/>
        </w:rPr>
        <w:t xml:space="preserve"> minimum flow targets </w:t>
      </w:r>
      <w:r w:rsidR="008E3904">
        <w:rPr>
          <w:szCs w:val="26"/>
        </w:rPr>
        <w:t xml:space="preserve">that may be required </w:t>
      </w:r>
      <w:r w:rsidRPr="00D062D3">
        <w:rPr>
          <w:szCs w:val="26"/>
        </w:rPr>
        <w:t>for the Hawks Nest bypassed reach.</w:t>
      </w:r>
    </w:p>
    <w:p w14:paraId="66869F7A" w14:textId="44B87AAC" w:rsidR="009B36ED" w:rsidRDefault="009B36ED" w:rsidP="006E037B">
      <w:pPr>
        <w:pStyle w:val="ListParagraph"/>
        <w:rPr>
          <w:szCs w:val="26"/>
        </w:rPr>
      </w:pPr>
    </w:p>
    <w:p w14:paraId="477A442F" w14:textId="77777777" w:rsidR="00BA28E6" w:rsidRDefault="00BA28E6" w:rsidP="00F30F63">
      <w:pPr>
        <w:widowControl/>
        <w:numPr>
          <w:ilvl w:val="0"/>
          <w:numId w:val="14"/>
        </w:numPr>
        <w:rPr>
          <w:szCs w:val="26"/>
        </w:rPr>
      </w:pPr>
      <w:r>
        <w:rPr>
          <w:szCs w:val="26"/>
        </w:rPr>
        <w:t xml:space="preserve">Provide an annual fish compensation payment for entrainment losses to the West Virginia DNR to mitigate for potential turbine induced impacts to fish, and prepare, every </w:t>
      </w:r>
      <w:r w:rsidR="00464C92">
        <w:rPr>
          <w:szCs w:val="26"/>
        </w:rPr>
        <w:t>5</w:t>
      </w:r>
      <w:r>
        <w:rPr>
          <w:szCs w:val="26"/>
        </w:rPr>
        <w:t xml:space="preserve"> years, a resource enhancement plan reporting on activities completed by</w:t>
      </w:r>
      <w:r w:rsidR="00A31982" w:rsidRPr="00A31982">
        <w:rPr>
          <w:szCs w:val="26"/>
        </w:rPr>
        <w:t xml:space="preserve"> </w:t>
      </w:r>
      <w:r w:rsidR="00A31982">
        <w:rPr>
          <w:szCs w:val="26"/>
        </w:rPr>
        <w:t>West Virginia DNR utilizing the annual fish compensation payment</w:t>
      </w:r>
      <w:r>
        <w:rPr>
          <w:szCs w:val="26"/>
        </w:rPr>
        <w:t>.</w:t>
      </w:r>
    </w:p>
    <w:p w14:paraId="477A4430" w14:textId="77777777" w:rsidR="0093679D" w:rsidRDefault="0093679D" w:rsidP="0093679D">
      <w:pPr>
        <w:widowControl/>
        <w:ind w:left="1080"/>
        <w:rPr>
          <w:szCs w:val="26"/>
        </w:rPr>
      </w:pPr>
    </w:p>
    <w:p w14:paraId="477A4431" w14:textId="3E0F509A" w:rsidR="003D533C" w:rsidRDefault="00EC23B7" w:rsidP="00F30F63">
      <w:pPr>
        <w:widowControl/>
        <w:numPr>
          <w:ilvl w:val="0"/>
          <w:numId w:val="14"/>
        </w:numPr>
        <w:rPr>
          <w:szCs w:val="26"/>
        </w:rPr>
      </w:pPr>
      <w:r>
        <w:t xml:space="preserve">Continue </w:t>
      </w:r>
      <w:r w:rsidR="00631F80">
        <w:t xml:space="preserve">to conduct </w:t>
      </w:r>
      <w:r w:rsidRPr="00A40775">
        <w:t>routine right-of-way/transmission corridor</w:t>
      </w:r>
      <w:r>
        <w:t xml:space="preserve"> </w:t>
      </w:r>
      <w:r w:rsidRPr="00A40775">
        <w:t xml:space="preserve">maintenance and hazardous tree/vegetation removal in accordance with the </w:t>
      </w:r>
      <w:r>
        <w:t xml:space="preserve">FWS’ May 2007 </w:t>
      </w:r>
      <w:r w:rsidRPr="00301C43">
        <w:rPr>
          <w:szCs w:val="26"/>
        </w:rPr>
        <w:t>National Bald Eagle Management Guidelines</w:t>
      </w:r>
      <w:r>
        <w:rPr>
          <w:szCs w:val="26"/>
        </w:rPr>
        <w:t xml:space="preserve">. </w:t>
      </w:r>
      <w:r>
        <w:t xml:space="preserve"> In the event bald eagles are documented at or in the vicinity of either project, consult with the FWS in order to avoid disturbance or other impacts to the species</w:t>
      </w:r>
      <w:r w:rsidRPr="00185E17">
        <w:t>.</w:t>
      </w:r>
    </w:p>
    <w:p w14:paraId="477A4432" w14:textId="77777777" w:rsidR="003D533C" w:rsidRDefault="003D533C" w:rsidP="003D533C">
      <w:pPr>
        <w:pStyle w:val="ListParagraph"/>
        <w:rPr>
          <w:szCs w:val="26"/>
        </w:rPr>
      </w:pPr>
    </w:p>
    <w:p w14:paraId="477A4433" w14:textId="1F3A92E2" w:rsidR="004A3422" w:rsidRDefault="004318D6" w:rsidP="00F30F63">
      <w:pPr>
        <w:widowControl/>
        <w:numPr>
          <w:ilvl w:val="0"/>
          <w:numId w:val="14"/>
        </w:numPr>
        <w:rPr>
          <w:szCs w:val="26"/>
        </w:rPr>
      </w:pPr>
      <w:r>
        <w:rPr>
          <w:szCs w:val="26"/>
        </w:rPr>
        <w:t>Finalize</w:t>
      </w:r>
      <w:r w:rsidR="009213E8">
        <w:rPr>
          <w:szCs w:val="26"/>
        </w:rPr>
        <w:t xml:space="preserve"> </w:t>
      </w:r>
      <w:r>
        <w:rPr>
          <w:szCs w:val="26"/>
        </w:rPr>
        <w:t>a</w:t>
      </w:r>
      <w:r w:rsidR="00FB1891">
        <w:rPr>
          <w:szCs w:val="26"/>
        </w:rPr>
        <w:t>n updated</w:t>
      </w:r>
      <w:r w:rsidR="009213E8">
        <w:rPr>
          <w:szCs w:val="26"/>
        </w:rPr>
        <w:t xml:space="preserve"> </w:t>
      </w:r>
      <w:r w:rsidR="009213E8" w:rsidRPr="00185E17">
        <w:rPr>
          <w:szCs w:val="26"/>
        </w:rPr>
        <w:t>Running Buffalo Clover Management</w:t>
      </w:r>
      <w:r w:rsidR="00E957E6">
        <w:rPr>
          <w:szCs w:val="26"/>
        </w:rPr>
        <w:t xml:space="preserve"> Plan</w:t>
      </w:r>
      <w:r w:rsidR="00D062D3">
        <w:rPr>
          <w:szCs w:val="26"/>
        </w:rPr>
        <w:t xml:space="preserve"> for the Hawks Nest Project</w:t>
      </w:r>
      <w:r w:rsidR="00D062D3" w:rsidRPr="00185E17">
        <w:rPr>
          <w:szCs w:val="26"/>
        </w:rPr>
        <w:t>.</w:t>
      </w:r>
    </w:p>
    <w:p w14:paraId="477A4434" w14:textId="77777777" w:rsidR="004A3422" w:rsidRDefault="004A3422" w:rsidP="004A3422">
      <w:pPr>
        <w:pStyle w:val="ListParagraph"/>
        <w:rPr>
          <w:szCs w:val="26"/>
        </w:rPr>
      </w:pPr>
    </w:p>
    <w:p w14:paraId="477A4435" w14:textId="072B2CAF" w:rsidR="00BA2EDD" w:rsidRDefault="00DF721A" w:rsidP="00F30F63">
      <w:pPr>
        <w:widowControl/>
        <w:numPr>
          <w:ilvl w:val="0"/>
          <w:numId w:val="14"/>
        </w:numPr>
        <w:rPr>
          <w:szCs w:val="26"/>
        </w:rPr>
      </w:pPr>
      <w:r>
        <w:rPr>
          <w:szCs w:val="26"/>
        </w:rPr>
        <w:t>U</w:t>
      </w:r>
      <w:r w:rsidR="00BA2EDD">
        <w:rPr>
          <w:szCs w:val="26"/>
        </w:rPr>
        <w:t xml:space="preserve">pdate </w:t>
      </w:r>
      <w:r>
        <w:rPr>
          <w:szCs w:val="26"/>
        </w:rPr>
        <w:t xml:space="preserve">the </w:t>
      </w:r>
      <w:r w:rsidR="00BA2EDD">
        <w:rPr>
          <w:szCs w:val="26"/>
        </w:rPr>
        <w:t xml:space="preserve">Recreation Management Plan </w:t>
      </w:r>
      <w:r>
        <w:rPr>
          <w:szCs w:val="26"/>
        </w:rPr>
        <w:t xml:space="preserve">for the Hawks Nest Project by </w:t>
      </w:r>
      <w:r w:rsidR="00BA2EDD">
        <w:rPr>
          <w:szCs w:val="26"/>
        </w:rPr>
        <w:t>describing recreation facilities and access within and immediately adjacent to the project boundar</w:t>
      </w:r>
      <w:r w:rsidR="003C7A71">
        <w:rPr>
          <w:szCs w:val="26"/>
        </w:rPr>
        <w:t>y</w:t>
      </w:r>
      <w:r w:rsidR="00BA2EDD">
        <w:rPr>
          <w:szCs w:val="26"/>
        </w:rPr>
        <w:t>.</w:t>
      </w:r>
    </w:p>
    <w:p w14:paraId="477A4436" w14:textId="77777777" w:rsidR="00BA2EDD" w:rsidRDefault="00BA2EDD" w:rsidP="00BA2EDD">
      <w:pPr>
        <w:pStyle w:val="ListParagraph"/>
        <w:rPr>
          <w:szCs w:val="26"/>
        </w:rPr>
      </w:pPr>
    </w:p>
    <w:p w14:paraId="477A4437" w14:textId="1E5DD858" w:rsidR="00DF7994" w:rsidRDefault="00574E97" w:rsidP="00F30F63">
      <w:pPr>
        <w:widowControl/>
        <w:numPr>
          <w:ilvl w:val="0"/>
          <w:numId w:val="14"/>
        </w:numPr>
        <w:rPr>
          <w:szCs w:val="26"/>
        </w:rPr>
      </w:pPr>
      <w:r w:rsidRPr="000765A6">
        <w:rPr>
          <w:szCs w:val="26"/>
        </w:rPr>
        <w:t xml:space="preserve">Provide $25,000 annually to the West Virginia DNR to maintain and enhance recreation facilities on lands deeded to West Virginia DNR, and </w:t>
      </w:r>
      <w:r>
        <w:rPr>
          <w:szCs w:val="26"/>
        </w:rPr>
        <w:t>e</w:t>
      </w:r>
      <w:r w:rsidRPr="000765A6">
        <w:rPr>
          <w:szCs w:val="26"/>
        </w:rPr>
        <w:t>very 5 years</w:t>
      </w:r>
      <w:r>
        <w:rPr>
          <w:szCs w:val="26"/>
        </w:rPr>
        <w:t>,</w:t>
      </w:r>
      <w:r w:rsidRPr="000765A6">
        <w:rPr>
          <w:szCs w:val="26"/>
        </w:rPr>
        <w:t xml:space="preserve"> prepare a report on activities completed by West Virginia DNR during the previous period and anticipated for the next 5 years utilizing the annual recreation funding.</w:t>
      </w:r>
    </w:p>
    <w:p w14:paraId="477A4438" w14:textId="77777777" w:rsidR="003C7A71" w:rsidRDefault="003C7A71" w:rsidP="003C7A71">
      <w:pPr>
        <w:pStyle w:val="ListParagraph"/>
        <w:rPr>
          <w:szCs w:val="26"/>
        </w:rPr>
      </w:pPr>
    </w:p>
    <w:p w14:paraId="477A4439" w14:textId="43F70987" w:rsidR="003C7A71" w:rsidRDefault="003F68C4" w:rsidP="00F30F63">
      <w:pPr>
        <w:widowControl/>
        <w:numPr>
          <w:ilvl w:val="0"/>
          <w:numId w:val="14"/>
        </w:numPr>
        <w:rPr>
          <w:szCs w:val="26"/>
        </w:rPr>
      </w:pPr>
      <w:r>
        <w:rPr>
          <w:szCs w:val="26"/>
        </w:rPr>
        <w:t>Identify, design, and construct improvements to the parking area of the Cotton Hill site, including a seasonal toilet/changing facility, new picnic facilities, and parking and signage improvements.</w:t>
      </w:r>
      <w:r w:rsidR="003C7A71">
        <w:rPr>
          <w:szCs w:val="26"/>
        </w:rPr>
        <w:t xml:space="preserve"> </w:t>
      </w:r>
    </w:p>
    <w:p w14:paraId="477A443A" w14:textId="77777777" w:rsidR="003C7A71" w:rsidRDefault="003C7A71" w:rsidP="003C7A71">
      <w:pPr>
        <w:pStyle w:val="ListParagraph"/>
        <w:rPr>
          <w:szCs w:val="26"/>
        </w:rPr>
      </w:pPr>
    </w:p>
    <w:p w14:paraId="477A443B" w14:textId="11417D3B" w:rsidR="003C7A71" w:rsidRDefault="008E3458" w:rsidP="00F30F63">
      <w:pPr>
        <w:widowControl/>
        <w:numPr>
          <w:ilvl w:val="0"/>
          <w:numId w:val="14"/>
        </w:numPr>
        <w:rPr>
          <w:szCs w:val="26"/>
        </w:rPr>
      </w:pPr>
      <w:r>
        <w:rPr>
          <w:szCs w:val="26"/>
        </w:rPr>
        <w:t xml:space="preserve">Provide one-time </w:t>
      </w:r>
      <w:r w:rsidR="00DF721A">
        <w:rPr>
          <w:szCs w:val="26"/>
        </w:rPr>
        <w:t xml:space="preserve">payment </w:t>
      </w:r>
      <w:r>
        <w:rPr>
          <w:szCs w:val="26"/>
        </w:rPr>
        <w:t xml:space="preserve">of $50,000 to </w:t>
      </w:r>
      <w:r w:rsidR="00356C79">
        <w:rPr>
          <w:szCs w:val="26"/>
        </w:rPr>
        <w:t xml:space="preserve">the </w:t>
      </w:r>
      <w:r>
        <w:rPr>
          <w:szCs w:val="26"/>
        </w:rPr>
        <w:t>West Virginia DNR for improvements or enhancements to the Cotton Hill</w:t>
      </w:r>
      <w:r w:rsidR="008A3DF1">
        <w:rPr>
          <w:szCs w:val="26"/>
        </w:rPr>
        <w:t xml:space="preserve"> site</w:t>
      </w:r>
      <w:r>
        <w:rPr>
          <w:szCs w:val="26"/>
        </w:rPr>
        <w:t xml:space="preserve"> (on lands owned by West Virginia DNR).</w:t>
      </w:r>
    </w:p>
    <w:p w14:paraId="477A443E" w14:textId="77777777" w:rsidR="008E3458" w:rsidRDefault="008E3458" w:rsidP="008E3458">
      <w:pPr>
        <w:pStyle w:val="ListParagraph"/>
        <w:rPr>
          <w:szCs w:val="26"/>
        </w:rPr>
      </w:pPr>
    </w:p>
    <w:p w14:paraId="477A443F" w14:textId="49EA3270" w:rsidR="00665B84" w:rsidRDefault="00665B84" w:rsidP="00F30F63">
      <w:pPr>
        <w:widowControl/>
        <w:numPr>
          <w:ilvl w:val="0"/>
          <w:numId w:val="14"/>
        </w:numPr>
        <w:rPr>
          <w:szCs w:val="26"/>
        </w:rPr>
      </w:pPr>
      <w:r>
        <w:rPr>
          <w:szCs w:val="26"/>
        </w:rPr>
        <w:t xml:space="preserve">Maintain the existing Hawks Nest </w:t>
      </w:r>
      <w:r w:rsidR="006F4338">
        <w:rPr>
          <w:szCs w:val="26"/>
        </w:rPr>
        <w:t>Powerhouse</w:t>
      </w:r>
      <w:r>
        <w:rPr>
          <w:szCs w:val="26"/>
        </w:rPr>
        <w:t xml:space="preserve"> </w:t>
      </w:r>
      <w:r w:rsidR="00DF4489">
        <w:rPr>
          <w:szCs w:val="26"/>
        </w:rPr>
        <w:t>site</w:t>
      </w:r>
      <w:r>
        <w:rPr>
          <w:szCs w:val="26"/>
        </w:rPr>
        <w:t>.</w:t>
      </w:r>
    </w:p>
    <w:p w14:paraId="477A4440" w14:textId="77777777" w:rsidR="00665B84" w:rsidRDefault="00665B84" w:rsidP="00665B84">
      <w:pPr>
        <w:pStyle w:val="ListParagraph"/>
        <w:rPr>
          <w:szCs w:val="26"/>
        </w:rPr>
      </w:pPr>
    </w:p>
    <w:p w14:paraId="1125DCA7" w14:textId="67B78B11" w:rsidR="00FE2CCC" w:rsidRDefault="003F68C4" w:rsidP="00212430">
      <w:pPr>
        <w:widowControl/>
        <w:numPr>
          <w:ilvl w:val="0"/>
          <w:numId w:val="14"/>
        </w:numPr>
        <w:rPr>
          <w:szCs w:val="26"/>
        </w:rPr>
      </w:pPr>
      <w:r>
        <w:rPr>
          <w:szCs w:val="26"/>
        </w:rPr>
        <w:t>Provide 8-hour recreation releases of 2,000 to 3,000 cfs into the Hawks Nest bypassed reach each Memorial Day Weekend (</w:t>
      </w:r>
      <w:r w:rsidRPr="006274CA">
        <w:rPr>
          <w:szCs w:val="26"/>
        </w:rPr>
        <w:t>Saturday, Sunday, and Monday</w:t>
      </w:r>
      <w:r>
        <w:rPr>
          <w:szCs w:val="26"/>
        </w:rPr>
        <w:t>) after maintaining a flow of 1,600 cfs to the powerhouse.</w:t>
      </w:r>
      <w:r w:rsidR="00FE2CCC">
        <w:rPr>
          <w:szCs w:val="26"/>
        </w:rPr>
        <w:t xml:space="preserve">  Additional amenities during the recreation releases to include:</w:t>
      </w:r>
      <w:r w:rsidR="00DB583D">
        <w:rPr>
          <w:szCs w:val="26"/>
        </w:rPr>
        <w:t xml:space="preserve">  </w:t>
      </w:r>
    </w:p>
    <w:p w14:paraId="5F616A80" w14:textId="77777777" w:rsidR="00FE2CCC" w:rsidRDefault="00FE2CCC" w:rsidP="00212430">
      <w:pPr>
        <w:widowControl/>
        <w:ind w:left="1080"/>
        <w:rPr>
          <w:szCs w:val="26"/>
        </w:rPr>
      </w:pPr>
    </w:p>
    <w:p w14:paraId="3FD9B20B" w14:textId="4EFA9ED1" w:rsidR="00FE2CCC" w:rsidRDefault="00D939D3" w:rsidP="00212430">
      <w:pPr>
        <w:widowControl/>
        <w:numPr>
          <w:ilvl w:val="1"/>
          <w:numId w:val="14"/>
        </w:numPr>
        <w:rPr>
          <w:szCs w:val="26"/>
        </w:rPr>
      </w:pPr>
      <w:r>
        <w:rPr>
          <w:szCs w:val="26"/>
        </w:rPr>
        <w:t xml:space="preserve">Hawks Nest Hydro personnel manning </w:t>
      </w:r>
      <w:r w:rsidR="00DB583D">
        <w:rPr>
          <w:szCs w:val="26"/>
        </w:rPr>
        <w:t xml:space="preserve">the </w:t>
      </w:r>
      <w:r>
        <w:rPr>
          <w:szCs w:val="26"/>
        </w:rPr>
        <w:t>dam access road</w:t>
      </w:r>
      <w:r w:rsidR="00DB583D">
        <w:rPr>
          <w:szCs w:val="26"/>
        </w:rPr>
        <w:t xml:space="preserve"> </w:t>
      </w:r>
      <w:r w:rsidR="00201A65">
        <w:rPr>
          <w:szCs w:val="26"/>
        </w:rPr>
        <w:t xml:space="preserve">entrance </w:t>
      </w:r>
      <w:r w:rsidR="00DB583D">
        <w:rPr>
          <w:szCs w:val="26"/>
        </w:rPr>
        <w:t>gate</w:t>
      </w:r>
      <w:r w:rsidR="00FE2CCC">
        <w:rPr>
          <w:szCs w:val="26"/>
        </w:rPr>
        <w:t xml:space="preserve"> </w:t>
      </w:r>
      <w:r>
        <w:rPr>
          <w:szCs w:val="26"/>
        </w:rPr>
        <w:t xml:space="preserve">at </w:t>
      </w:r>
      <w:r w:rsidR="00DB583D">
        <w:rPr>
          <w:szCs w:val="26"/>
        </w:rPr>
        <w:t>the Cotton Hill Bridge</w:t>
      </w:r>
      <w:r w:rsidR="00201A65">
        <w:rPr>
          <w:szCs w:val="26"/>
        </w:rPr>
        <w:t xml:space="preserve"> recreation site</w:t>
      </w:r>
      <w:r w:rsidR="00DB583D">
        <w:rPr>
          <w:szCs w:val="26"/>
        </w:rPr>
        <w:t xml:space="preserve">; </w:t>
      </w:r>
    </w:p>
    <w:p w14:paraId="1E0FDA8B" w14:textId="7FABA37B" w:rsidR="00260CC5" w:rsidRDefault="00DB583D" w:rsidP="00212430">
      <w:pPr>
        <w:widowControl/>
        <w:numPr>
          <w:ilvl w:val="1"/>
          <w:numId w:val="14"/>
        </w:numPr>
        <w:rPr>
          <w:szCs w:val="26"/>
        </w:rPr>
      </w:pPr>
      <w:r>
        <w:rPr>
          <w:szCs w:val="26"/>
        </w:rPr>
        <w:t xml:space="preserve">provide transportation for both users and their equipment, from the gate to </w:t>
      </w:r>
      <w:r w:rsidR="00FE2CCC">
        <w:rPr>
          <w:szCs w:val="26"/>
        </w:rPr>
        <w:t>t</w:t>
      </w:r>
      <w:r>
        <w:rPr>
          <w:szCs w:val="26"/>
        </w:rPr>
        <w:t xml:space="preserve">he existing trail (located approximately 1 mile upstream of the gate), which leads to </w:t>
      </w:r>
      <w:r w:rsidR="00FE2CCC">
        <w:rPr>
          <w:szCs w:val="26"/>
        </w:rPr>
        <w:t>a</w:t>
      </w:r>
      <w:r w:rsidR="00D939D3">
        <w:rPr>
          <w:szCs w:val="26"/>
        </w:rPr>
        <w:t xml:space="preserve"> put-in</w:t>
      </w:r>
      <w:r>
        <w:rPr>
          <w:szCs w:val="26"/>
        </w:rPr>
        <w:t xml:space="preserve"> area below the dam; </w:t>
      </w:r>
    </w:p>
    <w:p w14:paraId="3E649243" w14:textId="76ABAF53" w:rsidR="00FE2CCC" w:rsidRDefault="00DB583D" w:rsidP="00212430">
      <w:pPr>
        <w:widowControl/>
        <w:numPr>
          <w:ilvl w:val="1"/>
          <w:numId w:val="14"/>
        </w:numPr>
        <w:rPr>
          <w:szCs w:val="26"/>
        </w:rPr>
      </w:pPr>
      <w:r>
        <w:rPr>
          <w:szCs w:val="26"/>
        </w:rPr>
        <w:t xml:space="preserve">a portable toilet and trash receptacles at the Cotton Hill </w:t>
      </w:r>
      <w:r w:rsidR="00EF3276">
        <w:rPr>
          <w:szCs w:val="26"/>
        </w:rPr>
        <w:t>site</w:t>
      </w:r>
      <w:r>
        <w:rPr>
          <w:szCs w:val="26"/>
        </w:rPr>
        <w:t xml:space="preserve"> for the 3-day </w:t>
      </w:r>
      <w:r w:rsidR="00AD6473">
        <w:rPr>
          <w:szCs w:val="26"/>
        </w:rPr>
        <w:t>release event</w:t>
      </w:r>
      <w:r>
        <w:rPr>
          <w:szCs w:val="26"/>
        </w:rPr>
        <w:t xml:space="preserve">; </w:t>
      </w:r>
      <w:r w:rsidR="00FE2CCC">
        <w:rPr>
          <w:szCs w:val="26"/>
        </w:rPr>
        <w:t xml:space="preserve">and </w:t>
      </w:r>
    </w:p>
    <w:p w14:paraId="477A4451" w14:textId="361A6146" w:rsidR="00DB583D" w:rsidRDefault="0035063F" w:rsidP="00212430">
      <w:pPr>
        <w:widowControl/>
        <w:numPr>
          <w:ilvl w:val="1"/>
          <w:numId w:val="14"/>
        </w:numPr>
        <w:rPr>
          <w:szCs w:val="26"/>
        </w:rPr>
      </w:pPr>
      <w:r>
        <w:rPr>
          <w:szCs w:val="26"/>
        </w:rPr>
        <w:t xml:space="preserve">coordinate with the owner of the New River Campground to </w:t>
      </w:r>
      <w:r w:rsidR="00AD6473">
        <w:rPr>
          <w:szCs w:val="26"/>
        </w:rPr>
        <w:t>provide</w:t>
      </w:r>
      <w:r>
        <w:rPr>
          <w:szCs w:val="26"/>
        </w:rPr>
        <w:t>, to the extent practicable, for</w:t>
      </w:r>
      <w:r w:rsidR="00AD6473">
        <w:rPr>
          <w:szCs w:val="26"/>
        </w:rPr>
        <w:t xml:space="preserve"> </w:t>
      </w:r>
      <w:r>
        <w:rPr>
          <w:szCs w:val="26"/>
        </w:rPr>
        <w:t>recreation release user take</w:t>
      </w:r>
      <w:r w:rsidR="00AD6473">
        <w:rPr>
          <w:szCs w:val="26"/>
        </w:rPr>
        <w:t>-</w:t>
      </w:r>
      <w:r>
        <w:rPr>
          <w:szCs w:val="26"/>
        </w:rPr>
        <w:t xml:space="preserve">out </w:t>
      </w:r>
      <w:r w:rsidR="00AD6473">
        <w:rPr>
          <w:szCs w:val="26"/>
        </w:rPr>
        <w:t>access</w:t>
      </w:r>
      <w:r>
        <w:rPr>
          <w:szCs w:val="26"/>
        </w:rPr>
        <w:t xml:space="preserve"> </w:t>
      </w:r>
      <w:r w:rsidR="00546FEF">
        <w:rPr>
          <w:szCs w:val="26"/>
        </w:rPr>
        <w:t>during</w:t>
      </w:r>
      <w:r w:rsidR="003B452D">
        <w:rPr>
          <w:szCs w:val="26"/>
        </w:rPr>
        <w:t xml:space="preserve"> </w:t>
      </w:r>
      <w:r w:rsidR="00AD6473">
        <w:rPr>
          <w:szCs w:val="26"/>
        </w:rPr>
        <w:t>the 3-day</w:t>
      </w:r>
      <w:r>
        <w:rPr>
          <w:szCs w:val="26"/>
        </w:rPr>
        <w:t xml:space="preserve"> release </w:t>
      </w:r>
      <w:r w:rsidR="00AD6473">
        <w:rPr>
          <w:szCs w:val="26"/>
        </w:rPr>
        <w:t>event</w:t>
      </w:r>
      <w:r>
        <w:rPr>
          <w:szCs w:val="26"/>
        </w:rPr>
        <w:t xml:space="preserve"> period.</w:t>
      </w:r>
    </w:p>
    <w:p w14:paraId="477A4452" w14:textId="77777777" w:rsidR="0035063F" w:rsidRDefault="0035063F" w:rsidP="0035063F">
      <w:pPr>
        <w:widowControl/>
        <w:rPr>
          <w:szCs w:val="26"/>
        </w:rPr>
      </w:pPr>
    </w:p>
    <w:p w14:paraId="477A4453" w14:textId="2D129458" w:rsidR="001670A0" w:rsidRDefault="004E028B" w:rsidP="006E037B">
      <w:pPr>
        <w:pStyle w:val="ListParagraph"/>
        <w:numPr>
          <w:ilvl w:val="0"/>
          <w:numId w:val="17"/>
        </w:numPr>
        <w:ind w:left="1080"/>
        <w:rPr>
          <w:szCs w:val="26"/>
        </w:rPr>
      </w:pPr>
      <w:r>
        <w:rPr>
          <w:szCs w:val="26"/>
        </w:rPr>
        <w:t>D</w:t>
      </w:r>
      <w:r w:rsidR="00546FEF" w:rsidRPr="001670A0">
        <w:rPr>
          <w:szCs w:val="26"/>
        </w:rPr>
        <w:t>evelop and maintain a website</w:t>
      </w:r>
      <w:r w:rsidR="00CF45C2" w:rsidRPr="001670A0">
        <w:rPr>
          <w:szCs w:val="26"/>
        </w:rPr>
        <w:t xml:space="preserve"> </w:t>
      </w:r>
      <w:r w:rsidR="000D7863" w:rsidRPr="00BC0A6E">
        <w:rPr>
          <w:szCs w:val="26"/>
        </w:rPr>
        <w:t>to provide Hawks Nest bypassed reach</w:t>
      </w:r>
      <w:r w:rsidR="000D7863">
        <w:rPr>
          <w:szCs w:val="26"/>
        </w:rPr>
        <w:t xml:space="preserve"> </w:t>
      </w:r>
      <w:r w:rsidR="000D7863" w:rsidRPr="00BC0A6E">
        <w:rPr>
          <w:szCs w:val="26"/>
        </w:rPr>
        <w:t xml:space="preserve">flow information to facilitate </w:t>
      </w:r>
      <w:r w:rsidR="000D7863">
        <w:rPr>
          <w:szCs w:val="26"/>
        </w:rPr>
        <w:t xml:space="preserve">awareness of </w:t>
      </w:r>
      <w:r w:rsidR="000D7863" w:rsidRPr="00BC0A6E">
        <w:rPr>
          <w:szCs w:val="26"/>
        </w:rPr>
        <w:t>whitewater boating opportunities.</w:t>
      </w:r>
    </w:p>
    <w:p w14:paraId="477A4454" w14:textId="77777777" w:rsidR="001670A0" w:rsidRDefault="001670A0" w:rsidP="001670A0">
      <w:pPr>
        <w:pStyle w:val="ListParagraph"/>
        <w:ind w:left="1440"/>
        <w:rPr>
          <w:szCs w:val="26"/>
        </w:rPr>
      </w:pPr>
    </w:p>
    <w:p w14:paraId="477A4455" w14:textId="140A65DA" w:rsidR="00D91680" w:rsidRDefault="00D91680" w:rsidP="006E037B">
      <w:pPr>
        <w:pStyle w:val="ListParagraph"/>
        <w:numPr>
          <w:ilvl w:val="0"/>
          <w:numId w:val="17"/>
        </w:numPr>
        <w:ind w:left="1080"/>
        <w:rPr>
          <w:szCs w:val="26"/>
        </w:rPr>
      </w:pPr>
      <w:r>
        <w:rPr>
          <w:szCs w:val="26"/>
        </w:rPr>
        <w:t>Implement the HPMP filed with the license application to protect arch</w:t>
      </w:r>
      <w:r w:rsidR="001D10C2">
        <w:rPr>
          <w:szCs w:val="26"/>
        </w:rPr>
        <w:t>a</w:t>
      </w:r>
      <w:r>
        <w:rPr>
          <w:szCs w:val="26"/>
        </w:rPr>
        <w:t>eological and historic resources.</w:t>
      </w:r>
      <w:r w:rsidR="00546FEF">
        <w:rPr>
          <w:szCs w:val="26"/>
        </w:rPr>
        <w:t xml:space="preserve"> </w:t>
      </w:r>
    </w:p>
    <w:p w14:paraId="477A4456" w14:textId="77777777" w:rsidR="00B26FB8" w:rsidRDefault="00B26FB8" w:rsidP="00B26FB8">
      <w:pPr>
        <w:pStyle w:val="ListParagraph"/>
        <w:rPr>
          <w:szCs w:val="26"/>
        </w:rPr>
      </w:pPr>
    </w:p>
    <w:p w14:paraId="477A4457" w14:textId="77777777" w:rsidR="00A01728" w:rsidRPr="002774E1" w:rsidRDefault="00A01728" w:rsidP="009B04F1">
      <w:pPr>
        <w:keepNext/>
        <w:widowControl/>
        <w:ind w:firstLine="720"/>
        <w:rPr>
          <w:szCs w:val="26"/>
        </w:rPr>
      </w:pPr>
      <w:r w:rsidRPr="002774E1">
        <w:rPr>
          <w:u w:val="single"/>
        </w:rPr>
        <w:lastRenderedPageBreak/>
        <w:t>Glen Ferris Project</w:t>
      </w:r>
    </w:p>
    <w:p w14:paraId="477A4458" w14:textId="77777777" w:rsidR="00D91680" w:rsidRDefault="00D91680" w:rsidP="009B04F1">
      <w:pPr>
        <w:keepNext/>
        <w:widowControl/>
        <w:rPr>
          <w:szCs w:val="26"/>
        </w:rPr>
      </w:pPr>
    </w:p>
    <w:p w14:paraId="477A4459" w14:textId="77777777" w:rsidR="00A01728" w:rsidRDefault="00A01728" w:rsidP="009B04F1">
      <w:pPr>
        <w:keepNext/>
        <w:widowControl/>
        <w:rPr>
          <w:szCs w:val="26"/>
        </w:rPr>
      </w:pPr>
      <w:r>
        <w:rPr>
          <w:szCs w:val="26"/>
        </w:rPr>
        <w:tab/>
        <w:t xml:space="preserve">Hawks Nest Hydro </w:t>
      </w:r>
      <w:r>
        <w:t xml:space="preserve">proposes the following environmental measures at the </w:t>
      </w:r>
      <w:r w:rsidR="00446039">
        <w:t>Glen Ferris Project</w:t>
      </w:r>
      <w:r>
        <w:t>:</w:t>
      </w:r>
    </w:p>
    <w:p w14:paraId="477A445A" w14:textId="77777777" w:rsidR="00A01728" w:rsidRDefault="00A01728" w:rsidP="004A3422">
      <w:pPr>
        <w:widowControl/>
        <w:rPr>
          <w:szCs w:val="26"/>
        </w:rPr>
      </w:pPr>
    </w:p>
    <w:p w14:paraId="477A445B" w14:textId="57A351F0" w:rsidR="00D12C5D" w:rsidRDefault="006139FE" w:rsidP="00F30F63">
      <w:pPr>
        <w:widowControl/>
        <w:numPr>
          <w:ilvl w:val="0"/>
          <w:numId w:val="18"/>
        </w:numPr>
        <w:ind w:left="1440"/>
        <w:rPr>
          <w:szCs w:val="26"/>
        </w:rPr>
      </w:pPr>
      <w:r>
        <w:rPr>
          <w:szCs w:val="26"/>
        </w:rPr>
        <w:t>Continue to o</w:t>
      </w:r>
      <w:r w:rsidR="000D7863" w:rsidRPr="0093679D">
        <w:rPr>
          <w:szCs w:val="26"/>
        </w:rPr>
        <w:t xml:space="preserve">perate </w:t>
      </w:r>
      <w:r w:rsidR="000D7863">
        <w:rPr>
          <w:szCs w:val="26"/>
        </w:rPr>
        <w:t xml:space="preserve">the </w:t>
      </w:r>
      <w:r w:rsidR="000D7863" w:rsidRPr="0093679D">
        <w:rPr>
          <w:szCs w:val="26"/>
        </w:rPr>
        <w:t>project in a run-of-river mode, with inflow to the project approximating outflow</w:t>
      </w:r>
      <w:r>
        <w:rPr>
          <w:szCs w:val="26"/>
        </w:rPr>
        <w:t>.</w:t>
      </w:r>
    </w:p>
    <w:p w14:paraId="477A445C" w14:textId="77777777" w:rsidR="00D12C5D" w:rsidRDefault="00D12C5D" w:rsidP="00D12C5D">
      <w:pPr>
        <w:widowControl/>
        <w:ind w:left="1440"/>
        <w:rPr>
          <w:szCs w:val="26"/>
        </w:rPr>
      </w:pPr>
    </w:p>
    <w:p w14:paraId="477A445E" w14:textId="2F8B5927" w:rsidR="009213E8" w:rsidRDefault="00464C92" w:rsidP="005C660D">
      <w:pPr>
        <w:widowControl/>
        <w:numPr>
          <w:ilvl w:val="0"/>
          <w:numId w:val="18"/>
        </w:numPr>
        <w:ind w:left="1440"/>
        <w:rPr>
          <w:szCs w:val="26"/>
        </w:rPr>
      </w:pPr>
      <w:r>
        <w:rPr>
          <w:szCs w:val="26"/>
        </w:rPr>
        <w:t>Provide an annual fish compensation payment for entrainment losses to the West Virginia DNR to mitigate for potential turbine induced impacts to fish, and prepare, every 5 years, a resource enhancement plan reporting on activities completed by</w:t>
      </w:r>
      <w:r w:rsidRPr="00A31982">
        <w:rPr>
          <w:szCs w:val="26"/>
        </w:rPr>
        <w:t xml:space="preserve"> </w:t>
      </w:r>
      <w:r>
        <w:rPr>
          <w:szCs w:val="26"/>
        </w:rPr>
        <w:t>West Virginia DNR u</w:t>
      </w:r>
      <w:r w:rsidR="00201A65">
        <w:rPr>
          <w:szCs w:val="26"/>
        </w:rPr>
        <w:t>sing</w:t>
      </w:r>
      <w:r>
        <w:rPr>
          <w:szCs w:val="26"/>
        </w:rPr>
        <w:t xml:space="preserve"> the annual fish compensation payment.</w:t>
      </w:r>
    </w:p>
    <w:p w14:paraId="477A4460" w14:textId="0ADAB030" w:rsidR="003D533C" w:rsidRDefault="003D533C" w:rsidP="003D533C">
      <w:pPr>
        <w:pStyle w:val="ListParagraph"/>
        <w:rPr>
          <w:szCs w:val="26"/>
        </w:rPr>
      </w:pPr>
    </w:p>
    <w:p w14:paraId="2499A2EF" w14:textId="50BE27CA" w:rsidR="00EC23B7" w:rsidRDefault="00EC23B7" w:rsidP="00EC23B7">
      <w:pPr>
        <w:widowControl/>
        <w:numPr>
          <w:ilvl w:val="0"/>
          <w:numId w:val="18"/>
        </w:numPr>
        <w:ind w:left="1440"/>
        <w:rPr>
          <w:szCs w:val="26"/>
        </w:rPr>
      </w:pPr>
      <w:r>
        <w:rPr>
          <w:szCs w:val="26"/>
        </w:rPr>
        <w:t xml:space="preserve">Continue </w:t>
      </w:r>
      <w:r w:rsidR="00631F80">
        <w:rPr>
          <w:szCs w:val="26"/>
        </w:rPr>
        <w:t>to conduct</w:t>
      </w:r>
      <w:r>
        <w:rPr>
          <w:szCs w:val="26"/>
        </w:rPr>
        <w:t xml:space="preserve"> </w:t>
      </w:r>
      <w:r w:rsidRPr="00A40775">
        <w:t>routine right-of-way/transmission corridor</w:t>
      </w:r>
      <w:r>
        <w:t xml:space="preserve"> </w:t>
      </w:r>
      <w:r w:rsidRPr="00A40775">
        <w:t xml:space="preserve">maintenance and hazardous tree/vegetation removal in accordance with the </w:t>
      </w:r>
      <w:r>
        <w:t xml:space="preserve">FWS’ May 2007 </w:t>
      </w:r>
      <w:r w:rsidRPr="00301C43">
        <w:rPr>
          <w:szCs w:val="26"/>
        </w:rPr>
        <w:t>National Bald Eagle Management Guidelines</w:t>
      </w:r>
      <w:r>
        <w:rPr>
          <w:szCs w:val="26"/>
        </w:rPr>
        <w:t xml:space="preserve">. </w:t>
      </w:r>
      <w:r>
        <w:t xml:space="preserve"> In the event bald eagles are documented at or in the vicinity of either project, consult with the FWS in order to avoid disturbance or other impacts to the species.</w:t>
      </w:r>
      <w:r>
        <w:rPr>
          <w:szCs w:val="26"/>
        </w:rPr>
        <w:t xml:space="preserve"> </w:t>
      </w:r>
    </w:p>
    <w:p w14:paraId="636958D7" w14:textId="77777777" w:rsidR="00EC23B7" w:rsidRDefault="00EC23B7" w:rsidP="006E037B">
      <w:pPr>
        <w:widowControl/>
        <w:ind w:left="1080"/>
        <w:rPr>
          <w:szCs w:val="26"/>
        </w:rPr>
      </w:pPr>
    </w:p>
    <w:p w14:paraId="477A4461" w14:textId="0CE0D74D" w:rsidR="00464C92" w:rsidRDefault="00464C92" w:rsidP="00F30F63">
      <w:pPr>
        <w:widowControl/>
        <w:numPr>
          <w:ilvl w:val="0"/>
          <w:numId w:val="18"/>
        </w:numPr>
        <w:ind w:left="1440"/>
        <w:rPr>
          <w:szCs w:val="26"/>
        </w:rPr>
      </w:pPr>
      <w:r>
        <w:rPr>
          <w:szCs w:val="26"/>
        </w:rPr>
        <w:t>Develop an updated Recreation Management Plan describing recreation facilities and access within and immediately adjacent to the project boundary.</w:t>
      </w:r>
    </w:p>
    <w:p w14:paraId="477A4462" w14:textId="77777777" w:rsidR="00464C92" w:rsidRDefault="00464C92" w:rsidP="00464C92">
      <w:pPr>
        <w:pStyle w:val="ListParagraph"/>
        <w:rPr>
          <w:szCs w:val="26"/>
        </w:rPr>
      </w:pPr>
    </w:p>
    <w:p w14:paraId="477A4463" w14:textId="0AB7D3F2" w:rsidR="0004769F" w:rsidRDefault="00574E97" w:rsidP="00F30F63">
      <w:pPr>
        <w:widowControl/>
        <w:numPr>
          <w:ilvl w:val="0"/>
          <w:numId w:val="18"/>
        </w:numPr>
        <w:ind w:left="1440"/>
        <w:rPr>
          <w:szCs w:val="26"/>
        </w:rPr>
      </w:pPr>
      <w:r w:rsidRPr="000765A6">
        <w:rPr>
          <w:szCs w:val="26"/>
        </w:rPr>
        <w:t xml:space="preserve">Provide $25,000 annually to the West Virginia DNR to maintain and enhance recreation facilities on lands that had been deeded to West Virginia DNR, and </w:t>
      </w:r>
      <w:r>
        <w:rPr>
          <w:szCs w:val="26"/>
        </w:rPr>
        <w:t>e</w:t>
      </w:r>
      <w:r w:rsidRPr="000765A6">
        <w:rPr>
          <w:szCs w:val="26"/>
        </w:rPr>
        <w:t>very 5 years</w:t>
      </w:r>
      <w:r>
        <w:rPr>
          <w:szCs w:val="26"/>
        </w:rPr>
        <w:t>,</w:t>
      </w:r>
      <w:r w:rsidRPr="000765A6">
        <w:rPr>
          <w:szCs w:val="26"/>
        </w:rPr>
        <w:t xml:space="preserve"> prepare a report on activities completed by West Virginia DNR during the previous period and anticipated for the next 5 years utilizing the annual recreation funding.</w:t>
      </w:r>
    </w:p>
    <w:p w14:paraId="477A4464" w14:textId="77777777" w:rsidR="00926267" w:rsidRPr="00926267" w:rsidRDefault="00926267" w:rsidP="00926267">
      <w:pPr>
        <w:widowControl/>
        <w:ind w:left="1440"/>
        <w:rPr>
          <w:szCs w:val="26"/>
        </w:rPr>
      </w:pPr>
    </w:p>
    <w:p w14:paraId="477A4465" w14:textId="2A095324" w:rsidR="0093679D" w:rsidRDefault="0004769F" w:rsidP="00F30F63">
      <w:pPr>
        <w:widowControl/>
        <w:numPr>
          <w:ilvl w:val="0"/>
          <w:numId w:val="18"/>
        </w:numPr>
        <w:ind w:left="1440"/>
        <w:rPr>
          <w:szCs w:val="26"/>
        </w:rPr>
      </w:pPr>
      <w:r w:rsidRPr="00926267">
        <w:rPr>
          <w:szCs w:val="26"/>
        </w:rPr>
        <w:t xml:space="preserve">Provide one-time </w:t>
      </w:r>
      <w:r w:rsidR="00DF721A">
        <w:rPr>
          <w:szCs w:val="26"/>
        </w:rPr>
        <w:t>payment</w:t>
      </w:r>
      <w:r w:rsidR="00DF721A" w:rsidRPr="00926267">
        <w:rPr>
          <w:szCs w:val="26"/>
        </w:rPr>
        <w:t xml:space="preserve"> </w:t>
      </w:r>
      <w:r w:rsidRPr="00926267">
        <w:rPr>
          <w:szCs w:val="26"/>
        </w:rPr>
        <w:t xml:space="preserve">of $50,000 to </w:t>
      </w:r>
      <w:r w:rsidR="00356C79">
        <w:rPr>
          <w:szCs w:val="26"/>
        </w:rPr>
        <w:t xml:space="preserve">the </w:t>
      </w:r>
      <w:r w:rsidRPr="00926267">
        <w:rPr>
          <w:szCs w:val="26"/>
        </w:rPr>
        <w:t xml:space="preserve">West Virginia DNR for improvements or enhancements to the downstream </w:t>
      </w:r>
      <w:r w:rsidR="00AA7F3F" w:rsidRPr="00926267">
        <w:rPr>
          <w:szCs w:val="26"/>
        </w:rPr>
        <w:t>Kanawha</w:t>
      </w:r>
      <w:r w:rsidRPr="00926267">
        <w:rPr>
          <w:szCs w:val="26"/>
        </w:rPr>
        <w:t xml:space="preserve"> Falls </w:t>
      </w:r>
      <w:r w:rsidR="001D16A6">
        <w:rPr>
          <w:szCs w:val="26"/>
        </w:rPr>
        <w:t>site</w:t>
      </w:r>
      <w:r w:rsidR="00926267">
        <w:rPr>
          <w:szCs w:val="26"/>
        </w:rPr>
        <w:t>.</w:t>
      </w:r>
    </w:p>
    <w:p w14:paraId="477A4468" w14:textId="77777777" w:rsidR="00926267" w:rsidRPr="00926267" w:rsidRDefault="00926267" w:rsidP="00926267">
      <w:pPr>
        <w:widowControl/>
        <w:ind w:left="1440"/>
        <w:rPr>
          <w:szCs w:val="26"/>
        </w:rPr>
      </w:pPr>
    </w:p>
    <w:p w14:paraId="477A4469" w14:textId="7D826D1A" w:rsidR="002E2C7A" w:rsidRDefault="002E2C7A" w:rsidP="00F30F63">
      <w:pPr>
        <w:widowControl/>
        <w:numPr>
          <w:ilvl w:val="0"/>
          <w:numId w:val="18"/>
        </w:numPr>
        <w:ind w:left="1440"/>
        <w:rPr>
          <w:szCs w:val="26"/>
        </w:rPr>
      </w:pPr>
      <w:r>
        <w:rPr>
          <w:szCs w:val="26"/>
        </w:rPr>
        <w:t>Implement the HPMP filed with the license application to protect arch</w:t>
      </w:r>
      <w:r w:rsidR="001D10C2">
        <w:rPr>
          <w:szCs w:val="26"/>
        </w:rPr>
        <w:t>a</w:t>
      </w:r>
      <w:r>
        <w:rPr>
          <w:szCs w:val="26"/>
        </w:rPr>
        <w:t>eological and historic resources.</w:t>
      </w:r>
    </w:p>
    <w:p w14:paraId="477A446A" w14:textId="77777777" w:rsidR="002E2C7A" w:rsidRDefault="002E2C7A" w:rsidP="002E2C7A">
      <w:pPr>
        <w:widowControl/>
        <w:rPr>
          <w:szCs w:val="26"/>
        </w:rPr>
      </w:pPr>
    </w:p>
    <w:p w14:paraId="477A446B" w14:textId="449E67D3" w:rsidR="00446039" w:rsidRDefault="00F35A4C" w:rsidP="00630E2E">
      <w:pPr>
        <w:pStyle w:val="EALevel3Heading"/>
        <w:ind w:left="0"/>
      </w:pPr>
      <w:bookmarkStart w:id="248" w:name="_Toc467249894"/>
      <w:bookmarkStart w:id="249" w:name="_Toc467251913"/>
      <w:bookmarkStart w:id="250" w:name="_Toc468717573"/>
      <w:bookmarkStart w:id="251" w:name="_Toc468801486"/>
      <w:bookmarkStart w:id="252" w:name="_Toc468803962"/>
      <w:bookmarkStart w:id="253" w:name="_Toc468804368"/>
      <w:bookmarkStart w:id="254" w:name="_Toc468969126"/>
      <w:r w:rsidRPr="00F35A4C">
        <w:t>2.2.</w:t>
      </w:r>
      <w:r w:rsidR="00053FA7">
        <w:t>3</w:t>
      </w:r>
      <w:r w:rsidRPr="00F35A4C">
        <w:tab/>
        <w:t>Proposed Modifications to Project Boundary</w:t>
      </w:r>
      <w:bookmarkEnd w:id="248"/>
      <w:bookmarkEnd w:id="249"/>
      <w:bookmarkEnd w:id="250"/>
      <w:bookmarkEnd w:id="251"/>
      <w:bookmarkEnd w:id="252"/>
      <w:bookmarkEnd w:id="253"/>
      <w:bookmarkEnd w:id="254"/>
      <w:r>
        <w:tab/>
      </w:r>
    </w:p>
    <w:p w14:paraId="477A446C" w14:textId="77777777" w:rsidR="00446039" w:rsidRPr="002774E1" w:rsidRDefault="00446039" w:rsidP="009B04F1">
      <w:pPr>
        <w:keepNext/>
        <w:widowControl/>
        <w:ind w:firstLine="720"/>
      </w:pPr>
      <w:r w:rsidRPr="002774E1">
        <w:rPr>
          <w:u w:val="single"/>
        </w:rPr>
        <w:t>Hawks Nest Project</w:t>
      </w:r>
    </w:p>
    <w:p w14:paraId="477A446D" w14:textId="77777777" w:rsidR="00446039" w:rsidRDefault="00446039" w:rsidP="009B04F1">
      <w:pPr>
        <w:keepNext/>
        <w:widowControl/>
      </w:pPr>
    </w:p>
    <w:p w14:paraId="477A446E" w14:textId="42C74EFD" w:rsidR="00F35A4C" w:rsidRDefault="00F35A4C" w:rsidP="009B04F1">
      <w:pPr>
        <w:keepNext/>
        <w:widowControl/>
        <w:ind w:firstLine="720"/>
      </w:pPr>
      <w:r>
        <w:t>Hawks Nest Hydro proposes to</w:t>
      </w:r>
      <w:r w:rsidR="00890F80">
        <w:t xml:space="preserve"> </w:t>
      </w:r>
      <w:r w:rsidR="00C23B16">
        <w:t xml:space="preserve">remove Highway 16 from the project comprising 12.1 acres, since this public roadway is not necessary for operation of the project.  </w:t>
      </w:r>
      <w:r w:rsidR="00524249">
        <w:t xml:space="preserve">In </w:t>
      </w:r>
      <w:r w:rsidR="00524249">
        <w:lastRenderedPageBreak/>
        <w:t xml:space="preserve">addition, adjustments to the project boundary are proposed to correct </w:t>
      </w:r>
      <w:r w:rsidR="00B87092">
        <w:t>discrepancies</w:t>
      </w:r>
      <w:r w:rsidR="00524249">
        <w:t xml:space="preserve"> between the </w:t>
      </w:r>
      <w:r w:rsidR="00B87092">
        <w:t>existing</w:t>
      </w:r>
      <w:r w:rsidR="00524249">
        <w:t xml:space="preserve"> Exhibit G drawings and the associated boundary descriptions</w:t>
      </w:r>
      <w:r w:rsidR="00BF709D">
        <w:t xml:space="preserve">.  </w:t>
      </w:r>
      <w:r w:rsidR="00B87092">
        <w:t>Specifically, Hawks Nest Hydro proposes to add</w:t>
      </w:r>
      <w:r w:rsidR="00BF709D">
        <w:t xml:space="preserve"> 2.</w:t>
      </w:r>
      <w:r w:rsidR="005669ED">
        <w:t>1</w:t>
      </w:r>
      <w:r w:rsidR="00BF709D">
        <w:t xml:space="preserve">5 acres </w:t>
      </w:r>
      <w:r w:rsidR="005669ED">
        <w:t xml:space="preserve">on the right (looking downstream) side of </w:t>
      </w:r>
      <w:r w:rsidR="00BF709D">
        <w:t xml:space="preserve">the reservoir </w:t>
      </w:r>
      <w:r w:rsidR="003203C9">
        <w:t>upstream of</w:t>
      </w:r>
      <w:r w:rsidR="005669ED">
        <w:t xml:space="preserve"> Mill Creek</w:t>
      </w:r>
      <w:r w:rsidR="00B87092">
        <w:t xml:space="preserve"> and 0.42 acre on the left side </w:t>
      </w:r>
      <w:r w:rsidR="000F1886">
        <w:t xml:space="preserve">of the reservoir across from Mill Creek </w:t>
      </w:r>
      <w:r w:rsidR="00BF709D">
        <w:t>to encompass the normal operating range of the reservoir</w:t>
      </w:r>
      <w:r w:rsidR="00B87092">
        <w:t xml:space="preserve"> (819.5 feet).  Hawks Nest Hydro also proposes to remove</w:t>
      </w:r>
      <w:r w:rsidR="00844ECB">
        <w:t xml:space="preserve"> 4.96 acres and add 0.91 acre at the </w:t>
      </w:r>
      <w:r w:rsidR="00BF709D">
        <w:t xml:space="preserve">downstream </w:t>
      </w:r>
      <w:r w:rsidR="00844ECB">
        <w:t xml:space="preserve">end of the </w:t>
      </w:r>
      <w:r w:rsidR="00BF709D">
        <w:t>project boundary</w:t>
      </w:r>
      <w:r w:rsidR="00654B05">
        <w:t xml:space="preserve"> to better reflect the land needed and necessary to operate the project.</w:t>
      </w:r>
      <w:r w:rsidR="0058292A">
        <w:t xml:space="preserve">  Hawks Nest Hydro possesses property or easement rights to all areas associated with the </w:t>
      </w:r>
      <w:r w:rsidR="00210C62">
        <w:t xml:space="preserve">proposed </w:t>
      </w:r>
      <w:r w:rsidR="0058292A">
        <w:t>project boundary.</w:t>
      </w:r>
      <w:r w:rsidR="000B6A34">
        <w:rPr>
          <w:rStyle w:val="FootnoteReference"/>
        </w:rPr>
        <w:footnoteReference w:id="19"/>
      </w:r>
    </w:p>
    <w:p w14:paraId="477A446F" w14:textId="77777777" w:rsidR="00F35A4C" w:rsidRDefault="00F35A4C" w:rsidP="004A3422">
      <w:pPr>
        <w:widowControl/>
      </w:pPr>
      <w:r>
        <w:tab/>
      </w:r>
    </w:p>
    <w:p w14:paraId="477A4470" w14:textId="77777777" w:rsidR="00446039" w:rsidRPr="002774E1" w:rsidRDefault="00446039" w:rsidP="00446039">
      <w:pPr>
        <w:widowControl/>
        <w:rPr>
          <w:b/>
          <w:szCs w:val="26"/>
        </w:rPr>
      </w:pPr>
      <w:r>
        <w:tab/>
      </w:r>
      <w:r w:rsidRPr="002774E1">
        <w:rPr>
          <w:u w:val="single"/>
        </w:rPr>
        <w:t>Glen Ferris Project</w:t>
      </w:r>
    </w:p>
    <w:p w14:paraId="477A4471" w14:textId="77777777" w:rsidR="00F35A4C" w:rsidRDefault="00F35A4C" w:rsidP="004A3422">
      <w:pPr>
        <w:widowControl/>
        <w:rPr>
          <w:szCs w:val="26"/>
        </w:rPr>
      </w:pPr>
    </w:p>
    <w:p w14:paraId="477A4472" w14:textId="4BCC7ED8" w:rsidR="00731CA8" w:rsidRDefault="00DC7CFB" w:rsidP="00210C62">
      <w:pPr>
        <w:widowControl/>
        <w:ind w:firstLine="720"/>
      </w:pPr>
      <w:r>
        <w:t xml:space="preserve">Hawks Nest Hydro proposes to add 1.39 acres </w:t>
      </w:r>
      <w:r w:rsidR="00731CA8">
        <w:t xml:space="preserve">near the northern shore of the upstream end of the </w:t>
      </w:r>
      <w:r w:rsidR="00B87092">
        <w:t xml:space="preserve">project </w:t>
      </w:r>
      <w:r w:rsidR="00731CA8">
        <w:t>boundary</w:t>
      </w:r>
      <w:r w:rsidR="00B87092">
        <w:t xml:space="preserve"> to encompass the normal operating range of the reservoir </w:t>
      </w:r>
      <w:r w:rsidR="009E0F76">
        <w:t>(</w:t>
      </w:r>
      <w:r w:rsidR="00731CA8">
        <w:t>651 feet</w:t>
      </w:r>
      <w:r w:rsidR="009E0F76">
        <w:t>)</w:t>
      </w:r>
      <w:r w:rsidR="00731CA8">
        <w:t xml:space="preserve">.  In addition, </w:t>
      </w:r>
      <w:r w:rsidR="00B005A0">
        <w:t xml:space="preserve">Hawks Nest Hydro proposes to </w:t>
      </w:r>
      <w:r w:rsidR="009E0F76">
        <w:t>modify the existing project boundary where it crosses the river</w:t>
      </w:r>
      <w:r w:rsidR="000B6A34">
        <w:t xml:space="preserve"> at the upstream </w:t>
      </w:r>
      <w:r w:rsidR="00DF112D">
        <w:t>end</w:t>
      </w:r>
      <w:r w:rsidR="000B6A34">
        <w:t xml:space="preserve"> of the reservoir</w:t>
      </w:r>
      <w:r w:rsidR="009E0F76">
        <w:t xml:space="preserve"> by removing </w:t>
      </w:r>
      <w:r w:rsidR="00B005A0">
        <w:t>16.8 acres, mostly water, so that the boundary crosses the river on a straight line.</w:t>
      </w:r>
      <w:r w:rsidR="00DF112D">
        <w:t xml:space="preserve">  Hawks Nest Hydro possesses property or easement rights to all areas associated with the proposed project boundary.</w:t>
      </w:r>
      <w:r w:rsidR="000B6A34">
        <w:rPr>
          <w:rStyle w:val="FootnoteReference"/>
        </w:rPr>
        <w:footnoteReference w:id="20"/>
      </w:r>
      <w:r w:rsidR="00B005A0">
        <w:t xml:space="preserve">   </w:t>
      </w:r>
      <w:r w:rsidR="00210C62">
        <w:t xml:space="preserve">  </w:t>
      </w:r>
    </w:p>
    <w:p w14:paraId="477A4473" w14:textId="77777777" w:rsidR="00471C91" w:rsidRPr="00B72B60" w:rsidRDefault="00471C91">
      <w:pPr>
        <w:pStyle w:val="EALevel2Heading"/>
      </w:pPr>
      <w:bookmarkStart w:id="255" w:name="_Toc467249895"/>
      <w:bookmarkStart w:id="256" w:name="_Toc467251914"/>
      <w:bookmarkStart w:id="257" w:name="_Toc468717574"/>
      <w:bookmarkStart w:id="258" w:name="_Toc468801487"/>
      <w:bookmarkStart w:id="259" w:name="_Toc468803963"/>
      <w:bookmarkStart w:id="260" w:name="_Toc468804369"/>
      <w:bookmarkStart w:id="261" w:name="_Toc468969127"/>
      <w:r w:rsidRPr="00B72B60">
        <w:t>2.3</w:t>
      </w:r>
      <w:r w:rsidRPr="00B72B60">
        <w:tab/>
        <w:t>STAFF ALTERNATIVE</w:t>
      </w:r>
      <w:bookmarkEnd w:id="255"/>
      <w:bookmarkEnd w:id="256"/>
      <w:bookmarkEnd w:id="257"/>
      <w:bookmarkEnd w:id="258"/>
      <w:bookmarkEnd w:id="259"/>
      <w:bookmarkEnd w:id="260"/>
      <w:bookmarkEnd w:id="261"/>
    </w:p>
    <w:p w14:paraId="477A4474" w14:textId="7F2AF337" w:rsidR="00AA7F3F" w:rsidRDefault="000E4D9E" w:rsidP="00471C91">
      <w:pPr>
        <w:pStyle w:val="EABodytext"/>
      </w:pPr>
      <w:r w:rsidRPr="000E4D9E">
        <w:t xml:space="preserve">Under the staff alternative, </w:t>
      </w:r>
      <w:r w:rsidR="005A46A1">
        <w:t xml:space="preserve">both </w:t>
      </w:r>
      <w:r w:rsidRPr="000E4D9E">
        <w:t xml:space="preserve">the </w:t>
      </w:r>
      <w:r w:rsidR="00E5742E">
        <w:t xml:space="preserve">Hawks Nest </w:t>
      </w:r>
      <w:r w:rsidR="005A46A1">
        <w:t xml:space="preserve">and Glen Ferris </w:t>
      </w:r>
      <w:r w:rsidR="00FD6D98">
        <w:t>p</w:t>
      </w:r>
      <w:r w:rsidRPr="000E4D9E">
        <w:t>roject</w:t>
      </w:r>
      <w:r w:rsidR="005A46A1">
        <w:t>s</w:t>
      </w:r>
      <w:r w:rsidR="003A177A">
        <w:t xml:space="preserve"> would be operated </w:t>
      </w:r>
      <w:r w:rsidR="005A46A1">
        <w:t xml:space="preserve">in a run-of-river mode </w:t>
      </w:r>
      <w:r w:rsidR="00AF117A">
        <w:t xml:space="preserve">as proposed and </w:t>
      </w:r>
      <w:r w:rsidR="001936C1">
        <w:t xml:space="preserve">include </w:t>
      </w:r>
      <w:r w:rsidR="00D35D55">
        <w:t xml:space="preserve">most of Hawks Nest Hydro’s proposed measures, with the exception of Hawks Nest Hydro’s proposed minimum flows and recreation releases.  </w:t>
      </w:r>
      <w:r w:rsidR="005C0656">
        <w:t xml:space="preserve">As discussed below, the staff alternative also does not include Hawks Nest Hydro’s proposed fish compensation and recreation funding.  </w:t>
      </w:r>
      <w:r w:rsidR="00D35D55">
        <w:t xml:space="preserve">Under the staff alternative, the Hawks Nest and Glen Ferris projects would include </w:t>
      </w:r>
      <w:r w:rsidR="00AF117A">
        <w:t xml:space="preserve">the </w:t>
      </w:r>
      <w:r w:rsidR="001936C1">
        <w:t xml:space="preserve">following </w:t>
      </w:r>
      <w:r w:rsidR="003A177A">
        <w:t>modifications and additional staff-recommended</w:t>
      </w:r>
      <w:r w:rsidR="00911C0A">
        <w:t xml:space="preserve"> measures</w:t>
      </w:r>
      <w:r w:rsidR="00E43044">
        <w:t xml:space="preserve"> (unless noted, the following measures apply to both projects)</w:t>
      </w:r>
      <w:r w:rsidR="001936C1">
        <w:t>:</w:t>
      </w:r>
      <w:r w:rsidR="00173946">
        <w:t xml:space="preserve">  </w:t>
      </w:r>
      <w:r w:rsidRPr="000E4D9E">
        <w:t xml:space="preserve"> </w:t>
      </w:r>
    </w:p>
    <w:p w14:paraId="4CA33C5D" w14:textId="1321233B" w:rsidR="00E43044" w:rsidRDefault="00E43044" w:rsidP="008D0F42">
      <w:pPr>
        <w:pStyle w:val="EABodytext"/>
        <w:numPr>
          <w:ilvl w:val="0"/>
          <w:numId w:val="30"/>
        </w:numPr>
      </w:pPr>
      <w:r>
        <w:t>Release</w:t>
      </w:r>
      <w:r w:rsidR="001F37EC">
        <w:t xml:space="preserve"> a</w:t>
      </w:r>
      <w:r w:rsidR="0072281F">
        <w:t xml:space="preserve"> </w:t>
      </w:r>
      <w:r w:rsidR="001F37EC" w:rsidRPr="002240AB">
        <w:t>minimum flow</w:t>
      </w:r>
      <w:r w:rsidR="001F37EC">
        <w:t xml:space="preserve"> of 300 cfs</w:t>
      </w:r>
      <w:r w:rsidR="0072281F">
        <w:t xml:space="preserve"> </w:t>
      </w:r>
      <w:r w:rsidR="001F37EC" w:rsidRPr="002240AB">
        <w:t>into the Hawks Nest bypassed reach</w:t>
      </w:r>
      <w:r w:rsidR="0072281F">
        <w:t>.</w:t>
      </w:r>
    </w:p>
    <w:p w14:paraId="1961C770" w14:textId="6300C58D" w:rsidR="00E43044" w:rsidRPr="008D0F42" w:rsidRDefault="00E43044" w:rsidP="006E037B">
      <w:pPr>
        <w:pStyle w:val="EABodytext"/>
        <w:numPr>
          <w:ilvl w:val="0"/>
          <w:numId w:val="30"/>
        </w:numPr>
      </w:pPr>
      <w:r>
        <w:t xml:space="preserve">Develop a project operation and compliance monitoring plan for the Hawks Nest Project </w:t>
      </w:r>
      <w:r w:rsidR="00820F2D">
        <w:t>that includes the</w:t>
      </w:r>
      <w:r>
        <w:t xml:space="preserve"> provisions of </w:t>
      </w:r>
      <w:r w:rsidDel="003F0554">
        <w:t xml:space="preserve">the </w:t>
      </w:r>
      <w:r>
        <w:t xml:space="preserve">proposed bypassed reach streamflow monitoring plan and </w:t>
      </w:r>
      <w:r w:rsidR="00820F2D">
        <w:t xml:space="preserve">monitoring of </w:t>
      </w:r>
      <w:r>
        <w:t>compliance with run-of-river operation</w:t>
      </w:r>
      <w:r w:rsidR="00F100CD">
        <w:t>,</w:t>
      </w:r>
      <w:r>
        <w:t xml:space="preserve"> ramping rate restrictions</w:t>
      </w:r>
      <w:r w:rsidR="00F100CD">
        <w:t>, and recreation releases</w:t>
      </w:r>
      <w:r>
        <w:t xml:space="preserve">. </w:t>
      </w:r>
    </w:p>
    <w:p w14:paraId="210FFE8E" w14:textId="61D688C1" w:rsidR="00E43044" w:rsidRPr="006E037B" w:rsidRDefault="00E43044" w:rsidP="00E43044">
      <w:pPr>
        <w:pStyle w:val="EABodytext"/>
        <w:numPr>
          <w:ilvl w:val="0"/>
          <w:numId w:val="30"/>
        </w:numPr>
      </w:pPr>
      <w:r>
        <w:lastRenderedPageBreak/>
        <w:t>Develop a project operation and compliance monitoring plan for the Glen Ferris Project</w:t>
      </w:r>
      <w:r w:rsidR="00820F2D">
        <w:t xml:space="preserve"> to document</w:t>
      </w:r>
      <w:r>
        <w:t xml:space="preserve"> compliance with run-of-river operation.</w:t>
      </w:r>
    </w:p>
    <w:p w14:paraId="477A4476" w14:textId="3794D038" w:rsidR="00AF117A" w:rsidRPr="00AF117A" w:rsidRDefault="00A35D2D" w:rsidP="00F30F63">
      <w:pPr>
        <w:pStyle w:val="EABodytext"/>
        <w:numPr>
          <w:ilvl w:val="0"/>
          <w:numId w:val="30"/>
        </w:numPr>
      </w:pPr>
      <w:r>
        <w:rPr>
          <w:rFonts w:eastAsia="Calibri"/>
        </w:rPr>
        <w:t>C</w:t>
      </w:r>
      <w:r w:rsidR="005E5703" w:rsidRPr="00AF117A">
        <w:rPr>
          <w:rFonts w:eastAsia="Calibri"/>
        </w:rPr>
        <w:t xml:space="preserve">onduct any necessary </w:t>
      </w:r>
      <w:r w:rsidR="003E6861">
        <w:rPr>
          <w:rFonts w:eastAsia="Calibri"/>
        </w:rPr>
        <w:t xml:space="preserve">maintenance-related </w:t>
      </w:r>
      <w:r w:rsidR="005E5703" w:rsidRPr="00AF117A">
        <w:rPr>
          <w:rFonts w:eastAsia="Calibri"/>
        </w:rPr>
        <w:t xml:space="preserve">tree removal activities </w:t>
      </w:r>
      <w:r w:rsidR="004318D6">
        <w:rPr>
          <w:rFonts w:eastAsia="Calibri"/>
        </w:rPr>
        <w:t xml:space="preserve">or vegetation clearing for recreation use enhancements </w:t>
      </w:r>
      <w:r w:rsidR="005E5703" w:rsidRPr="00AF117A">
        <w:rPr>
          <w:rFonts w:eastAsia="Calibri"/>
        </w:rPr>
        <w:t xml:space="preserve">between November 15 and March 31 in order to </w:t>
      </w:r>
      <w:r w:rsidR="00E127C8">
        <w:rPr>
          <w:rFonts w:eastAsia="Calibri"/>
        </w:rPr>
        <w:t xml:space="preserve">minimize effects on </w:t>
      </w:r>
      <w:r w:rsidR="005E5703" w:rsidRPr="00AF117A">
        <w:rPr>
          <w:rFonts w:eastAsia="Calibri"/>
        </w:rPr>
        <w:t xml:space="preserve">federally listed threatened and endangered bat species or migratory birds. </w:t>
      </w:r>
    </w:p>
    <w:p w14:paraId="477A4477" w14:textId="29B3042F" w:rsidR="001F37EC" w:rsidRDefault="00C61D20" w:rsidP="006E037B">
      <w:pPr>
        <w:numPr>
          <w:ilvl w:val="0"/>
          <w:numId w:val="30"/>
        </w:numPr>
        <w:spacing w:after="260"/>
      </w:pPr>
      <w:r>
        <w:rPr>
          <w:szCs w:val="26"/>
        </w:rPr>
        <w:t xml:space="preserve">Provide </w:t>
      </w:r>
      <w:r w:rsidR="007135CF">
        <w:rPr>
          <w:szCs w:val="26"/>
        </w:rPr>
        <w:t>6-hour scheduled recreation flow</w:t>
      </w:r>
      <w:r>
        <w:rPr>
          <w:szCs w:val="26"/>
        </w:rPr>
        <w:t xml:space="preserve"> releases of 2,000-2,500 cfs into the Hawks Nest bypassed reach on 15 weekend days from March through July, as follows:</w:t>
      </w:r>
    </w:p>
    <w:p w14:paraId="477A4478" w14:textId="45B3CD7F" w:rsidR="00E44A64" w:rsidRDefault="006B7C44" w:rsidP="00F30F63">
      <w:pPr>
        <w:pStyle w:val="ListParagraph"/>
        <w:widowControl/>
        <w:numPr>
          <w:ilvl w:val="1"/>
          <w:numId w:val="30"/>
        </w:numPr>
        <w:rPr>
          <w:szCs w:val="26"/>
        </w:rPr>
      </w:pPr>
      <w:r>
        <w:rPr>
          <w:szCs w:val="26"/>
        </w:rPr>
        <w:t>o</w:t>
      </w:r>
      <w:r w:rsidR="00E44A64">
        <w:rPr>
          <w:szCs w:val="26"/>
        </w:rPr>
        <w:t xml:space="preserve">ne </w:t>
      </w:r>
      <w:r w:rsidR="00E44A64" w:rsidRPr="00E44A64">
        <w:rPr>
          <w:szCs w:val="26"/>
        </w:rPr>
        <w:t>Saturday release in March of 2,500 cfs (1 day)</w:t>
      </w:r>
      <w:r>
        <w:rPr>
          <w:szCs w:val="26"/>
        </w:rPr>
        <w:t>;</w:t>
      </w:r>
    </w:p>
    <w:p w14:paraId="477A4479" w14:textId="1DDF5B47" w:rsidR="00E44A64" w:rsidRPr="00E44A64" w:rsidRDefault="006B7C44" w:rsidP="00F30F63">
      <w:pPr>
        <w:pStyle w:val="ListParagraph"/>
        <w:widowControl/>
        <w:numPr>
          <w:ilvl w:val="1"/>
          <w:numId w:val="30"/>
        </w:numPr>
        <w:rPr>
          <w:szCs w:val="26"/>
        </w:rPr>
      </w:pPr>
      <w:r>
        <w:rPr>
          <w:szCs w:val="26"/>
        </w:rPr>
        <w:t>t</w:t>
      </w:r>
      <w:r w:rsidR="00E44A64">
        <w:rPr>
          <w:szCs w:val="26"/>
        </w:rPr>
        <w:t>wo</w:t>
      </w:r>
      <w:r w:rsidR="00780F46">
        <w:rPr>
          <w:szCs w:val="26"/>
        </w:rPr>
        <w:t xml:space="preserve"> </w:t>
      </w:r>
      <w:r w:rsidR="00E44A64" w:rsidRPr="00E44A64">
        <w:rPr>
          <w:szCs w:val="26"/>
        </w:rPr>
        <w:t>weekend releases in April of 2,500 cfs (4 days)</w:t>
      </w:r>
      <w:r>
        <w:rPr>
          <w:szCs w:val="26"/>
        </w:rPr>
        <w:t>;</w:t>
      </w:r>
    </w:p>
    <w:p w14:paraId="477A447A" w14:textId="7D77D213" w:rsidR="00E44A64" w:rsidRPr="0044179A" w:rsidRDefault="006B7C44" w:rsidP="00F30F63">
      <w:pPr>
        <w:pStyle w:val="ListParagraph"/>
        <w:widowControl/>
        <w:numPr>
          <w:ilvl w:val="1"/>
          <w:numId w:val="30"/>
        </w:numPr>
        <w:rPr>
          <w:szCs w:val="26"/>
        </w:rPr>
      </w:pPr>
      <w:r>
        <w:rPr>
          <w:szCs w:val="26"/>
        </w:rPr>
        <w:t>t</w:t>
      </w:r>
      <w:r w:rsidR="00A94A20">
        <w:rPr>
          <w:szCs w:val="26"/>
        </w:rPr>
        <w:t xml:space="preserve">wo </w:t>
      </w:r>
      <w:r w:rsidR="00A94A20" w:rsidRPr="0044179A">
        <w:rPr>
          <w:szCs w:val="26"/>
        </w:rPr>
        <w:t>weekend releases in May of 2,500 cfs</w:t>
      </w:r>
      <w:r w:rsidR="00A94A20">
        <w:rPr>
          <w:szCs w:val="26"/>
        </w:rPr>
        <w:t>,</w:t>
      </w:r>
      <w:r w:rsidR="00A94A20" w:rsidRPr="0044179A">
        <w:rPr>
          <w:szCs w:val="26"/>
        </w:rPr>
        <w:t xml:space="preserve"> </w:t>
      </w:r>
      <w:r w:rsidR="00D65EDC">
        <w:rPr>
          <w:szCs w:val="26"/>
        </w:rPr>
        <w:t xml:space="preserve">one of which </w:t>
      </w:r>
      <w:r w:rsidR="00215A99">
        <w:rPr>
          <w:szCs w:val="26"/>
        </w:rPr>
        <w:t xml:space="preserve">is </w:t>
      </w:r>
      <w:r w:rsidR="00D65EDC">
        <w:rPr>
          <w:szCs w:val="26"/>
        </w:rPr>
        <w:t>the</w:t>
      </w:r>
      <w:r w:rsidR="00A94A20" w:rsidRPr="0044179A">
        <w:rPr>
          <w:szCs w:val="26"/>
        </w:rPr>
        <w:t xml:space="preserve"> </w:t>
      </w:r>
      <w:r w:rsidR="00A94A20">
        <w:rPr>
          <w:szCs w:val="26"/>
        </w:rPr>
        <w:t xml:space="preserve">3-day </w:t>
      </w:r>
      <w:r w:rsidR="00A94A20" w:rsidRPr="0044179A">
        <w:rPr>
          <w:szCs w:val="26"/>
        </w:rPr>
        <w:t>Memorial Day Weekend</w:t>
      </w:r>
      <w:r w:rsidR="00A94A20">
        <w:rPr>
          <w:szCs w:val="26"/>
        </w:rPr>
        <w:t xml:space="preserve"> </w:t>
      </w:r>
      <w:r w:rsidR="00A94A20" w:rsidRPr="0044179A">
        <w:rPr>
          <w:szCs w:val="26"/>
        </w:rPr>
        <w:t>(5 days)</w:t>
      </w:r>
      <w:r>
        <w:rPr>
          <w:szCs w:val="26"/>
        </w:rPr>
        <w:t>;</w:t>
      </w:r>
    </w:p>
    <w:p w14:paraId="477A447B" w14:textId="78C30B46" w:rsidR="00E44A64" w:rsidRPr="0044179A" w:rsidRDefault="006B7C44" w:rsidP="00F30F63">
      <w:pPr>
        <w:pStyle w:val="ListParagraph"/>
        <w:widowControl/>
        <w:numPr>
          <w:ilvl w:val="1"/>
          <w:numId w:val="30"/>
        </w:numPr>
        <w:rPr>
          <w:szCs w:val="26"/>
        </w:rPr>
      </w:pPr>
      <w:r>
        <w:rPr>
          <w:szCs w:val="26"/>
        </w:rPr>
        <w:t>t</w:t>
      </w:r>
      <w:r w:rsidR="00E44A64">
        <w:rPr>
          <w:szCs w:val="26"/>
        </w:rPr>
        <w:t xml:space="preserve">wo </w:t>
      </w:r>
      <w:r w:rsidR="00E44A64" w:rsidRPr="0044179A">
        <w:rPr>
          <w:szCs w:val="26"/>
        </w:rPr>
        <w:t>weekend releases in June of 2,000 cfs (4 days)</w:t>
      </w:r>
      <w:r>
        <w:rPr>
          <w:szCs w:val="26"/>
        </w:rPr>
        <w:t>; and</w:t>
      </w:r>
    </w:p>
    <w:p w14:paraId="477A447C" w14:textId="74A662C9" w:rsidR="00E44A64" w:rsidRPr="00E44A64" w:rsidRDefault="006B7C44" w:rsidP="00F30F63">
      <w:pPr>
        <w:pStyle w:val="ListParagraph"/>
        <w:widowControl/>
        <w:numPr>
          <w:ilvl w:val="1"/>
          <w:numId w:val="30"/>
        </w:numPr>
      </w:pPr>
      <w:r>
        <w:rPr>
          <w:szCs w:val="26"/>
        </w:rPr>
        <w:t>o</w:t>
      </w:r>
      <w:r w:rsidR="00E44A64">
        <w:rPr>
          <w:szCs w:val="26"/>
        </w:rPr>
        <w:t xml:space="preserve">ne </w:t>
      </w:r>
      <w:r w:rsidR="00E44A64" w:rsidRPr="0044179A">
        <w:rPr>
          <w:szCs w:val="26"/>
        </w:rPr>
        <w:t>Saturday release in July of 2,000 cfs (1 day)</w:t>
      </w:r>
      <w:r w:rsidR="001D10C2">
        <w:rPr>
          <w:szCs w:val="26"/>
        </w:rPr>
        <w:t>.</w:t>
      </w:r>
    </w:p>
    <w:p w14:paraId="477A447D" w14:textId="77777777" w:rsidR="00146E87" w:rsidRDefault="00146E87" w:rsidP="00E44A64">
      <w:pPr>
        <w:pStyle w:val="ListParagraph"/>
        <w:widowControl/>
        <w:ind w:left="1440"/>
      </w:pPr>
    </w:p>
    <w:p w14:paraId="763BB742" w14:textId="753CC01E" w:rsidR="00C61D20" w:rsidRPr="00683C02" w:rsidRDefault="00C61D20" w:rsidP="00C61D20">
      <w:pPr>
        <w:numPr>
          <w:ilvl w:val="0"/>
          <w:numId w:val="30"/>
        </w:numPr>
        <w:spacing w:after="260"/>
      </w:pPr>
      <w:r>
        <w:t xml:space="preserve">Construct and maintain a new access trail from the gravel parking </w:t>
      </w:r>
      <w:r w:rsidR="003E55D5">
        <w:t xml:space="preserve">area </w:t>
      </w:r>
      <w:r>
        <w:t xml:space="preserve">near the Hawks Nest dam to </w:t>
      </w:r>
      <w:r w:rsidR="00C42D30">
        <w:t>the river</w:t>
      </w:r>
      <w:r>
        <w:t xml:space="preserve"> </w:t>
      </w:r>
      <w:r w:rsidRPr="00210A80">
        <w:rPr>
          <w:szCs w:val="26"/>
        </w:rPr>
        <w:t xml:space="preserve">with the proper slope and width to accommodate </w:t>
      </w:r>
      <w:r>
        <w:rPr>
          <w:szCs w:val="26"/>
        </w:rPr>
        <w:t>rafting</w:t>
      </w:r>
      <w:r w:rsidRPr="00210A80">
        <w:rPr>
          <w:szCs w:val="26"/>
        </w:rPr>
        <w:t xml:space="preserve"> groups</w:t>
      </w:r>
      <w:r>
        <w:t>.</w:t>
      </w:r>
    </w:p>
    <w:p w14:paraId="57C5DB0B" w14:textId="36A341CD" w:rsidR="005274E8" w:rsidRPr="005274E8" w:rsidRDefault="005274E8" w:rsidP="00C61D20">
      <w:pPr>
        <w:numPr>
          <w:ilvl w:val="0"/>
          <w:numId w:val="30"/>
        </w:numPr>
        <w:spacing w:after="260"/>
      </w:pPr>
      <w:r>
        <w:t xml:space="preserve">Provide signage and trail enhancements at the Hawks Nest Powerhouse Fishing Access Site to provide </w:t>
      </w:r>
      <w:r w:rsidR="00961D64">
        <w:t xml:space="preserve">a </w:t>
      </w:r>
      <w:r>
        <w:t>year-round take-out for recreational boating.</w:t>
      </w:r>
      <w:r>
        <w:rPr>
          <w:szCs w:val="26"/>
        </w:rPr>
        <w:t xml:space="preserve"> </w:t>
      </w:r>
    </w:p>
    <w:p w14:paraId="6BF26638" w14:textId="561D616B" w:rsidR="00C61D20" w:rsidRPr="005269A9" w:rsidRDefault="00DF721A" w:rsidP="00C61D20">
      <w:pPr>
        <w:numPr>
          <w:ilvl w:val="0"/>
          <w:numId w:val="30"/>
        </w:numPr>
        <w:spacing w:after="260"/>
      </w:pPr>
      <w:r>
        <w:rPr>
          <w:szCs w:val="26"/>
        </w:rPr>
        <w:t>Include the procedures and protocols related to the scheduled recreation flow releases in the proposed u</w:t>
      </w:r>
      <w:r w:rsidR="005274E8">
        <w:rPr>
          <w:szCs w:val="26"/>
        </w:rPr>
        <w:t>pdate</w:t>
      </w:r>
      <w:r>
        <w:rPr>
          <w:szCs w:val="26"/>
        </w:rPr>
        <w:t>d</w:t>
      </w:r>
      <w:r w:rsidR="00C61D20" w:rsidRPr="00773FD8">
        <w:rPr>
          <w:szCs w:val="26"/>
        </w:rPr>
        <w:t xml:space="preserve"> Recreation </w:t>
      </w:r>
      <w:r w:rsidR="005274E8">
        <w:rPr>
          <w:szCs w:val="26"/>
        </w:rPr>
        <w:t>Management</w:t>
      </w:r>
      <w:r w:rsidR="00C61D20">
        <w:rPr>
          <w:szCs w:val="26"/>
        </w:rPr>
        <w:t xml:space="preserve"> </w:t>
      </w:r>
      <w:r w:rsidR="00C61D20" w:rsidRPr="00773FD8">
        <w:rPr>
          <w:szCs w:val="26"/>
        </w:rPr>
        <w:t xml:space="preserve">Plan </w:t>
      </w:r>
      <w:r w:rsidR="00C61D20">
        <w:rPr>
          <w:szCs w:val="26"/>
        </w:rPr>
        <w:t>for the Hawks Nest Project.</w:t>
      </w:r>
    </w:p>
    <w:p w14:paraId="2EB1CF85" w14:textId="2E28AC7C" w:rsidR="005C0656" w:rsidRDefault="00C61D20" w:rsidP="00C61D20">
      <w:pPr>
        <w:numPr>
          <w:ilvl w:val="0"/>
          <w:numId w:val="30"/>
        </w:numPr>
        <w:spacing w:after="260"/>
      </w:pPr>
      <w:r w:rsidRPr="00683C02">
        <w:t xml:space="preserve">Execute programmatic agreements that implement the </w:t>
      </w:r>
      <w:r w:rsidR="00E43044">
        <w:t>HPMPs</w:t>
      </w:r>
      <w:r w:rsidRPr="00683C02">
        <w:t xml:space="preserve"> filed December 29, 2015.</w:t>
      </w:r>
    </w:p>
    <w:p w14:paraId="4D486D4D" w14:textId="1B459D09" w:rsidR="00C61D20" w:rsidRPr="00683C02" w:rsidRDefault="005C0656" w:rsidP="006E037B">
      <w:pPr>
        <w:spacing w:after="260"/>
        <w:ind w:firstLine="720"/>
      </w:pPr>
      <w:r>
        <w:t>Although Hawks Nest Hydro proposes to provide fish compensation payment</w:t>
      </w:r>
      <w:r w:rsidR="00C43AF2">
        <w:t>s</w:t>
      </w:r>
      <w:r>
        <w:t xml:space="preserve"> to West Virginia DNR for entrainment losses</w:t>
      </w:r>
      <w:r w:rsidR="00C43AF2">
        <w:t xml:space="preserve"> at both projects</w:t>
      </w:r>
      <w:r>
        <w:t xml:space="preserve">, </w:t>
      </w:r>
      <w:r w:rsidRPr="007C2EC6">
        <w:t xml:space="preserve">there is </w:t>
      </w:r>
      <w:r w:rsidR="008A2C05">
        <w:t xml:space="preserve">no </w:t>
      </w:r>
      <w:r w:rsidRPr="007C2EC6">
        <w:t>substantial evidence in the record demonstrat</w:t>
      </w:r>
      <w:r w:rsidR="008A2C05">
        <w:t>ing</w:t>
      </w:r>
      <w:r w:rsidRPr="007C2EC6">
        <w:t xml:space="preserve"> that </w:t>
      </w:r>
      <w:r w:rsidR="008A2C05">
        <w:t xml:space="preserve">fish entrainment at the </w:t>
      </w:r>
      <w:r w:rsidRPr="007C2EC6">
        <w:t>project</w:t>
      </w:r>
      <w:r w:rsidR="00C43AF2">
        <w:t>s</w:t>
      </w:r>
      <w:r w:rsidRPr="007C2EC6">
        <w:t xml:space="preserve"> has an adverse effect on fishery resources.  </w:t>
      </w:r>
      <w:r w:rsidR="008A2C05">
        <w:t xml:space="preserve">Therefore, we have no justification for recommending entrainment mitigation, including </w:t>
      </w:r>
      <w:r>
        <w:t xml:space="preserve">Hawks Nest Hydro’s proposal for fish compensation.  </w:t>
      </w:r>
      <w:r w:rsidR="00C43AF2">
        <w:t>In addition, t</w:t>
      </w:r>
      <w:r>
        <w:t>he staff alternative does not include Hawks Nest Hydro’s proposed annual payment of $25,000 for maintenance and enhancement of recreation facilities on lands deeded to West Virginia DNR or one-time funding of $50,000 to West Virginia DNR for specific recreation sites,</w:t>
      </w:r>
      <w:r w:rsidDel="001E3BBF">
        <w:t xml:space="preserve"> because </w:t>
      </w:r>
      <w:r w:rsidR="00D52E47">
        <w:t xml:space="preserve">no specific measures have been proposed </w:t>
      </w:r>
      <w:r w:rsidR="00AE791F">
        <w:t>to address any specific project effects</w:t>
      </w:r>
      <w:r w:rsidR="00C43AF2">
        <w:t>,</w:t>
      </w:r>
      <w:r w:rsidR="00AE791F">
        <w:t xml:space="preserve"> </w:t>
      </w:r>
      <w:r w:rsidR="00D52E47">
        <w:t xml:space="preserve">nor is there any information provided as to how the funds would </w:t>
      </w:r>
      <w:r w:rsidR="00D52E47">
        <w:lastRenderedPageBreak/>
        <w:t>be used.</w:t>
      </w:r>
      <w:r w:rsidR="00AE791F">
        <w:t xml:space="preserve">  </w:t>
      </w:r>
      <w:r w:rsidR="00D52E47">
        <w:t>Therefore, we are unable to analyze the effectiveness or appropriateness of these measures.  Because it is the Commission’s strong preference to require specific me</w:t>
      </w:r>
      <w:r w:rsidR="00E127C8">
        <w:t>a</w:t>
      </w:r>
      <w:r w:rsidR="00D52E47">
        <w:t>sures directed toward</w:t>
      </w:r>
      <w:r w:rsidR="00E127C8">
        <w:t>s</w:t>
      </w:r>
      <w:r w:rsidR="00D52E47">
        <w:t xml:space="preserve"> a </w:t>
      </w:r>
      <w:r w:rsidR="00E127C8">
        <w:t xml:space="preserve">specific project effect and/or purpose, where such non-specific measures have been proposed, the Commission might not require them in a license.  However, this would not prevent Hawks Nest Hydro and West Virginia DNR from pursuing such measures separate from any license that may be issued.  </w:t>
      </w:r>
      <w:r w:rsidR="003A040C">
        <w:t xml:space="preserve">   </w:t>
      </w:r>
      <w:r w:rsidR="00C61D20" w:rsidRPr="00683C02">
        <w:t xml:space="preserve"> </w:t>
      </w:r>
    </w:p>
    <w:p w14:paraId="477A4481" w14:textId="77777777" w:rsidR="00471C91" w:rsidRPr="00AF06AE" w:rsidRDefault="00471C91">
      <w:pPr>
        <w:pStyle w:val="EALevel2Heading"/>
      </w:pPr>
      <w:bookmarkStart w:id="262" w:name="_Toc467249896"/>
      <w:bookmarkStart w:id="263" w:name="_Toc467251915"/>
      <w:bookmarkStart w:id="264" w:name="_Toc468717575"/>
      <w:bookmarkStart w:id="265" w:name="_Toc468801488"/>
      <w:bookmarkStart w:id="266" w:name="_Toc468803964"/>
      <w:bookmarkStart w:id="267" w:name="_Toc468804370"/>
      <w:bookmarkStart w:id="268" w:name="_Toc468969128"/>
      <w:r w:rsidRPr="00AF06AE">
        <w:t>2.4</w:t>
      </w:r>
      <w:r w:rsidRPr="00AF06AE">
        <w:tab/>
        <w:t>ALTERNATIVES CONSIDERED BUT ELIMINATED FROM DETAILED ANALYSIS</w:t>
      </w:r>
      <w:bookmarkEnd w:id="262"/>
      <w:bookmarkEnd w:id="263"/>
      <w:bookmarkEnd w:id="264"/>
      <w:bookmarkEnd w:id="265"/>
      <w:bookmarkEnd w:id="266"/>
      <w:bookmarkEnd w:id="267"/>
      <w:bookmarkEnd w:id="268"/>
    </w:p>
    <w:p w14:paraId="477A4482" w14:textId="4563D023" w:rsidR="00471C91" w:rsidRPr="00B72B60" w:rsidRDefault="00471C91" w:rsidP="00471C91">
      <w:pPr>
        <w:rPr>
          <w:szCs w:val="26"/>
        </w:rPr>
      </w:pPr>
      <w:r w:rsidRPr="00B72B60">
        <w:rPr>
          <w:szCs w:val="26"/>
        </w:rPr>
        <w:tab/>
        <w:t xml:space="preserve">We considered several alternatives to the applicant’s proposal, but eliminated them from further analysis because they are not reasonable in the circumstances of this case.  They are:  </w:t>
      </w:r>
      <w:r w:rsidR="000B314F">
        <w:rPr>
          <w:szCs w:val="26"/>
        </w:rPr>
        <w:t>(</w:t>
      </w:r>
      <w:r w:rsidRPr="00B72B60">
        <w:rPr>
          <w:szCs w:val="26"/>
        </w:rPr>
        <w:t>1) issuing non-power license</w:t>
      </w:r>
      <w:r w:rsidR="00BA0500">
        <w:rPr>
          <w:szCs w:val="26"/>
        </w:rPr>
        <w:t>s</w:t>
      </w:r>
      <w:r w:rsidRPr="00B72B60">
        <w:rPr>
          <w:szCs w:val="26"/>
        </w:rPr>
        <w:t>,</w:t>
      </w:r>
      <w:r w:rsidR="00B308AB">
        <w:rPr>
          <w:szCs w:val="26"/>
        </w:rPr>
        <w:t xml:space="preserve"> </w:t>
      </w:r>
      <w:r w:rsidR="000B314F">
        <w:rPr>
          <w:szCs w:val="26"/>
        </w:rPr>
        <w:t>(</w:t>
      </w:r>
      <w:r w:rsidRPr="00B72B60">
        <w:rPr>
          <w:szCs w:val="26"/>
        </w:rPr>
        <w:t xml:space="preserve">2) federal takeover, and </w:t>
      </w:r>
      <w:r w:rsidR="000B314F">
        <w:rPr>
          <w:szCs w:val="26"/>
        </w:rPr>
        <w:t>(</w:t>
      </w:r>
      <w:r w:rsidRPr="00B72B60">
        <w:rPr>
          <w:szCs w:val="26"/>
        </w:rPr>
        <w:t xml:space="preserve">3) project retirement.  </w:t>
      </w:r>
    </w:p>
    <w:p w14:paraId="477A4483" w14:textId="77777777" w:rsidR="00471C91" w:rsidRPr="00B72B60" w:rsidRDefault="00471C91" w:rsidP="00471C91"/>
    <w:p w14:paraId="477A4484" w14:textId="77777777" w:rsidR="00471C91" w:rsidRPr="00B72B60" w:rsidRDefault="00471C91" w:rsidP="00471C91">
      <w:pPr>
        <w:pStyle w:val="EALevel3Heading"/>
        <w:ind w:left="0"/>
      </w:pPr>
      <w:bookmarkStart w:id="269" w:name="_Toc467249897"/>
      <w:bookmarkStart w:id="270" w:name="_Toc467251916"/>
      <w:bookmarkStart w:id="271" w:name="_Toc468717576"/>
      <w:bookmarkStart w:id="272" w:name="_Toc468801489"/>
      <w:bookmarkStart w:id="273" w:name="_Toc468803965"/>
      <w:bookmarkStart w:id="274" w:name="_Toc468804371"/>
      <w:bookmarkStart w:id="275" w:name="_Toc468969129"/>
      <w:r w:rsidRPr="00B72B60">
        <w:t>2.4.1</w:t>
      </w:r>
      <w:r w:rsidRPr="00B72B60">
        <w:tab/>
        <w:t>Issuing Non-power License</w:t>
      </w:r>
      <w:r w:rsidR="00BA0500">
        <w:t>s</w:t>
      </w:r>
      <w:bookmarkEnd w:id="269"/>
      <w:bookmarkEnd w:id="270"/>
      <w:bookmarkEnd w:id="271"/>
      <w:bookmarkEnd w:id="272"/>
      <w:bookmarkEnd w:id="273"/>
      <w:bookmarkEnd w:id="274"/>
      <w:bookmarkEnd w:id="275"/>
    </w:p>
    <w:p w14:paraId="477A4485" w14:textId="77777777" w:rsidR="00471C91" w:rsidRPr="00B72B60" w:rsidRDefault="00471C91" w:rsidP="00471C91">
      <w:pPr>
        <w:ind w:firstLine="720"/>
        <w:rPr>
          <w:szCs w:val="26"/>
        </w:rPr>
      </w:pPr>
      <w:r w:rsidRPr="00B72B60">
        <w:rPr>
          <w:szCs w:val="26"/>
        </w:rPr>
        <w:t>A non-power license is a temporary license that the Commission will terminate when it determines that another governmental agency will assume regulatory authority and supervision over the lands and facilities covered by the non-power license.  At this point, no agency has suggested a willingness or ability to do so.  No party has sought a non-power license and we have no basis for concluding that the project</w:t>
      </w:r>
      <w:r w:rsidR="00E97A45">
        <w:rPr>
          <w:szCs w:val="26"/>
        </w:rPr>
        <w:t>s</w:t>
      </w:r>
      <w:r w:rsidRPr="00B72B60">
        <w:rPr>
          <w:szCs w:val="26"/>
        </w:rPr>
        <w:t xml:space="preserve"> should no longer be used to produce power.  Thus, we do not consider issuing a non-power license a realistic alternative to relicensing in this circumstance.</w:t>
      </w:r>
    </w:p>
    <w:p w14:paraId="477A4486" w14:textId="77777777" w:rsidR="00471C91" w:rsidRPr="00B72B60" w:rsidRDefault="00471C91" w:rsidP="00471C91">
      <w:pPr>
        <w:ind w:firstLine="720"/>
        <w:rPr>
          <w:szCs w:val="26"/>
        </w:rPr>
      </w:pPr>
    </w:p>
    <w:p w14:paraId="477A4487" w14:textId="77777777" w:rsidR="00471C91" w:rsidRPr="00B72B60" w:rsidRDefault="00471C91" w:rsidP="00471C91">
      <w:pPr>
        <w:pStyle w:val="EALevel3Heading"/>
        <w:ind w:left="0"/>
      </w:pPr>
      <w:bookmarkStart w:id="276" w:name="_Toc467249898"/>
      <w:bookmarkStart w:id="277" w:name="_Toc467251917"/>
      <w:bookmarkStart w:id="278" w:name="_Toc468717577"/>
      <w:bookmarkStart w:id="279" w:name="_Toc468801490"/>
      <w:bookmarkStart w:id="280" w:name="_Toc468803966"/>
      <w:bookmarkStart w:id="281" w:name="_Toc468804372"/>
      <w:bookmarkStart w:id="282" w:name="_Toc468969130"/>
      <w:r w:rsidRPr="00B72B60">
        <w:t>2.4.2</w:t>
      </w:r>
      <w:r w:rsidRPr="00B72B60">
        <w:tab/>
        <w:t>Federal Government Takeover of the Project</w:t>
      </w:r>
      <w:r w:rsidR="00BA0500">
        <w:t>s</w:t>
      </w:r>
      <w:bookmarkEnd w:id="276"/>
      <w:bookmarkEnd w:id="277"/>
      <w:bookmarkEnd w:id="278"/>
      <w:bookmarkEnd w:id="279"/>
      <w:bookmarkEnd w:id="280"/>
      <w:bookmarkEnd w:id="281"/>
      <w:bookmarkEnd w:id="282"/>
    </w:p>
    <w:p w14:paraId="477A4488" w14:textId="52BD524C" w:rsidR="00471C91" w:rsidRPr="00B72B60" w:rsidRDefault="00471C91" w:rsidP="00471C91">
      <w:pPr>
        <w:shd w:val="clear" w:color="000000" w:fill="auto"/>
        <w:ind w:firstLine="720"/>
        <w:rPr>
          <w:szCs w:val="26"/>
        </w:rPr>
      </w:pPr>
      <w:r w:rsidRPr="00B72B60">
        <w:rPr>
          <w:szCs w:val="26"/>
        </w:rPr>
        <w:t>We do</w:t>
      </w:r>
      <w:r w:rsidR="00E97A45">
        <w:rPr>
          <w:szCs w:val="26"/>
        </w:rPr>
        <w:t xml:space="preserve"> not</w:t>
      </w:r>
      <w:r w:rsidRPr="00B72B60">
        <w:rPr>
          <w:szCs w:val="26"/>
        </w:rPr>
        <w:t xml:space="preserve"> consider federal takeover to be a reasonable alternative.  Federal takeover and operation of </w:t>
      </w:r>
      <w:r w:rsidR="00E97A45">
        <w:rPr>
          <w:szCs w:val="26"/>
        </w:rPr>
        <w:t xml:space="preserve">either of </w:t>
      </w:r>
      <w:r w:rsidRPr="00B72B60">
        <w:rPr>
          <w:szCs w:val="26"/>
        </w:rPr>
        <w:t>the project</w:t>
      </w:r>
      <w:r w:rsidR="00E97A45">
        <w:rPr>
          <w:szCs w:val="26"/>
        </w:rPr>
        <w:t>s</w:t>
      </w:r>
      <w:r w:rsidRPr="00B72B60">
        <w:rPr>
          <w:szCs w:val="26"/>
        </w:rPr>
        <w:t xml:space="preserve"> would require Congressional approval.  While that fact alone </w:t>
      </w:r>
      <w:r w:rsidR="00E953F8">
        <w:rPr>
          <w:szCs w:val="26"/>
        </w:rPr>
        <w:t xml:space="preserve">does </w:t>
      </w:r>
      <w:r w:rsidRPr="00B72B60">
        <w:rPr>
          <w:szCs w:val="26"/>
        </w:rPr>
        <w:t>n</w:t>
      </w:r>
      <w:r w:rsidR="00E953F8">
        <w:rPr>
          <w:szCs w:val="26"/>
        </w:rPr>
        <w:t>o</w:t>
      </w:r>
      <w:r w:rsidRPr="00B72B60">
        <w:rPr>
          <w:szCs w:val="26"/>
        </w:rPr>
        <w:t>t preclude further consideration of this alternative, there is no evidence to indicate that federal takeover should be recommended to Congress.  No party has suggested federal takeover would be appropriate, and no federal agency has expressed an interest in operating the project</w:t>
      </w:r>
      <w:r w:rsidR="00E97A45">
        <w:rPr>
          <w:szCs w:val="26"/>
        </w:rPr>
        <w:t>s</w:t>
      </w:r>
      <w:r w:rsidRPr="00B72B60">
        <w:rPr>
          <w:szCs w:val="26"/>
        </w:rPr>
        <w:t>.</w:t>
      </w:r>
    </w:p>
    <w:p w14:paraId="477A4489" w14:textId="77777777" w:rsidR="00471C91" w:rsidRPr="00B72B60" w:rsidRDefault="00471C91" w:rsidP="00471C91"/>
    <w:p w14:paraId="477A448A" w14:textId="77777777" w:rsidR="00471C91" w:rsidRPr="00B72B60" w:rsidRDefault="00471C91" w:rsidP="00471C91">
      <w:pPr>
        <w:pStyle w:val="EALevel3Heading"/>
        <w:ind w:left="0"/>
      </w:pPr>
      <w:bookmarkStart w:id="283" w:name="_Toc467249899"/>
      <w:bookmarkStart w:id="284" w:name="_Toc467251918"/>
      <w:bookmarkStart w:id="285" w:name="_Toc468717578"/>
      <w:bookmarkStart w:id="286" w:name="_Toc468801491"/>
      <w:bookmarkStart w:id="287" w:name="_Toc468803967"/>
      <w:bookmarkStart w:id="288" w:name="_Toc468804373"/>
      <w:bookmarkStart w:id="289" w:name="_Toc468969131"/>
      <w:r w:rsidRPr="00B72B60">
        <w:t>2.4.3</w:t>
      </w:r>
      <w:r w:rsidRPr="00B72B60">
        <w:tab/>
        <w:t>Retiring the Project</w:t>
      </w:r>
      <w:r w:rsidR="00BA0500">
        <w:t>s</w:t>
      </w:r>
      <w:bookmarkEnd w:id="283"/>
      <w:bookmarkEnd w:id="284"/>
      <w:bookmarkEnd w:id="285"/>
      <w:bookmarkEnd w:id="286"/>
      <w:bookmarkEnd w:id="287"/>
      <w:bookmarkEnd w:id="288"/>
      <w:bookmarkEnd w:id="289"/>
    </w:p>
    <w:p w14:paraId="477A448B" w14:textId="77777777" w:rsidR="00AD2A8A" w:rsidRPr="00F649C7" w:rsidRDefault="00AD2A8A" w:rsidP="00C23E2C">
      <w:pPr>
        <w:widowControl/>
        <w:autoSpaceDE/>
        <w:autoSpaceDN/>
        <w:adjustRightInd/>
        <w:spacing w:after="200"/>
        <w:ind w:firstLine="720"/>
        <w:rPr>
          <w:szCs w:val="26"/>
        </w:rPr>
      </w:pPr>
      <w:r w:rsidRPr="00F649C7">
        <w:rPr>
          <w:szCs w:val="26"/>
        </w:rPr>
        <w:t xml:space="preserve">Project retirement could be accomplished with or without dam removal.  Either alterative would involve denial of the relicense application and surrender or termination of the existing license with appropriate conditions.  No participant has suggested that dam removal would be appropriate in this case, and we have no basis for recommending it.  </w:t>
      </w:r>
      <w:r w:rsidRPr="00B72B60">
        <w:rPr>
          <w:szCs w:val="26"/>
        </w:rPr>
        <w:t>The projects provide a viable, safe, and clean renewable source of power to the region, as well as recreation</w:t>
      </w:r>
      <w:r w:rsidR="00C23E2C">
        <w:rPr>
          <w:szCs w:val="26"/>
        </w:rPr>
        <w:t>al</w:t>
      </w:r>
      <w:r w:rsidRPr="00B72B60">
        <w:rPr>
          <w:szCs w:val="26"/>
        </w:rPr>
        <w:t xml:space="preserve"> opportunities.</w:t>
      </w:r>
      <w:r w:rsidR="00C23E2C">
        <w:rPr>
          <w:szCs w:val="26"/>
        </w:rPr>
        <w:t xml:space="preserve">  The Hawks Nest reservoir is also used as a source of municipal water supply</w:t>
      </w:r>
      <w:r w:rsidR="00670DA9">
        <w:rPr>
          <w:szCs w:val="26"/>
        </w:rPr>
        <w:t xml:space="preserve"> in the area</w:t>
      </w:r>
      <w:r w:rsidR="00C23E2C">
        <w:rPr>
          <w:szCs w:val="26"/>
        </w:rPr>
        <w:t>.</w:t>
      </w:r>
      <w:r w:rsidRPr="00F649C7">
        <w:rPr>
          <w:szCs w:val="26"/>
        </w:rPr>
        <w:t xml:space="preserve">  Thus, dam removal is not a reasonable alternative to </w:t>
      </w:r>
      <w:r w:rsidRPr="00F649C7">
        <w:rPr>
          <w:szCs w:val="26"/>
        </w:rPr>
        <w:lastRenderedPageBreak/>
        <w:t>relicensing the project</w:t>
      </w:r>
      <w:r w:rsidR="00C23E2C">
        <w:rPr>
          <w:szCs w:val="26"/>
        </w:rPr>
        <w:t>s</w:t>
      </w:r>
      <w:r w:rsidRPr="00F649C7">
        <w:rPr>
          <w:szCs w:val="26"/>
        </w:rPr>
        <w:t xml:space="preserve"> with appropriate protection, mitigation and enhancement measures.</w:t>
      </w:r>
    </w:p>
    <w:p w14:paraId="477A448C" w14:textId="77777777" w:rsidR="00AD2A8A" w:rsidRPr="00F649C7" w:rsidRDefault="00AD2A8A" w:rsidP="00AD2A8A">
      <w:pPr>
        <w:widowControl/>
        <w:tabs>
          <w:tab w:val="left" w:pos="3000"/>
        </w:tabs>
        <w:autoSpaceDE/>
        <w:autoSpaceDN/>
        <w:adjustRightInd/>
        <w:spacing w:after="200"/>
        <w:ind w:firstLine="720"/>
        <w:rPr>
          <w:szCs w:val="26"/>
        </w:rPr>
      </w:pPr>
      <w:r w:rsidRPr="00F649C7">
        <w:rPr>
          <w:szCs w:val="26"/>
        </w:rPr>
        <w:t>The second project retirement alternative would involve retaining the dam and disabling or removing equipment used to generate power.  Project works would remain in place and could be used for historic or other purposes.  This would require us to identify another government agency with authority to assume regulatory control and supervision of the remaining facilities.  No agency has stepped forward, and no participant has advocated this alternative.  Nor have we any basis for recommending it.  Because the power supplied by the project is needed, a source of replacement power would have to be identified.  In these circumstances, we do</w:t>
      </w:r>
      <w:r w:rsidR="006C150A">
        <w:rPr>
          <w:szCs w:val="26"/>
        </w:rPr>
        <w:t xml:space="preserve"> </w:t>
      </w:r>
      <w:r w:rsidRPr="00F649C7">
        <w:rPr>
          <w:szCs w:val="26"/>
        </w:rPr>
        <w:t>n</w:t>
      </w:r>
      <w:r w:rsidR="006C150A">
        <w:rPr>
          <w:szCs w:val="26"/>
        </w:rPr>
        <w:t>o</w:t>
      </w:r>
      <w:r w:rsidRPr="00F649C7">
        <w:rPr>
          <w:szCs w:val="26"/>
        </w:rPr>
        <w:t>t consider removal of the electric generating equipment to be a reasonable alternative.</w:t>
      </w:r>
    </w:p>
    <w:p w14:paraId="477A448D" w14:textId="77777777" w:rsidR="00AD2A8A" w:rsidRDefault="00AD2A8A" w:rsidP="00471C91">
      <w:pPr>
        <w:shd w:val="clear" w:color="000000" w:fill="auto"/>
        <w:ind w:firstLine="720"/>
        <w:rPr>
          <w:szCs w:val="26"/>
        </w:rPr>
      </w:pPr>
    </w:p>
    <w:p w14:paraId="477A448E" w14:textId="2732B6CF" w:rsidR="00416A7C" w:rsidRPr="000C5214" w:rsidRDefault="001A59F4" w:rsidP="000F1593">
      <w:pPr>
        <w:pStyle w:val="Heading1"/>
      </w:pPr>
      <w:bookmarkStart w:id="290" w:name="_Toc237677964"/>
      <w:bookmarkEnd w:id="184"/>
      <w:r>
        <w:br w:type="page"/>
      </w:r>
      <w:bookmarkStart w:id="291" w:name="_Toc467249900"/>
      <w:bookmarkStart w:id="292" w:name="_Toc467251919"/>
      <w:bookmarkStart w:id="293" w:name="_Toc468717579"/>
      <w:bookmarkStart w:id="294" w:name="_Toc468801492"/>
      <w:bookmarkStart w:id="295" w:name="_Toc468803968"/>
      <w:bookmarkStart w:id="296" w:name="_Toc468804374"/>
      <w:r w:rsidR="00CB0024">
        <w:lastRenderedPageBreak/>
        <w:t xml:space="preserve">  </w:t>
      </w:r>
      <w:bookmarkStart w:id="297" w:name="_Toc468969132"/>
      <w:r w:rsidR="00416A7C" w:rsidRPr="000C5214">
        <w:t>ENVIRONMENTAL ANALYSIS</w:t>
      </w:r>
      <w:bookmarkEnd w:id="290"/>
      <w:bookmarkEnd w:id="291"/>
      <w:bookmarkEnd w:id="292"/>
      <w:bookmarkEnd w:id="293"/>
      <w:bookmarkEnd w:id="294"/>
      <w:bookmarkEnd w:id="295"/>
      <w:bookmarkEnd w:id="296"/>
      <w:bookmarkEnd w:id="297"/>
    </w:p>
    <w:p w14:paraId="477A448F" w14:textId="68CFC0EA" w:rsidR="00730D1D" w:rsidRPr="002A18C9" w:rsidRDefault="001038D6" w:rsidP="00281CF2">
      <w:pPr>
        <w:pStyle w:val="EABodytext"/>
      </w:pPr>
      <w:r>
        <w:t>In this section, we present</w:t>
      </w:r>
      <w:r w:rsidR="00B86223">
        <w:t xml:space="preserve">: </w:t>
      </w:r>
      <w:r w:rsidR="003A4672">
        <w:t xml:space="preserve"> </w:t>
      </w:r>
      <w:r w:rsidR="00D53352">
        <w:t>(</w:t>
      </w:r>
      <w:r w:rsidR="00730D1D" w:rsidRPr="002A18C9">
        <w:t>1) a general descri</w:t>
      </w:r>
      <w:r w:rsidR="001734F7">
        <w:t xml:space="preserve">ption of the project vicinity; </w:t>
      </w:r>
      <w:r w:rsidR="00D53352">
        <w:t>(</w:t>
      </w:r>
      <w:r w:rsidR="00730D1D" w:rsidRPr="002A18C9">
        <w:t>2) an explanation of the scope of our cu</w:t>
      </w:r>
      <w:r w:rsidR="001734F7">
        <w:t xml:space="preserve">mulative effects analysis; and </w:t>
      </w:r>
      <w:r w:rsidR="00D53352">
        <w:t>(</w:t>
      </w:r>
      <w:r w:rsidR="00730D1D" w:rsidRPr="002A18C9">
        <w:t xml:space="preserve">3) our analysis of the proposed action and recommended environmental measures.  </w:t>
      </w:r>
      <w:r>
        <w:t>S</w:t>
      </w:r>
      <w:r w:rsidR="00730D1D" w:rsidRPr="002A18C9">
        <w:t>ection</w:t>
      </w:r>
      <w:r>
        <w:t>s are</w:t>
      </w:r>
      <w:r w:rsidR="00730D1D" w:rsidRPr="002A18C9">
        <w:t xml:space="preserve"> organized by resource area (aquatic</w:t>
      </w:r>
      <w:r w:rsidR="00D53352">
        <w:t>s</w:t>
      </w:r>
      <w:r w:rsidR="00730D1D" w:rsidRPr="002A18C9">
        <w:t>, recreation, etc.).  Under each resource area, historic and current conditions are first described.  The existing condition is the baseline against which the environmental effects of the proposed action and alternatives are compared, including an assessment of the effects of proposed mitigation, protection, and enhancement measures, and any potential cumulative effects of the proposed action and alternatives.  Staff conclusions and recommend</w:t>
      </w:r>
      <w:r w:rsidR="00AF2EB3">
        <w:t>ations</w:t>
      </w:r>
      <w:r w:rsidR="00730D1D" w:rsidRPr="002A18C9">
        <w:t xml:space="preserve"> are discussed in section 5.2, </w:t>
      </w:r>
      <w:r w:rsidR="00730D1D" w:rsidRPr="001A59F4">
        <w:rPr>
          <w:i/>
        </w:rPr>
        <w:t>Comprehensive Development and Recommended Alternative</w:t>
      </w:r>
      <w:r w:rsidR="00730D1D" w:rsidRPr="002A18C9">
        <w:t>.</w:t>
      </w:r>
      <w:r w:rsidR="001A59F4" w:rsidRPr="001437D0">
        <w:rPr>
          <w:rStyle w:val="FootnoteReference"/>
        </w:rPr>
        <w:footnoteReference w:id="21"/>
      </w:r>
    </w:p>
    <w:p w14:paraId="477A4490" w14:textId="77777777" w:rsidR="00416A7C" w:rsidRPr="005C7225" w:rsidRDefault="00416A7C">
      <w:pPr>
        <w:pStyle w:val="EALevel2Heading"/>
      </w:pPr>
      <w:bookmarkStart w:id="298" w:name="_Toc237677965"/>
      <w:bookmarkStart w:id="299" w:name="_Toc467249901"/>
      <w:bookmarkStart w:id="300" w:name="_Toc467251920"/>
      <w:bookmarkStart w:id="301" w:name="_Toc468717580"/>
      <w:bookmarkStart w:id="302" w:name="_Toc468801493"/>
      <w:bookmarkStart w:id="303" w:name="_Toc468803969"/>
      <w:bookmarkStart w:id="304" w:name="_Toc468804375"/>
      <w:bookmarkStart w:id="305" w:name="_Toc468969133"/>
      <w:r w:rsidRPr="005C7225">
        <w:t>3.1</w:t>
      </w:r>
      <w:r w:rsidRPr="005C7225">
        <w:tab/>
      </w:r>
      <w:r w:rsidR="007604E5">
        <w:t xml:space="preserve">GENERAL </w:t>
      </w:r>
      <w:bookmarkEnd w:id="298"/>
      <w:r w:rsidR="007604E5">
        <w:t>DESCRIPTION OF THE RIVER BASIN</w:t>
      </w:r>
      <w:bookmarkEnd w:id="299"/>
      <w:bookmarkEnd w:id="300"/>
      <w:bookmarkEnd w:id="301"/>
      <w:bookmarkEnd w:id="302"/>
      <w:bookmarkEnd w:id="303"/>
      <w:bookmarkEnd w:id="304"/>
      <w:bookmarkEnd w:id="305"/>
    </w:p>
    <w:p w14:paraId="477A4491" w14:textId="76B951FB" w:rsidR="00A67239" w:rsidRDefault="00E92574" w:rsidP="00E92574">
      <w:pPr>
        <w:widowControl/>
        <w:rPr>
          <w:szCs w:val="26"/>
        </w:rPr>
      </w:pPr>
      <w:bookmarkStart w:id="306" w:name="_Toc237677966"/>
      <w:r w:rsidRPr="00E92574">
        <w:rPr>
          <w:szCs w:val="26"/>
        </w:rPr>
        <w:tab/>
        <w:t xml:space="preserve">The </w:t>
      </w:r>
      <w:r w:rsidR="009F394E">
        <w:rPr>
          <w:szCs w:val="26"/>
        </w:rPr>
        <w:t xml:space="preserve">Hawks Nest and Glen Ferris </w:t>
      </w:r>
      <w:r w:rsidR="00FD6D98">
        <w:rPr>
          <w:szCs w:val="26"/>
        </w:rPr>
        <w:t>p</w:t>
      </w:r>
      <w:r w:rsidR="009F394E">
        <w:rPr>
          <w:szCs w:val="26"/>
        </w:rPr>
        <w:t xml:space="preserve">rojects are located within the New-Kanawha River </w:t>
      </w:r>
      <w:r w:rsidR="00411F3B">
        <w:rPr>
          <w:szCs w:val="26"/>
        </w:rPr>
        <w:t>watershed</w:t>
      </w:r>
      <w:r w:rsidR="009F394E">
        <w:rPr>
          <w:szCs w:val="26"/>
        </w:rPr>
        <w:t xml:space="preserve">.  </w:t>
      </w:r>
      <w:r w:rsidR="00CD0C63">
        <w:rPr>
          <w:szCs w:val="26"/>
        </w:rPr>
        <w:t>The Kanawha River and its major tributary , the New River, drain approximately 12,200 square miles in North Carolina, Virginia, and West Virginia (see figure 1).  The New River</w:t>
      </w:r>
      <w:r w:rsidRPr="00E92574">
        <w:rPr>
          <w:szCs w:val="26"/>
        </w:rPr>
        <w:t xml:space="preserve"> originates </w:t>
      </w:r>
      <w:r w:rsidR="00CD0C63">
        <w:rPr>
          <w:szCs w:val="26"/>
        </w:rPr>
        <w:t xml:space="preserve">in North Carolina at the confluence of the North Fork New River and the South Fork.  The New River </w:t>
      </w:r>
      <w:r w:rsidRPr="00E92574">
        <w:rPr>
          <w:szCs w:val="26"/>
        </w:rPr>
        <w:t xml:space="preserve">flows into Virginia where it is joined by the Little River, and then into West Virginia where it is joined by the Bluestone and Greenbrier rivers. </w:t>
      </w:r>
      <w:r w:rsidR="008D34AD">
        <w:rPr>
          <w:szCs w:val="26"/>
        </w:rPr>
        <w:t xml:space="preserve"> </w:t>
      </w:r>
      <w:r w:rsidR="0006161C">
        <w:rPr>
          <w:szCs w:val="26"/>
        </w:rPr>
        <w:t xml:space="preserve">The Hawks Nest Project is located on the New River </w:t>
      </w:r>
      <w:r w:rsidR="00314B3A">
        <w:rPr>
          <w:szCs w:val="26"/>
        </w:rPr>
        <w:t xml:space="preserve">a </w:t>
      </w:r>
      <w:r w:rsidR="0006161C">
        <w:rPr>
          <w:szCs w:val="26"/>
        </w:rPr>
        <w:t>few miles upstream from its confluence with the Gauley River</w:t>
      </w:r>
      <w:r w:rsidR="00A67239">
        <w:rPr>
          <w:szCs w:val="26"/>
        </w:rPr>
        <w:t>,</w:t>
      </w:r>
      <w:r w:rsidR="00A67239" w:rsidRPr="00A67239">
        <w:rPr>
          <w:szCs w:val="26"/>
        </w:rPr>
        <w:t xml:space="preserve"> </w:t>
      </w:r>
      <w:r w:rsidR="00A67239">
        <w:rPr>
          <w:szCs w:val="26"/>
        </w:rPr>
        <w:t>where the rivers combine to form the Kanawha River, and the Glen Ferris Project is located on the Kanawha River immediately downstream of the confluence.</w:t>
      </w:r>
      <w:r w:rsidR="002C6843">
        <w:rPr>
          <w:szCs w:val="26"/>
        </w:rPr>
        <w:t xml:space="preserve">   </w:t>
      </w:r>
      <w:r w:rsidR="00A67239">
        <w:rPr>
          <w:szCs w:val="26"/>
        </w:rPr>
        <w:t xml:space="preserve">      </w:t>
      </w:r>
    </w:p>
    <w:p w14:paraId="477A4492" w14:textId="77777777" w:rsidR="00A67239" w:rsidRDefault="00A67239" w:rsidP="00E92574">
      <w:pPr>
        <w:widowControl/>
        <w:rPr>
          <w:szCs w:val="26"/>
        </w:rPr>
      </w:pPr>
    </w:p>
    <w:p w14:paraId="477A4493" w14:textId="7BD1780B" w:rsidR="00CD0C63" w:rsidRDefault="002C6843" w:rsidP="00E92574">
      <w:pPr>
        <w:widowControl/>
        <w:rPr>
          <w:szCs w:val="26"/>
        </w:rPr>
      </w:pPr>
      <w:r>
        <w:rPr>
          <w:szCs w:val="26"/>
        </w:rPr>
        <w:tab/>
      </w:r>
      <w:r w:rsidR="002C551D">
        <w:rPr>
          <w:szCs w:val="26"/>
        </w:rPr>
        <w:t>The projects are located in the Kanawha section of the Appalachian Plateaus Physiographic Province</w:t>
      </w:r>
      <w:r w:rsidR="00894583">
        <w:rPr>
          <w:szCs w:val="26"/>
        </w:rPr>
        <w:t xml:space="preserve">, a mountainous highland region with a series of long side slopes between narrow ridgetops.  </w:t>
      </w:r>
      <w:r>
        <w:rPr>
          <w:szCs w:val="26"/>
        </w:rPr>
        <w:t xml:space="preserve">The land elevation of the New River </w:t>
      </w:r>
      <w:r w:rsidR="00A9604D">
        <w:rPr>
          <w:szCs w:val="26"/>
        </w:rPr>
        <w:t>watershed</w:t>
      </w:r>
      <w:r>
        <w:rPr>
          <w:szCs w:val="26"/>
        </w:rPr>
        <w:t xml:space="preserve"> varies from 5,400 feet above mean sea level</w:t>
      </w:r>
      <w:r w:rsidR="007C53AE">
        <w:rPr>
          <w:szCs w:val="26"/>
        </w:rPr>
        <w:t xml:space="preserve"> (msl)</w:t>
      </w:r>
      <w:r>
        <w:rPr>
          <w:szCs w:val="26"/>
        </w:rPr>
        <w:t xml:space="preserve"> on Rich Mountain</w:t>
      </w:r>
      <w:r w:rsidR="00894583">
        <w:rPr>
          <w:szCs w:val="26"/>
        </w:rPr>
        <w:t xml:space="preserve"> </w:t>
      </w:r>
      <w:r>
        <w:rPr>
          <w:szCs w:val="26"/>
        </w:rPr>
        <w:t xml:space="preserve">near the southern extreme of the </w:t>
      </w:r>
      <w:r w:rsidR="00411F3B">
        <w:rPr>
          <w:szCs w:val="26"/>
        </w:rPr>
        <w:t>watershed</w:t>
      </w:r>
      <w:r>
        <w:rPr>
          <w:szCs w:val="26"/>
        </w:rPr>
        <w:t xml:space="preserve"> to 800 feet </w:t>
      </w:r>
      <w:r w:rsidR="007C53AE">
        <w:rPr>
          <w:szCs w:val="26"/>
        </w:rPr>
        <w:t>msl</w:t>
      </w:r>
      <w:r>
        <w:rPr>
          <w:szCs w:val="26"/>
        </w:rPr>
        <w:t xml:space="preserve"> at Hawks Nest </w:t>
      </w:r>
      <w:r w:rsidR="00314B3A">
        <w:rPr>
          <w:szCs w:val="26"/>
        </w:rPr>
        <w:t>d</w:t>
      </w:r>
      <w:r>
        <w:rPr>
          <w:szCs w:val="26"/>
        </w:rPr>
        <w:t>am</w:t>
      </w:r>
      <w:r w:rsidR="005F4151">
        <w:rPr>
          <w:szCs w:val="26"/>
        </w:rPr>
        <w:t>.  The relief is characterized by plateau lands, dissected plateau lands, limestone valleys, and mountain ridges.  High-gradient streams are dominant within the watershed, and most of the valleys are narrow and flanked by steep hillsides.</w:t>
      </w:r>
      <w:r w:rsidR="002C551D">
        <w:rPr>
          <w:szCs w:val="26"/>
        </w:rPr>
        <w:t xml:space="preserve">  </w:t>
      </w:r>
      <w:r w:rsidR="00A67239">
        <w:rPr>
          <w:szCs w:val="26"/>
        </w:rPr>
        <w:t xml:space="preserve">For approximately 7 miles downstream of the Hawks Nest </w:t>
      </w:r>
      <w:r w:rsidR="00314B3A">
        <w:rPr>
          <w:szCs w:val="26"/>
        </w:rPr>
        <w:t>d</w:t>
      </w:r>
      <w:r w:rsidR="00A67239">
        <w:rPr>
          <w:szCs w:val="26"/>
        </w:rPr>
        <w:t>am, the New River follows a narrow valley with an average slope of 17 feet per mile to its confluence with the Gauley River</w:t>
      </w:r>
      <w:r w:rsidR="002C551D">
        <w:rPr>
          <w:szCs w:val="26"/>
        </w:rPr>
        <w:t xml:space="preserve">.  </w:t>
      </w:r>
      <w:r w:rsidR="00A67239">
        <w:rPr>
          <w:szCs w:val="26"/>
        </w:rPr>
        <w:t xml:space="preserve"> </w:t>
      </w:r>
    </w:p>
    <w:p w14:paraId="477A4494" w14:textId="77777777" w:rsidR="002C551D" w:rsidRDefault="002C551D" w:rsidP="00E92574">
      <w:pPr>
        <w:widowControl/>
        <w:rPr>
          <w:szCs w:val="26"/>
        </w:rPr>
      </w:pPr>
    </w:p>
    <w:p w14:paraId="477A4495" w14:textId="58A198E7" w:rsidR="00E92574" w:rsidRDefault="00E92574" w:rsidP="002C551D">
      <w:pPr>
        <w:widowControl/>
        <w:ind w:firstLine="720"/>
        <w:rPr>
          <w:szCs w:val="26"/>
        </w:rPr>
      </w:pPr>
      <w:r w:rsidRPr="00E92574">
        <w:rPr>
          <w:szCs w:val="26"/>
        </w:rPr>
        <w:t xml:space="preserve">The area surrounding the </w:t>
      </w:r>
      <w:r w:rsidR="001734F7">
        <w:rPr>
          <w:szCs w:val="26"/>
        </w:rPr>
        <w:t>p</w:t>
      </w:r>
      <w:r w:rsidRPr="00E92574">
        <w:rPr>
          <w:szCs w:val="26"/>
        </w:rPr>
        <w:t xml:space="preserve">rojects generally experiences </w:t>
      </w:r>
      <w:r w:rsidR="008E162F">
        <w:rPr>
          <w:szCs w:val="26"/>
        </w:rPr>
        <w:t>cool</w:t>
      </w:r>
      <w:r w:rsidRPr="00E92574">
        <w:rPr>
          <w:szCs w:val="26"/>
        </w:rPr>
        <w:t xml:space="preserve"> winters and warm humid summers with an average annual temperature of 5</w:t>
      </w:r>
      <w:r w:rsidR="001B023B">
        <w:rPr>
          <w:szCs w:val="26"/>
        </w:rPr>
        <w:t>4</w:t>
      </w:r>
      <w:r w:rsidRPr="00E92574">
        <w:rPr>
          <w:szCs w:val="26"/>
        </w:rPr>
        <w:t xml:space="preserve"> </w:t>
      </w:r>
      <w:r w:rsidR="009E1790">
        <w:rPr>
          <w:szCs w:val="26"/>
        </w:rPr>
        <w:t>degrees Fahrenheit (</w:t>
      </w:r>
      <w:r w:rsidR="002F6325">
        <w:rPr>
          <w:szCs w:val="26"/>
        </w:rPr>
        <w:t>º</w:t>
      </w:r>
      <w:r w:rsidRPr="00E92574">
        <w:rPr>
          <w:szCs w:val="26"/>
        </w:rPr>
        <w:t>F</w:t>
      </w:r>
      <w:r w:rsidR="009E1790">
        <w:rPr>
          <w:szCs w:val="26"/>
        </w:rPr>
        <w:t>)</w:t>
      </w:r>
      <w:r w:rsidRPr="00E92574">
        <w:rPr>
          <w:szCs w:val="26"/>
        </w:rPr>
        <w:t>.</w:t>
      </w:r>
      <w:r w:rsidR="00A9295E">
        <w:rPr>
          <w:szCs w:val="26"/>
        </w:rPr>
        <w:t xml:space="preserve"> </w:t>
      </w:r>
      <w:r w:rsidRPr="00E92574">
        <w:rPr>
          <w:szCs w:val="26"/>
        </w:rPr>
        <w:t xml:space="preserve"> Average </w:t>
      </w:r>
      <w:r w:rsidR="001437D0">
        <w:rPr>
          <w:szCs w:val="26"/>
        </w:rPr>
        <w:t>monthly temperature ranges from 32º</w:t>
      </w:r>
      <w:r w:rsidR="001437D0" w:rsidRPr="00E92574">
        <w:rPr>
          <w:szCs w:val="26"/>
        </w:rPr>
        <w:t xml:space="preserve">F </w:t>
      </w:r>
      <w:r w:rsidR="001437D0">
        <w:rPr>
          <w:szCs w:val="26"/>
        </w:rPr>
        <w:t>in January to 73º</w:t>
      </w:r>
      <w:r w:rsidR="001437D0" w:rsidRPr="00E92574">
        <w:rPr>
          <w:szCs w:val="26"/>
        </w:rPr>
        <w:t xml:space="preserve">F </w:t>
      </w:r>
      <w:r w:rsidR="001437D0">
        <w:rPr>
          <w:szCs w:val="26"/>
        </w:rPr>
        <w:t xml:space="preserve">in July.  </w:t>
      </w:r>
      <w:r w:rsidRPr="00E92574">
        <w:rPr>
          <w:szCs w:val="26"/>
        </w:rPr>
        <w:t xml:space="preserve">Rainfall amounts within the </w:t>
      </w:r>
      <w:r w:rsidR="009E1790">
        <w:rPr>
          <w:szCs w:val="26"/>
        </w:rPr>
        <w:t>p</w:t>
      </w:r>
      <w:r w:rsidRPr="00E92574">
        <w:rPr>
          <w:szCs w:val="26"/>
        </w:rPr>
        <w:t>roject</w:t>
      </w:r>
      <w:r w:rsidR="009E1790">
        <w:rPr>
          <w:szCs w:val="26"/>
        </w:rPr>
        <w:t>s’</w:t>
      </w:r>
      <w:r w:rsidRPr="00E92574">
        <w:rPr>
          <w:szCs w:val="26"/>
        </w:rPr>
        <w:t xml:space="preserve"> areas average approximately 4</w:t>
      </w:r>
      <w:r w:rsidR="001437D0">
        <w:rPr>
          <w:szCs w:val="26"/>
        </w:rPr>
        <w:t>7</w:t>
      </w:r>
      <w:r w:rsidRPr="00E92574">
        <w:rPr>
          <w:szCs w:val="26"/>
        </w:rPr>
        <w:t xml:space="preserve"> inches and snowfall averages </w:t>
      </w:r>
      <w:r w:rsidR="001437D0">
        <w:rPr>
          <w:szCs w:val="26"/>
        </w:rPr>
        <w:t>43</w:t>
      </w:r>
      <w:r w:rsidRPr="00E92574">
        <w:rPr>
          <w:szCs w:val="26"/>
        </w:rPr>
        <w:t xml:space="preserve"> inches annually.</w:t>
      </w:r>
    </w:p>
    <w:p w14:paraId="477A4496" w14:textId="77777777" w:rsidR="001437D0" w:rsidRDefault="001437D0" w:rsidP="002C551D">
      <w:pPr>
        <w:widowControl/>
        <w:ind w:firstLine="720"/>
        <w:rPr>
          <w:szCs w:val="26"/>
        </w:rPr>
      </w:pPr>
    </w:p>
    <w:p w14:paraId="477A4497" w14:textId="4A73C9AF" w:rsidR="001437D0" w:rsidRDefault="00411F3B" w:rsidP="002C551D">
      <w:pPr>
        <w:widowControl/>
        <w:ind w:firstLine="720"/>
        <w:rPr>
          <w:szCs w:val="26"/>
        </w:rPr>
      </w:pPr>
      <w:r>
        <w:rPr>
          <w:szCs w:val="26"/>
        </w:rPr>
        <w:t xml:space="preserve">Despite the region’s significant industrial history, </w:t>
      </w:r>
      <w:r w:rsidR="001B023B">
        <w:rPr>
          <w:szCs w:val="26"/>
        </w:rPr>
        <w:t xml:space="preserve">most of </w:t>
      </w:r>
      <w:r>
        <w:rPr>
          <w:szCs w:val="26"/>
        </w:rPr>
        <w:t>the New, Gauley and upper Kanawha watersheds are forest</w:t>
      </w:r>
      <w:r w:rsidR="001B023B">
        <w:rPr>
          <w:szCs w:val="26"/>
        </w:rPr>
        <w:t>ed</w:t>
      </w:r>
      <w:r>
        <w:rPr>
          <w:szCs w:val="26"/>
        </w:rPr>
        <w:t xml:space="preserve">, with </w:t>
      </w:r>
      <w:r w:rsidR="001B023B">
        <w:rPr>
          <w:szCs w:val="26"/>
        </w:rPr>
        <w:t xml:space="preserve">other </w:t>
      </w:r>
      <w:r>
        <w:rPr>
          <w:szCs w:val="26"/>
        </w:rPr>
        <w:t>land uses includ</w:t>
      </w:r>
      <w:r w:rsidR="0046063B">
        <w:rPr>
          <w:szCs w:val="26"/>
        </w:rPr>
        <w:t>ing</w:t>
      </w:r>
      <w:r>
        <w:rPr>
          <w:szCs w:val="26"/>
        </w:rPr>
        <w:t xml:space="preserve"> grassland, pasture, urban</w:t>
      </w:r>
      <w:r w:rsidR="001B023B">
        <w:rPr>
          <w:szCs w:val="26"/>
        </w:rPr>
        <w:t>/</w:t>
      </w:r>
      <w:r>
        <w:rPr>
          <w:szCs w:val="26"/>
        </w:rPr>
        <w:t>residential</w:t>
      </w:r>
      <w:r w:rsidR="001B023B">
        <w:rPr>
          <w:szCs w:val="26"/>
        </w:rPr>
        <w:t xml:space="preserve">, and mining.  Historically, coal mining has had a significant impact on land use and the local economy.  There are numerous active underground and surface mine sites throughout the region, including several within Fayette County. </w:t>
      </w:r>
    </w:p>
    <w:p w14:paraId="477A4498" w14:textId="77777777" w:rsidR="00416A7C" w:rsidRPr="00E92574" w:rsidRDefault="00416A7C">
      <w:pPr>
        <w:pStyle w:val="EALevel2Heading"/>
      </w:pPr>
      <w:bookmarkStart w:id="307" w:name="_Toc467249902"/>
      <w:bookmarkStart w:id="308" w:name="_Toc467251921"/>
      <w:bookmarkStart w:id="309" w:name="_Toc468717581"/>
      <w:bookmarkStart w:id="310" w:name="_Toc468801494"/>
      <w:bookmarkStart w:id="311" w:name="_Toc468803970"/>
      <w:bookmarkStart w:id="312" w:name="_Toc468804376"/>
      <w:bookmarkStart w:id="313" w:name="_Toc468969134"/>
      <w:r w:rsidRPr="00E92574">
        <w:t>3.2</w:t>
      </w:r>
      <w:r w:rsidRPr="00E92574">
        <w:tab/>
        <w:t>S</w:t>
      </w:r>
      <w:r w:rsidR="00CA026C" w:rsidRPr="00E92574">
        <w:t>COPE OF CUMULATIVE EFFECTS ANA</w:t>
      </w:r>
      <w:r w:rsidR="00FC7827" w:rsidRPr="00E92574">
        <w:t>L</w:t>
      </w:r>
      <w:r w:rsidR="00CA026C" w:rsidRPr="00E92574">
        <w:t>Y</w:t>
      </w:r>
      <w:r w:rsidR="00FC7827" w:rsidRPr="00E92574">
        <w:t>SIS</w:t>
      </w:r>
      <w:bookmarkEnd w:id="306"/>
      <w:bookmarkEnd w:id="307"/>
      <w:bookmarkEnd w:id="308"/>
      <w:bookmarkEnd w:id="309"/>
      <w:bookmarkEnd w:id="310"/>
      <w:bookmarkEnd w:id="311"/>
      <w:bookmarkEnd w:id="312"/>
      <w:bookmarkEnd w:id="313"/>
    </w:p>
    <w:p w14:paraId="477A4499" w14:textId="77777777" w:rsidR="003C55D6" w:rsidRDefault="00730D1D" w:rsidP="005354D2">
      <w:pPr>
        <w:pStyle w:val="EABodytext"/>
      </w:pPr>
      <w:r w:rsidRPr="002A18C9">
        <w:t xml:space="preserve">According to the Council on Environmental Quality’s regulations for implementing </w:t>
      </w:r>
      <w:r w:rsidR="00C019FB">
        <w:t>the National Environmental Policy Act</w:t>
      </w:r>
      <w:r w:rsidR="00C019FB" w:rsidRPr="002A18C9">
        <w:t xml:space="preserve"> </w:t>
      </w:r>
      <w:r w:rsidR="00C019FB">
        <w:t>(</w:t>
      </w:r>
      <w:r w:rsidR="00C019FB" w:rsidRPr="002A18C9">
        <w:t>40 CFR</w:t>
      </w:r>
      <w:r w:rsidR="00C019FB">
        <w:t xml:space="preserve"> §</w:t>
      </w:r>
      <w:r w:rsidR="00C019FB" w:rsidRPr="002A18C9">
        <w:t xml:space="preserve"> 1508.7</w:t>
      </w:r>
      <w:r w:rsidR="00BF487F">
        <w:t>)</w:t>
      </w:r>
      <w:r w:rsidR="00C019FB" w:rsidRPr="002A18C9">
        <w:t xml:space="preserve">, </w:t>
      </w:r>
      <w:r w:rsidRPr="002A18C9">
        <w:t>a</w:t>
      </w:r>
      <w:r w:rsidR="00DE28D2">
        <w:t xml:space="preserve"> cumulative impact is the impact </w:t>
      </w:r>
      <w:r w:rsidRPr="002A18C9">
        <w:t xml:space="preserve">on the environment </w:t>
      </w:r>
      <w:r w:rsidR="00DE28D2">
        <w:t xml:space="preserve">that results </w:t>
      </w:r>
      <w:r w:rsidR="00DE28D2" w:rsidRPr="00DE28D2">
        <w:t>from the incremental impact of the action when added to other past, present, and reasonably foreseeable future actions regardless of what agency (federal or non-federal) or person undertakes such other actions.</w:t>
      </w:r>
      <w:r w:rsidR="00DE28D2">
        <w:t xml:space="preserve">  </w:t>
      </w:r>
      <w:r w:rsidR="00DE28D2" w:rsidRPr="00DE28D2">
        <w:t xml:space="preserve">Cumulative </w:t>
      </w:r>
      <w:r w:rsidR="00DE28D2">
        <w:t>effects</w:t>
      </w:r>
      <w:r w:rsidR="00DE28D2" w:rsidRPr="00DE28D2">
        <w:t xml:space="preserve"> can result from individually minor but collectively significant actions taking place over a period of time, including hydropower and other land and water development activities.</w:t>
      </w:r>
      <w:r w:rsidR="00DE28D2">
        <w:t xml:space="preserve">  </w:t>
      </w:r>
    </w:p>
    <w:p w14:paraId="477A449A" w14:textId="570D0A67" w:rsidR="003C55D6" w:rsidRDefault="003C55D6" w:rsidP="003C55D6">
      <w:pPr>
        <w:pStyle w:val="EABodytext"/>
      </w:pPr>
      <w:r>
        <w:t>Based on our review of the license application and agency and public comments</w:t>
      </w:r>
      <w:r w:rsidR="00162762">
        <w:t xml:space="preserve">, </w:t>
      </w:r>
      <w:r w:rsidR="00DE28D2" w:rsidRPr="00DE28D2">
        <w:t>we</w:t>
      </w:r>
      <w:r w:rsidR="00F667B0">
        <w:t xml:space="preserve"> have</w:t>
      </w:r>
      <w:r w:rsidR="00DE28D2" w:rsidRPr="00DE28D2">
        <w:t xml:space="preserve"> </w:t>
      </w:r>
      <w:r w:rsidR="00162762">
        <w:t xml:space="preserve">not </w:t>
      </w:r>
      <w:r w:rsidR="00DE28D2" w:rsidRPr="00DE28D2">
        <w:t xml:space="preserve">identified </w:t>
      </w:r>
      <w:r w:rsidR="00162762">
        <w:t xml:space="preserve">any </w:t>
      </w:r>
      <w:r w:rsidR="00DE28D2" w:rsidRPr="00DE28D2">
        <w:t xml:space="preserve">resources that </w:t>
      </w:r>
      <w:r w:rsidR="00162762">
        <w:t>may be</w:t>
      </w:r>
      <w:r w:rsidR="00DE28D2" w:rsidRPr="00DE28D2">
        <w:t xml:space="preserve"> cumulatively affected by continuing to operate the </w:t>
      </w:r>
      <w:r w:rsidR="00DE28D2">
        <w:t xml:space="preserve">Hawks Nest and Glen Ferris </w:t>
      </w:r>
      <w:r w:rsidR="00FD6D98">
        <w:t>p</w:t>
      </w:r>
      <w:r w:rsidR="00DE28D2">
        <w:t>rojects.</w:t>
      </w:r>
    </w:p>
    <w:p w14:paraId="477A449B" w14:textId="77777777" w:rsidR="00416A7C" w:rsidRDefault="00334CDC">
      <w:pPr>
        <w:pStyle w:val="EALevel2Heading"/>
      </w:pPr>
      <w:bookmarkStart w:id="314" w:name="_Toc237677967"/>
      <w:bookmarkStart w:id="315" w:name="_Toc467249903"/>
      <w:bookmarkStart w:id="316" w:name="_Toc467251922"/>
      <w:bookmarkStart w:id="317" w:name="_Toc468717582"/>
      <w:bookmarkStart w:id="318" w:name="_Toc468801495"/>
      <w:bookmarkStart w:id="319" w:name="_Toc468803971"/>
      <w:bookmarkStart w:id="320" w:name="_Toc468804377"/>
      <w:bookmarkStart w:id="321" w:name="_Toc468969135"/>
      <w:r>
        <w:t>3.3</w:t>
      </w:r>
      <w:r>
        <w:tab/>
      </w:r>
      <w:r w:rsidR="00FC7827">
        <w:t>PROPOSED ACTION AND ACTION ALTERNATIVES</w:t>
      </w:r>
      <w:bookmarkEnd w:id="314"/>
      <w:bookmarkEnd w:id="315"/>
      <w:bookmarkEnd w:id="316"/>
      <w:bookmarkEnd w:id="317"/>
      <w:bookmarkEnd w:id="318"/>
      <w:bookmarkEnd w:id="319"/>
      <w:bookmarkEnd w:id="320"/>
      <w:bookmarkEnd w:id="321"/>
    </w:p>
    <w:p w14:paraId="477A449C" w14:textId="77777777" w:rsidR="00416A7C" w:rsidRPr="00632D37" w:rsidRDefault="00416A7C" w:rsidP="005354D2">
      <w:pPr>
        <w:pStyle w:val="EABodytext"/>
      </w:pPr>
      <w:r w:rsidRPr="00632D37">
        <w:t xml:space="preserve">In this section, we discuss the effects of the project alternatives on environmental resources.  For each resource, we first describe the affected environment, which is the existing condition and baseline against which we measure effects.  We then discuss and analyze the site-specific environmental </w:t>
      </w:r>
      <w:r w:rsidR="00646C40" w:rsidRPr="00632D37">
        <w:t>effects and any cumulative effects</w:t>
      </w:r>
      <w:r w:rsidRPr="00632D37">
        <w:t>.</w:t>
      </w:r>
    </w:p>
    <w:p w14:paraId="477A449D" w14:textId="77777777" w:rsidR="00416A7C" w:rsidRDefault="00416A7C" w:rsidP="005354D2">
      <w:pPr>
        <w:pStyle w:val="EABodytext"/>
      </w:pPr>
      <w:r w:rsidRPr="00632D37">
        <w:t>Only the resources that would be affected, or about which comments have been received, are addressed in</w:t>
      </w:r>
      <w:r w:rsidR="00632D37" w:rsidRPr="00632D37">
        <w:t xml:space="preserve"> detail in this EA.  </w:t>
      </w:r>
      <w:r w:rsidR="00FB54D5">
        <w:t>Based on this, we have determined that</w:t>
      </w:r>
      <w:r w:rsidR="00FB54D5" w:rsidRPr="00164270">
        <w:t xml:space="preserve"> aquatic, terrestrial, threatened and endangered species, recreation, cultural, </w:t>
      </w:r>
      <w:r w:rsidR="009E35A3">
        <w:t>and socioeconomic resources</w:t>
      </w:r>
      <w:r w:rsidR="00FB54D5">
        <w:t xml:space="preserve"> may be affected by the proposed action and action alternatives.</w:t>
      </w:r>
      <w:r w:rsidR="009E35A3">
        <w:t xml:space="preserve">  </w:t>
      </w:r>
      <w:r w:rsidR="004F0F38" w:rsidRPr="00E957E6">
        <w:t xml:space="preserve">We have not identified any substantive issues related to land use associated with the proposed action, and therefore, this resource is not addressed in the draft EA.  </w:t>
      </w:r>
      <w:r w:rsidRPr="00E957E6">
        <w:t>We presen</w:t>
      </w:r>
      <w:r w:rsidRPr="00632D37">
        <w:t>t our recommendations in section 5.</w:t>
      </w:r>
      <w:r w:rsidR="00E957E6">
        <w:t>1</w:t>
      </w:r>
      <w:r w:rsidRPr="00632D37">
        <w:t xml:space="preserve">, </w:t>
      </w:r>
      <w:r w:rsidRPr="00334CDC">
        <w:rPr>
          <w:i/>
        </w:rPr>
        <w:t>Comprehensive Development and Recommended Alternative</w:t>
      </w:r>
      <w:r w:rsidRPr="00632D37">
        <w:t>.</w:t>
      </w:r>
    </w:p>
    <w:p w14:paraId="477A449E" w14:textId="77777777" w:rsidR="004F0F38" w:rsidRDefault="004F0F38" w:rsidP="005354D2">
      <w:pPr>
        <w:pStyle w:val="EABodytext"/>
      </w:pPr>
    </w:p>
    <w:p w14:paraId="477A449F" w14:textId="77777777" w:rsidR="004F0F38" w:rsidRDefault="004F0F38" w:rsidP="005354D2">
      <w:pPr>
        <w:pStyle w:val="EABodytext"/>
      </w:pPr>
    </w:p>
    <w:p w14:paraId="477A44A0" w14:textId="77777777" w:rsidR="00416A7C" w:rsidRPr="00FF7118" w:rsidRDefault="00632D37" w:rsidP="00FF7118">
      <w:pPr>
        <w:pStyle w:val="EALevel3Heading"/>
        <w:ind w:left="0"/>
      </w:pPr>
      <w:bookmarkStart w:id="322" w:name="_Toc467249904"/>
      <w:bookmarkStart w:id="323" w:name="_Toc467251923"/>
      <w:bookmarkStart w:id="324" w:name="_Toc468717583"/>
      <w:bookmarkStart w:id="325" w:name="_Toc468801496"/>
      <w:bookmarkStart w:id="326" w:name="_Toc468803972"/>
      <w:bookmarkStart w:id="327" w:name="_Toc468804378"/>
      <w:bookmarkStart w:id="328" w:name="_Toc468969136"/>
      <w:r w:rsidRPr="00FF7118">
        <w:t>3.3.</w:t>
      </w:r>
      <w:r w:rsidR="009B4283" w:rsidRPr="00FF7118">
        <w:t>1</w:t>
      </w:r>
      <w:r w:rsidR="00416A7C" w:rsidRPr="00FF7118">
        <w:tab/>
        <w:t>Aquatic Resources</w:t>
      </w:r>
      <w:bookmarkEnd w:id="322"/>
      <w:bookmarkEnd w:id="323"/>
      <w:bookmarkEnd w:id="324"/>
      <w:bookmarkEnd w:id="325"/>
      <w:bookmarkEnd w:id="326"/>
      <w:bookmarkEnd w:id="327"/>
      <w:bookmarkEnd w:id="328"/>
    </w:p>
    <w:p w14:paraId="477A44A1" w14:textId="77777777" w:rsidR="00A65294" w:rsidRDefault="00A65294" w:rsidP="00A65294">
      <w:pPr>
        <w:pStyle w:val="EALevel4Heading"/>
      </w:pPr>
      <w:bookmarkStart w:id="329" w:name="_Toc233786896"/>
      <w:r>
        <w:t>3.3.</w:t>
      </w:r>
      <w:r w:rsidR="009B4283">
        <w:t>1</w:t>
      </w:r>
      <w:r>
        <w:t>.1</w:t>
      </w:r>
      <w:r>
        <w:tab/>
        <w:t>Affected Environment</w:t>
      </w:r>
      <w:bookmarkEnd w:id="329"/>
    </w:p>
    <w:p w14:paraId="477A44A2" w14:textId="77777777" w:rsidR="00594A40" w:rsidRPr="00594A40" w:rsidRDefault="00594A40" w:rsidP="00281CF2">
      <w:pPr>
        <w:widowControl/>
        <w:autoSpaceDE/>
        <w:autoSpaceDN/>
        <w:adjustRightInd/>
        <w:ind w:firstLine="720"/>
        <w:rPr>
          <w:rFonts w:eastAsia="Calibri"/>
          <w:szCs w:val="26"/>
          <w:u w:val="single"/>
        </w:rPr>
      </w:pPr>
      <w:r w:rsidRPr="00594A40">
        <w:rPr>
          <w:rFonts w:eastAsia="Calibri"/>
          <w:szCs w:val="26"/>
          <w:u w:val="single"/>
        </w:rPr>
        <w:t>Water Quantity</w:t>
      </w:r>
    </w:p>
    <w:p w14:paraId="477A44A3" w14:textId="77777777" w:rsidR="00281CF2" w:rsidRDefault="00594A40" w:rsidP="00281CF2">
      <w:pPr>
        <w:widowControl/>
        <w:autoSpaceDE/>
        <w:autoSpaceDN/>
        <w:adjustRightInd/>
        <w:rPr>
          <w:rFonts w:eastAsia="Calibri"/>
          <w:b/>
          <w:szCs w:val="26"/>
        </w:rPr>
      </w:pPr>
      <w:r w:rsidRPr="00594A40">
        <w:rPr>
          <w:rFonts w:eastAsia="Calibri"/>
          <w:b/>
          <w:szCs w:val="26"/>
        </w:rPr>
        <w:tab/>
      </w:r>
    </w:p>
    <w:p w14:paraId="477A44A4" w14:textId="77777777" w:rsidR="00594A40" w:rsidRPr="00594A40" w:rsidRDefault="00594A40" w:rsidP="00281CF2">
      <w:pPr>
        <w:widowControl/>
        <w:autoSpaceDE/>
        <w:autoSpaceDN/>
        <w:adjustRightInd/>
        <w:ind w:firstLine="720"/>
        <w:rPr>
          <w:rFonts w:eastAsia="Calibri"/>
          <w:i/>
          <w:szCs w:val="26"/>
        </w:rPr>
      </w:pPr>
      <w:r w:rsidRPr="00594A40">
        <w:rPr>
          <w:rFonts w:eastAsia="Calibri"/>
          <w:i/>
          <w:szCs w:val="26"/>
        </w:rPr>
        <w:t>Hawks Nest</w:t>
      </w:r>
    </w:p>
    <w:p w14:paraId="477A44A5" w14:textId="77777777" w:rsidR="00281CF2" w:rsidRDefault="00594A40" w:rsidP="00281CF2">
      <w:pPr>
        <w:widowControl/>
        <w:autoSpaceDE/>
        <w:autoSpaceDN/>
        <w:adjustRightInd/>
        <w:rPr>
          <w:rFonts w:eastAsia="Calibri"/>
          <w:i/>
          <w:szCs w:val="26"/>
        </w:rPr>
      </w:pPr>
      <w:r w:rsidRPr="00594A40">
        <w:rPr>
          <w:rFonts w:eastAsia="Calibri"/>
          <w:i/>
          <w:szCs w:val="26"/>
        </w:rPr>
        <w:tab/>
      </w:r>
    </w:p>
    <w:p w14:paraId="477A44A6" w14:textId="7DF76143" w:rsidR="00594A40" w:rsidRDefault="00594A40" w:rsidP="00281CF2">
      <w:pPr>
        <w:widowControl/>
        <w:autoSpaceDE/>
        <w:autoSpaceDN/>
        <w:adjustRightInd/>
        <w:ind w:firstLine="720"/>
        <w:rPr>
          <w:rFonts w:eastAsia="Calibri"/>
          <w:szCs w:val="26"/>
        </w:rPr>
      </w:pPr>
      <w:r w:rsidRPr="00594A40">
        <w:rPr>
          <w:rFonts w:eastAsia="Calibri"/>
          <w:szCs w:val="26"/>
        </w:rPr>
        <w:t xml:space="preserve">The Hawks Nest reservoir is 6.9 miles long and has a surface area of 243 acres at a normal pool elevation of 819 feet.  The gross storage capacity of the reservoir is 7,323 acre-feet.  </w:t>
      </w:r>
      <w:r w:rsidR="00F00C46">
        <w:rPr>
          <w:rFonts w:eastAsia="Calibri"/>
          <w:szCs w:val="26"/>
        </w:rPr>
        <w:t>T</w:t>
      </w:r>
      <w:r w:rsidRPr="00594A40">
        <w:rPr>
          <w:rFonts w:eastAsia="Calibri"/>
          <w:szCs w:val="26"/>
        </w:rPr>
        <w:t xml:space="preserve">he project is operated in a </w:t>
      </w:r>
      <w:r w:rsidR="00CA74B5" w:rsidRPr="00594A40">
        <w:rPr>
          <w:rFonts w:eastAsia="Calibri"/>
          <w:szCs w:val="26"/>
        </w:rPr>
        <w:t>run-of-river</w:t>
      </w:r>
      <w:r w:rsidRPr="00594A40">
        <w:rPr>
          <w:rFonts w:eastAsia="Calibri"/>
          <w:szCs w:val="26"/>
        </w:rPr>
        <w:t xml:space="preserve"> mode with outflow from the project approximating project inflow</w:t>
      </w:r>
      <w:r w:rsidR="00F00C46">
        <w:rPr>
          <w:rFonts w:eastAsia="Calibri"/>
          <w:szCs w:val="26"/>
        </w:rPr>
        <w:t xml:space="preserve"> with</w:t>
      </w:r>
      <w:r w:rsidRPr="00594A40">
        <w:rPr>
          <w:rFonts w:eastAsia="Calibri"/>
          <w:szCs w:val="26"/>
        </w:rPr>
        <w:t xml:space="preserve"> the allowance of minor (0.5 foot) impoundment fluctuations (above or below the target pool elevation of 819 feet ) to achieve the seasonal ramping rate</w:t>
      </w:r>
      <w:r w:rsidRPr="00594A40">
        <w:rPr>
          <w:rFonts w:ascii="Calibri" w:eastAsia="Calibri" w:hAnsi="Calibri"/>
          <w:sz w:val="22"/>
          <w:szCs w:val="22"/>
        </w:rPr>
        <w:t xml:space="preserve"> </w:t>
      </w:r>
      <w:r w:rsidRPr="00594A40">
        <w:rPr>
          <w:rFonts w:eastAsia="Calibri"/>
          <w:szCs w:val="26"/>
        </w:rPr>
        <w:t>(described below) and accommodate load rejections.</w:t>
      </w:r>
    </w:p>
    <w:p w14:paraId="477A44A7" w14:textId="77777777" w:rsidR="00281CF2" w:rsidRPr="00594A40" w:rsidRDefault="00281CF2" w:rsidP="00281CF2">
      <w:pPr>
        <w:widowControl/>
        <w:autoSpaceDE/>
        <w:autoSpaceDN/>
        <w:adjustRightInd/>
        <w:ind w:firstLine="720"/>
        <w:rPr>
          <w:rFonts w:eastAsia="Calibri"/>
          <w:szCs w:val="26"/>
        </w:rPr>
      </w:pPr>
    </w:p>
    <w:p w14:paraId="477A44A8" w14:textId="489A9CCF" w:rsidR="00594A40" w:rsidRDefault="00594A40" w:rsidP="00281CF2">
      <w:pPr>
        <w:widowControl/>
        <w:autoSpaceDE/>
        <w:autoSpaceDN/>
        <w:adjustRightInd/>
        <w:rPr>
          <w:rFonts w:eastAsia="Calibri"/>
          <w:szCs w:val="26"/>
        </w:rPr>
      </w:pPr>
      <w:r w:rsidRPr="00594A40">
        <w:rPr>
          <w:rFonts w:eastAsia="Calibri"/>
          <w:szCs w:val="26"/>
        </w:rPr>
        <w:tab/>
        <w:t>Inflows to the Hawks Nest reservoir are highly seasonal.  The highest flows occur from late winter through spring (February–April</w:t>
      </w:r>
      <w:r w:rsidR="007A4C85">
        <w:rPr>
          <w:rFonts w:eastAsia="Calibri"/>
          <w:szCs w:val="26"/>
        </w:rPr>
        <w:t>)</w:t>
      </w:r>
      <w:r w:rsidRPr="00594A40">
        <w:rPr>
          <w:rFonts w:eastAsia="Calibri"/>
          <w:szCs w:val="26"/>
        </w:rPr>
        <w:t xml:space="preserve"> </w:t>
      </w:r>
      <w:r w:rsidR="007A4C85">
        <w:rPr>
          <w:rFonts w:eastAsia="Calibri"/>
          <w:szCs w:val="26"/>
        </w:rPr>
        <w:t>(t</w:t>
      </w:r>
      <w:r w:rsidRPr="00594A40">
        <w:rPr>
          <w:rFonts w:eastAsia="Calibri"/>
          <w:szCs w:val="26"/>
        </w:rPr>
        <w:t xml:space="preserve">able 1) and generally peak in March (figure </w:t>
      </w:r>
      <w:r w:rsidR="003F764B">
        <w:rPr>
          <w:rFonts w:eastAsia="Calibri"/>
          <w:szCs w:val="26"/>
        </w:rPr>
        <w:t>4</w:t>
      </w:r>
      <w:r w:rsidRPr="00594A40">
        <w:rPr>
          <w:rFonts w:eastAsia="Calibri"/>
          <w:szCs w:val="26"/>
        </w:rPr>
        <w:t>).  During the spring high</w:t>
      </w:r>
      <w:r w:rsidR="004C77FC">
        <w:rPr>
          <w:rFonts w:eastAsia="Calibri"/>
          <w:szCs w:val="26"/>
        </w:rPr>
        <w:t>-</w:t>
      </w:r>
      <w:r w:rsidRPr="00594A40">
        <w:rPr>
          <w:rFonts w:eastAsia="Calibri"/>
          <w:szCs w:val="26"/>
        </w:rPr>
        <w:t>flow period (February–April), flows often exceed 10,000 cfs (61 percent of the time based on historical flow data).  The lowest flows occur from July through October; the overall median flow during this low-flow period is 2,923 cfs.  During the low-flow period, flows typically remain above 1,563 cfs (the 90 percent exceedance flow based on historical data); however</w:t>
      </w:r>
      <w:r w:rsidR="004C77FC">
        <w:rPr>
          <w:rFonts w:eastAsia="Calibri"/>
          <w:szCs w:val="26"/>
        </w:rPr>
        <w:t>,</w:t>
      </w:r>
      <w:r w:rsidRPr="00594A40">
        <w:rPr>
          <w:rFonts w:eastAsia="Calibri"/>
          <w:szCs w:val="26"/>
        </w:rPr>
        <w:t xml:space="preserve"> in dry (1999) and wet years (2003) the 90 percent exceedance flow can be as low as 1,229 cfs and </w:t>
      </w:r>
      <w:r w:rsidR="004C77FC">
        <w:rPr>
          <w:rFonts w:eastAsia="Calibri"/>
          <w:szCs w:val="26"/>
        </w:rPr>
        <w:t xml:space="preserve">as </w:t>
      </w:r>
      <w:r w:rsidRPr="00594A40">
        <w:rPr>
          <w:rFonts w:eastAsia="Calibri"/>
          <w:szCs w:val="26"/>
        </w:rPr>
        <w:t>high as 4,896 cfs, respectively.  The months of May and June represent a transitional period when flows generally decrease, but occasional high</w:t>
      </w:r>
      <w:r w:rsidR="004C77FC">
        <w:rPr>
          <w:rFonts w:eastAsia="Calibri"/>
          <w:szCs w:val="26"/>
        </w:rPr>
        <w:t>-</w:t>
      </w:r>
      <w:r w:rsidRPr="00594A40">
        <w:rPr>
          <w:rFonts w:eastAsia="Calibri"/>
          <w:szCs w:val="26"/>
        </w:rPr>
        <w:t xml:space="preserve">flow events (20,000-60,000 cfs) still occur during these months, especially in wet years (figure </w:t>
      </w:r>
      <w:r w:rsidR="003F764B">
        <w:rPr>
          <w:rFonts w:eastAsia="Calibri"/>
          <w:szCs w:val="26"/>
        </w:rPr>
        <w:t>4</w:t>
      </w:r>
      <w:r w:rsidRPr="00594A40">
        <w:rPr>
          <w:rFonts w:eastAsia="Calibri"/>
          <w:szCs w:val="26"/>
        </w:rPr>
        <w:t>).  During late fall and winter (November–January), flows generally increase, with median monthly flows ranging from 4,057 to 8,526 cfs (</w:t>
      </w:r>
      <w:r w:rsidR="007A4C85">
        <w:rPr>
          <w:rFonts w:eastAsia="Calibri"/>
          <w:szCs w:val="26"/>
        </w:rPr>
        <w:t>t</w:t>
      </w:r>
      <w:r w:rsidRPr="00594A40">
        <w:rPr>
          <w:rFonts w:eastAsia="Calibri"/>
          <w:szCs w:val="26"/>
        </w:rPr>
        <w:t>able 1).</w:t>
      </w:r>
    </w:p>
    <w:p w14:paraId="477A44A9" w14:textId="77777777" w:rsidR="00281CF2" w:rsidRPr="00594A40" w:rsidRDefault="00281CF2" w:rsidP="00281CF2">
      <w:pPr>
        <w:widowControl/>
        <w:autoSpaceDE/>
        <w:autoSpaceDN/>
        <w:adjustRightInd/>
        <w:rPr>
          <w:rFonts w:eastAsia="Calibri"/>
          <w:szCs w:val="26"/>
        </w:rPr>
      </w:pPr>
    </w:p>
    <w:p w14:paraId="79ABF607" w14:textId="7F11269A" w:rsidR="004C77FC" w:rsidRDefault="00594A40" w:rsidP="00281CF2">
      <w:pPr>
        <w:widowControl/>
        <w:autoSpaceDE/>
        <w:autoSpaceDN/>
        <w:adjustRightInd/>
        <w:rPr>
          <w:rFonts w:eastAsia="Calibri"/>
          <w:szCs w:val="26"/>
        </w:rPr>
      </w:pPr>
      <w:r w:rsidRPr="00594A40">
        <w:rPr>
          <w:rFonts w:eastAsia="Calibri"/>
          <w:szCs w:val="26"/>
        </w:rPr>
        <w:tab/>
        <w:t xml:space="preserve">The current license requires Hawks Nest Hydro to continuously release, via the dam’s trash gate, 100 cfs to the bypassed reach year-round.  The maximum hydraulic capacity of the project is 10,000 cfs; therefore, when project inflows exceed 10,100 cfs, excess water is released through the spillway gates into the bypassed reach, which is expected to occur 29 percent of the time each year, mainly in spring and winter, based on historical flow data.  To ensure the protection of downstream public safety and aquatic resources, the current license requires the licensee to maintain a ramping rate not to exceed 1 foot-per-hour (as measured at Cotton Hill gage 380649081083301) when releasing flows into the bypassed reach from March through October when project inflows are </w:t>
      </w:r>
      <w:r w:rsidR="003E5F3B">
        <w:rPr>
          <w:rFonts w:eastAsia="Calibri"/>
          <w:szCs w:val="26"/>
        </w:rPr>
        <w:t>less than</w:t>
      </w:r>
      <w:r w:rsidRPr="00594A40">
        <w:rPr>
          <w:rFonts w:eastAsia="Calibri"/>
          <w:szCs w:val="26"/>
        </w:rPr>
        <w:t xml:space="preserve"> 12,600 cfs</w:t>
      </w:r>
      <w:r w:rsidR="003E5F3B">
        <w:rPr>
          <w:rFonts w:eastAsia="Calibri"/>
          <w:szCs w:val="26"/>
        </w:rPr>
        <w:t xml:space="preserve"> and flow</w:t>
      </w:r>
      <w:r w:rsidR="00FB0319">
        <w:rPr>
          <w:rFonts w:eastAsia="Calibri"/>
          <w:szCs w:val="26"/>
        </w:rPr>
        <w:t>s</w:t>
      </w:r>
      <w:r w:rsidR="003E5F3B">
        <w:rPr>
          <w:rFonts w:eastAsia="Calibri"/>
          <w:szCs w:val="26"/>
        </w:rPr>
        <w:t xml:space="preserve"> in the bypassed reach </w:t>
      </w:r>
      <w:r w:rsidR="00FB0319">
        <w:rPr>
          <w:rFonts w:eastAsia="Calibri"/>
          <w:szCs w:val="26"/>
        </w:rPr>
        <w:t>are</w:t>
      </w:r>
      <w:r w:rsidR="003E5F3B">
        <w:rPr>
          <w:rFonts w:eastAsia="Calibri"/>
          <w:szCs w:val="26"/>
        </w:rPr>
        <w:t xml:space="preserve"> equal to or less than 2,600 cfs</w:t>
      </w:r>
      <w:r w:rsidRPr="00594A40">
        <w:rPr>
          <w:rFonts w:eastAsia="Calibri"/>
          <w:szCs w:val="26"/>
        </w:rPr>
        <w:t>.</w:t>
      </w:r>
      <w:r w:rsidR="00F70178" w:rsidRPr="00594A40">
        <w:rPr>
          <w:rFonts w:eastAsia="Calibri"/>
          <w:b/>
          <w:szCs w:val="26"/>
          <w:vertAlign w:val="superscript"/>
        </w:rPr>
        <w:footnoteReference w:id="22"/>
      </w:r>
    </w:p>
    <w:p w14:paraId="477A44AA" w14:textId="550A5D68" w:rsidR="00594A40" w:rsidRPr="00594A40" w:rsidRDefault="00594A40" w:rsidP="00281CF2">
      <w:pPr>
        <w:widowControl/>
        <w:autoSpaceDE/>
        <w:autoSpaceDN/>
        <w:adjustRightInd/>
        <w:rPr>
          <w:rFonts w:eastAsia="Calibri"/>
          <w:szCs w:val="26"/>
        </w:rPr>
      </w:pPr>
      <w:r w:rsidRPr="00594A40">
        <w:rPr>
          <w:rFonts w:eastAsia="Calibri"/>
          <w:szCs w:val="26"/>
        </w:rPr>
        <w:t xml:space="preserve">  </w:t>
      </w:r>
    </w:p>
    <w:p w14:paraId="477A44AB" w14:textId="77777777" w:rsidR="00B476A8" w:rsidRDefault="00594A40" w:rsidP="00B476A8">
      <w:pPr>
        <w:widowControl/>
        <w:autoSpaceDE/>
        <w:autoSpaceDN/>
        <w:adjustRightInd/>
        <w:rPr>
          <w:rFonts w:eastAsia="Calibri"/>
          <w:szCs w:val="26"/>
        </w:rPr>
      </w:pPr>
      <w:r w:rsidRPr="00594A40">
        <w:rPr>
          <w:rFonts w:eastAsia="Calibri"/>
          <w:szCs w:val="26"/>
        </w:rPr>
        <w:tab/>
        <w:t>The only consumptive use of project waters is a raw water intake for public water supply.  As authorized by the Commission in 1999</w:t>
      </w:r>
      <w:r w:rsidR="00DD6E9C">
        <w:rPr>
          <w:rFonts w:eastAsia="Calibri"/>
          <w:szCs w:val="26"/>
        </w:rPr>
        <w:t>,</w:t>
      </w:r>
      <w:r w:rsidRPr="00594A40">
        <w:rPr>
          <w:rFonts w:eastAsia="Calibri"/>
          <w:b/>
          <w:szCs w:val="26"/>
          <w:vertAlign w:val="superscript"/>
        </w:rPr>
        <w:footnoteReference w:id="23"/>
      </w:r>
      <w:r w:rsidRPr="00594A40">
        <w:rPr>
          <w:rFonts w:eastAsia="Calibri"/>
          <w:szCs w:val="26"/>
        </w:rPr>
        <w:t xml:space="preserve"> the West Virginia-American Water Company operates this intake and associated pump station that has the capacity to withdraw up to 4 million gallons per day from the Hawks Nest reservoir and deliver this water to the New River Water Treatment Plant in Fayetteville, West Virginia (West Virginia American Water, 2016).</w:t>
      </w:r>
    </w:p>
    <w:p w14:paraId="477A44AC" w14:textId="77777777" w:rsidR="00B476A8" w:rsidRDefault="00B476A8" w:rsidP="00B476A8">
      <w:pPr>
        <w:widowControl/>
        <w:autoSpaceDE/>
        <w:autoSpaceDN/>
        <w:adjustRightInd/>
        <w:rPr>
          <w:rFonts w:eastAsia="Calibri"/>
          <w:szCs w:val="26"/>
        </w:rPr>
      </w:pPr>
    </w:p>
    <w:p w14:paraId="477A44AD" w14:textId="77777777" w:rsidR="001F6ED3" w:rsidRPr="007A4C85" w:rsidRDefault="007A4C85" w:rsidP="007A4C85">
      <w:pPr>
        <w:pStyle w:val="Caption"/>
        <w:rPr>
          <w:rFonts w:eastAsia="Calibri"/>
          <w:b w:val="0"/>
          <w:sz w:val="26"/>
          <w:szCs w:val="26"/>
        </w:rPr>
      </w:pPr>
      <w:bookmarkStart w:id="330" w:name="_Toc467249808"/>
      <w:bookmarkStart w:id="331" w:name="_Toc467251827"/>
      <w:bookmarkStart w:id="332" w:name="_Toc468717488"/>
      <w:bookmarkStart w:id="333" w:name="_Toc468801401"/>
      <w:bookmarkStart w:id="334" w:name="_Toc468803877"/>
      <w:bookmarkStart w:id="335" w:name="_Toc468804283"/>
      <w:bookmarkStart w:id="336" w:name="_Toc468969193"/>
      <w:r w:rsidRPr="007A4C85">
        <w:rPr>
          <w:b w:val="0"/>
          <w:sz w:val="26"/>
          <w:szCs w:val="26"/>
        </w:rPr>
        <w:t xml:space="preserve">Table </w:t>
      </w:r>
      <w:r w:rsidRPr="007A4C85">
        <w:rPr>
          <w:b w:val="0"/>
          <w:sz w:val="26"/>
          <w:szCs w:val="26"/>
        </w:rPr>
        <w:fldChar w:fldCharType="begin"/>
      </w:r>
      <w:r w:rsidRPr="007A4C85">
        <w:rPr>
          <w:b w:val="0"/>
          <w:sz w:val="26"/>
          <w:szCs w:val="26"/>
        </w:rPr>
        <w:instrText xml:space="preserve"> SEQ Table \* ARABIC </w:instrText>
      </w:r>
      <w:r w:rsidRPr="007A4C85">
        <w:rPr>
          <w:b w:val="0"/>
          <w:sz w:val="26"/>
          <w:szCs w:val="26"/>
        </w:rPr>
        <w:fldChar w:fldCharType="separate"/>
      </w:r>
      <w:r w:rsidR="0005062C">
        <w:rPr>
          <w:b w:val="0"/>
          <w:noProof/>
          <w:sz w:val="26"/>
          <w:szCs w:val="26"/>
        </w:rPr>
        <w:t>1</w:t>
      </w:r>
      <w:r w:rsidRPr="007A4C85">
        <w:rPr>
          <w:b w:val="0"/>
          <w:sz w:val="26"/>
          <w:szCs w:val="26"/>
        </w:rPr>
        <w:fldChar w:fldCharType="end"/>
      </w:r>
      <w:r w:rsidR="00594A40" w:rsidRPr="007A4C85">
        <w:rPr>
          <w:rFonts w:eastAsia="Calibri"/>
          <w:b w:val="0"/>
          <w:sz w:val="26"/>
          <w:szCs w:val="26"/>
        </w:rPr>
        <w:t xml:space="preserve">.  Historical hydrologic data (1954-2014) for the Hawks Nest reservoir.  A USGS gage (no. 03193000) is located near Kanawha Falls on the Kanawha River, 2 miles downstream of the confluence of the New and Gauley rivers.  Inflows to the Hawks Nest reservoir were calculated by subtracting daily flows in the Gauley River (measured at USGS gage 03192000, 6.7 miles upstream of the confluence with the New River) from those measured at the Kanawha gage and adjusting for the difference in drainage area between the Hawks Nest dam and Kanawha gage (Source:  </w:t>
      </w:r>
      <w:r w:rsidR="001F6ED3" w:rsidRPr="007A4C85">
        <w:rPr>
          <w:rFonts w:eastAsia="Calibri"/>
          <w:b w:val="0"/>
          <w:sz w:val="26"/>
          <w:szCs w:val="26"/>
        </w:rPr>
        <w:t>st</w:t>
      </w:r>
      <w:r w:rsidR="00594A40" w:rsidRPr="007A4C85">
        <w:rPr>
          <w:rFonts w:eastAsia="Calibri"/>
          <w:b w:val="0"/>
          <w:sz w:val="26"/>
          <w:szCs w:val="26"/>
        </w:rPr>
        <w:t>aff).</w:t>
      </w:r>
      <w:bookmarkEnd w:id="330"/>
      <w:bookmarkEnd w:id="331"/>
      <w:bookmarkEnd w:id="332"/>
      <w:bookmarkEnd w:id="333"/>
      <w:bookmarkEnd w:id="334"/>
      <w:bookmarkEnd w:id="335"/>
      <w:bookmarkEnd w:id="336"/>
      <w:r w:rsidR="00594A40" w:rsidRPr="007A4C85">
        <w:rPr>
          <w:rFonts w:eastAsia="Calibri"/>
          <w:b w:val="0"/>
          <w:sz w:val="26"/>
          <w:szCs w:val="26"/>
        </w:rPr>
        <w:t xml:space="preserve"> </w:t>
      </w:r>
    </w:p>
    <w:tbl>
      <w:tblPr>
        <w:tblpPr w:leftFromText="180" w:rightFromText="180" w:vertAnchor="text" w:tblpX="288" w:tblpY="1"/>
        <w:tblOverlap w:val="never"/>
        <w:tblW w:w="0" w:type="auto"/>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5"/>
        <w:gridCol w:w="1329"/>
        <w:gridCol w:w="1764"/>
        <w:gridCol w:w="1438"/>
        <w:gridCol w:w="1736"/>
        <w:gridCol w:w="1416"/>
      </w:tblGrid>
      <w:tr w:rsidR="001F6ED3" w:rsidRPr="00FB4B77" w14:paraId="477A44B0" w14:textId="77777777" w:rsidTr="005C660D">
        <w:tc>
          <w:tcPr>
            <w:tcW w:w="1425" w:type="dxa"/>
            <w:tcBorders>
              <w:bottom w:val="single" w:sz="4" w:space="0" w:color="auto"/>
            </w:tcBorders>
            <w:shd w:val="clear" w:color="auto" w:fill="BFBFBF" w:themeFill="background1" w:themeFillShade="BF"/>
            <w:vAlign w:val="center"/>
          </w:tcPr>
          <w:p w14:paraId="477A44AE" w14:textId="77777777" w:rsidR="001F6ED3" w:rsidRPr="00A03EFD" w:rsidRDefault="001F6ED3" w:rsidP="00FB4B77">
            <w:pPr>
              <w:keepNext/>
              <w:keepLines/>
              <w:widowControl/>
              <w:autoSpaceDE/>
              <w:autoSpaceDN/>
              <w:adjustRightInd/>
              <w:rPr>
                <w:rFonts w:eastAsia="Calibri"/>
                <w:b/>
                <w:szCs w:val="26"/>
              </w:rPr>
            </w:pPr>
          </w:p>
        </w:tc>
        <w:tc>
          <w:tcPr>
            <w:tcW w:w="7683" w:type="dxa"/>
            <w:gridSpan w:val="5"/>
            <w:tcBorders>
              <w:bottom w:val="single" w:sz="4" w:space="0" w:color="auto"/>
            </w:tcBorders>
            <w:shd w:val="clear" w:color="auto" w:fill="BFBFBF" w:themeFill="background1" w:themeFillShade="BF"/>
            <w:vAlign w:val="center"/>
          </w:tcPr>
          <w:p w14:paraId="477A44AF" w14:textId="77777777" w:rsidR="001F6ED3" w:rsidRPr="00A03EFD" w:rsidRDefault="001F6ED3" w:rsidP="00FB4B77">
            <w:pPr>
              <w:keepNext/>
              <w:keepLines/>
              <w:widowControl/>
              <w:autoSpaceDE/>
              <w:autoSpaceDN/>
              <w:adjustRightInd/>
              <w:jc w:val="center"/>
              <w:rPr>
                <w:rFonts w:eastAsia="Calibri"/>
                <w:b/>
                <w:szCs w:val="26"/>
              </w:rPr>
            </w:pPr>
            <w:r w:rsidRPr="00A03EFD">
              <w:rPr>
                <w:rFonts w:eastAsia="Calibri"/>
                <w:b/>
                <w:szCs w:val="26"/>
              </w:rPr>
              <w:t>Flow, cfs</w:t>
            </w:r>
          </w:p>
        </w:tc>
      </w:tr>
      <w:tr w:rsidR="001F6ED3" w:rsidRPr="00FB4B77" w14:paraId="477A44B7" w14:textId="77777777" w:rsidTr="005C660D">
        <w:tc>
          <w:tcPr>
            <w:tcW w:w="1425" w:type="dxa"/>
            <w:tcBorders>
              <w:bottom w:val="single" w:sz="4" w:space="0" w:color="auto"/>
            </w:tcBorders>
            <w:shd w:val="clear" w:color="auto" w:fill="BFBFBF" w:themeFill="background1" w:themeFillShade="BF"/>
            <w:vAlign w:val="center"/>
          </w:tcPr>
          <w:p w14:paraId="477A44B1" w14:textId="77777777" w:rsidR="001F6ED3" w:rsidRPr="00A03EFD" w:rsidRDefault="001F6ED3" w:rsidP="00FB4B77">
            <w:pPr>
              <w:keepNext/>
              <w:keepLines/>
              <w:widowControl/>
              <w:autoSpaceDE/>
              <w:autoSpaceDN/>
              <w:adjustRightInd/>
              <w:rPr>
                <w:rFonts w:eastAsia="Calibri"/>
                <w:b/>
                <w:szCs w:val="26"/>
              </w:rPr>
            </w:pPr>
            <w:r w:rsidRPr="00A03EFD">
              <w:rPr>
                <w:rFonts w:eastAsia="Calibri"/>
                <w:b/>
                <w:szCs w:val="26"/>
              </w:rPr>
              <w:t>Month</w:t>
            </w:r>
          </w:p>
        </w:tc>
        <w:tc>
          <w:tcPr>
            <w:tcW w:w="1329" w:type="dxa"/>
            <w:tcBorders>
              <w:bottom w:val="single" w:sz="4" w:space="0" w:color="auto"/>
            </w:tcBorders>
            <w:shd w:val="clear" w:color="auto" w:fill="BFBFBF" w:themeFill="background1" w:themeFillShade="BF"/>
            <w:vAlign w:val="center"/>
          </w:tcPr>
          <w:p w14:paraId="477A44B2" w14:textId="77777777" w:rsidR="001F6ED3" w:rsidRPr="00A03EFD" w:rsidRDefault="001F6ED3" w:rsidP="00FB4B77">
            <w:pPr>
              <w:keepNext/>
              <w:keepLines/>
              <w:widowControl/>
              <w:autoSpaceDE/>
              <w:autoSpaceDN/>
              <w:adjustRightInd/>
              <w:jc w:val="center"/>
              <w:rPr>
                <w:rFonts w:eastAsia="Calibri"/>
                <w:b/>
                <w:szCs w:val="26"/>
              </w:rPr>
            </w:pPr>
            <w:r w:rsidRPr="00A03EFD">
              <w:rPr>
                <w:rFonts w:eastAsia="Calibri"/>
                <w:b/>
                <w:szCs w:val="26"/>
              </w:rPr>
              <w:t>Minimum</w:t>
            </w:r>
          </w:p>
        </w:tc>
        <w:tc>
          <w:tcPr>
            <w:tcW w:w="1764" w:type="dxa"/>
            <w:tcBorders>
              <w:bottom w:val="single" w:sz="4" w:space="0" w:color="auto"/>
            </w:tcBorders>
            <w:shd w:val="clear" w:color="auto" w:fill="BFBFBF" w:themeFill="background1" w:themeFillShade="BF"/>
            <w:vAlign w:val="center"/>
          </w:tcPr>
          <w:p w14:paraId="477A44B3" w14:textId="77777777" w:rsidR="001F6ED3" w:rsidRPr="00A03EFD" w:rsidRDefault="001F6ED3" w:rsidP="00FB4B77">
            <w:pPr>
              <w:keepNext/>
              <w:keepLines/>
              <w:widowControl/>
              <w:autoSpaceDE/>
              <w:autoSpaceDN/>
              <w:adjustRightInd/>
              <w:jc w:val="center"/>
              <w:rPr>
                <w:rFonts w:eastAsia="Calibri"/>
                <w:b/>
                <w:szCs w:val="26"/>
              </w:rPr>
            </w:pPr>
            <w:r w:rsidRPr="00A03EFD">
              <w:rPr>
                <w:rFonts w:eastAsia="Calibri"/>
                <w:b/>
                <w:szCs w:val="26"/>
              </w:rPr>
              <w:t>90% exceedance</w:t>
            </w:r>
          </w:p>
        </w:tc>
        <w:tc>
          <w:tcPr>
            <w:tcW w:w="1438" w:type="dxa"/>
            <w:tcBorders>
              <w:bottom w:val="single" w:sz="4" w:space="0" w:color="auto"/>
            </w:tcBorders>
            <w:shd w:val="clear" w:color="auto" w:fill="BFBFBF" w:themeFill="background1" w:themeFillShade="BF"/>
            <w:vAlign w:val="center"/>
          </w:tcPr>
          <w:p w14:paraId="477A44B4" w14:textId="77777777" w:rsidR="001F6ED3" w:rsidRPr="00A03EFD" w:rsidRDefault="001F6ED3" w:rsidP="00FB4B77">
            <w:pPr>
              <w:keepNext/>
              <w:keepLines/>
              <w:widowControl/>
              <w:autoSpaceDE/>
              <w:autoSpaceDN/>
              <w:adjustRightInd/>
              <w:jc w:val="center"/>
              <w:rPr>
                <w:rFonts w:eastAsia="Calibri"/>
                <w:b/>
                <w:szCs w:val="26"/>
              </w:rPr>
            </w:pPr>
            <w:r w:rsidRPr="00A03EFD">
              <w:rPr>
                <w:rFonts w:eastAsia="Calibri"/>
                <w:b/>
                <w:szCs w:val="26"/>
              </w:rPr>
              <w:t>Median</w:t>
            </w:r>
          </w:p>
        </w:tc>
        <w:tc>
          <w:tcPr>
            <w:tcW w:w="1736" w:type="dxa"/>
            <w:tcBorders>
              <w:bottom w:val="single" w:sz="4" w:space="0" w:color="auto"/>
            </w:tcBorders>
            <w:shd w:val="clear" w:color="auto" w:fill="BFBFBF" w:themeFill="background1" w:themeFillShade="BF"/>
            <w:vAlign w:val="center"/>
          </w:tcPr>
          <w:p w14:paraId="477A44B5" w14:textId="77777777" w:rsidR="001F6ED3" w:rsidRPr="00A03EFD" w:rsidRDefault="001F6ED3" w:rsidP="00FB4B77">
            <w:pPr>
              <w:keepNext/>
              <w:keepLines/>
              <w:widowControl/>
              <w:autoSpaceDE/>
              <w:autoSpaceDN/>
              <w:adjustRightInd/>
              <w:jc w:val="center"/>
              <w:rPr>
                <w:rFonts w:eastAsia="Calibri"/>
                <w:b/>
                <w:szCs w:val="26"/>
              </w:rPr>
            </w:pPr>
            <w:r w:rsidRPr="00A03EFD">
              <w:rPr>
                <w:rFonts w:eastAsia="Calibri"/>
                <w:b/>
                <w:szCs w:val="26"/>
              </w:rPr>
              <w:t>10% exceedance</w:t>
            </w:r>
          </w:p>
        </w:tc>
        <w:tc>
          <w:tcPr>
            <w:tcW w:w="1416" w:type="dxa"/>
            <w:tcBorders>
              <w:bottom w:val="single" w:sz="4" w:space="0" w:color="auto"/>
            </w:tcBorders>
            <w:shd w:val="clear" w:color="auto" w:fill="BFBFBF" w:themeFill="background1" w:themeFillShade="BF"/>
            <w:vAlign w:val="center"/>
          </w:tcPr>
          <w:p w14:paraId="477A44B6" w14:textId="77777777" w:rsidR="001F6ED3" w:rsidRPr="00A03EFD" w:rsidRDefault="001F6ED3" w:rsidP="00FB4B77">
            <w:pPr>
              <w:keepNext/>
              <w:keepLines/>
              <w:widowControl/>
              <w:autoSpaceDE/>
              <w:autoSpaceDN/>
              <w:adjustRightInd/>
              <w:jc w:val="center"/>
              <w:rPr>
                <w:rFonts w:eastAsia="Calibri"/>
                <w:b/>
                <w:szCs w:val="26"/>
              </w:rPr>
            </w:pPr>
            <w:r w:rsidRPr="00A03EFD">
              <w:rPr>
                <w:rFonts w:eastAsia="Calibri"/>
                <w:b/>
                <w:szCs w:val="26"/>
              </w:rPr>
              <w:t>Maximum</w:t>
            </w:r>
          </w:p>
        </w:tc>
      </w:tr>
      <w:tr w:rsidR="001F6ED3" w:rsidRPr="00FB4B77" w14:paraId="477A44BE" w14:textId="77777777" w:rsidTr="00FB4B77">
        <w:tc>
          <w:tcPr>
            <w:tcW w:w="1425" w:type="dxa"/>
            <w:tcBorders>
              <w:top w:val="single" w:sz="4" w:space="0" w:color="auto"/>
            </w:tcBorders>
            <w:shd w:val="clear" w:color="auto" w:fill="auto"/>
          </w:tcPr>
          <w:p w14:paraId="477A44B8" w14:textId="77777777" w:rsidR="001F6ED3" w:rsidRPr="00FB4B77" w:rsidRDefault="001F6ED3" w:rsidP="00F30F63">
            <w:pPr>
              <w:keepNext/>
              <w:keepLines/>
              <w:widowControl/>
              <w:numPr>
                <w:ilvl w:val="0"/>
                <w:numId w:val="29"/>
              </w:numPr>
              <w:autoSpaceDE/>
              <w:autoSpaceDN/>
              <w:adjustRightInd/>
              <w:ind w:left="0"/>
              <w:rPr>
                <w:rFonts w:eastAsia="Calibri"/>
                <w:szCs w:val="26"/>
              </w:rPr>
            </w:pPr>
            <w:r w:rsidRPr="00FB4B77">
              <w:rPr>
                <w:rFonts w:eastAsia="Calibri"/>
                <w:szCs w:val="26"/>
              </w:rPr>
              <w:t>January</w:t>
            </w:r>
          </w:p>
        </w:tc>
        <w:tc>
          <w:tcPr>
            <w:tcW w:w="1329" w:type="dxa"/>
            <w:tcBorders>
              <w:top w:val="single" w:sz="4" w:space="0" w:color="auto"/>
            </w:tcBorders>
            <w:shd w:val="clear" w:color="auto" w:fill="auto"/>
            <w:vAlign w:val="center"/>
          </w:tcPr>
          <w:p w14:paraId="477A44B9"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1,290</w:t>
            </w:r>
          </w:p>
        </w:tc>
        <w:tc>
          <w:tcPr>
            <w:tcW w:w="1764" w:type="dxa"/>
            <w:tcBorders>
              <w:top w:val="single" w:sz="4" w:space="0" w:color="auto"/>
            </w:tcBorders>
            <w:shd w:val="clear" w:color="auto" w:fill="auto"/>
            <w:vAlign w:val="center"/>
          </w:tcPr>
          <w:p w14:paraId="477A44BA"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3,130</w:t>
            </w:r>
          </w:p>
        </w:tc>
        <w:tc>
          <w:tcPr>
            <w:tcW w:w="1438" w:type="dxa"/>
            <w:tcBorders>
              <w:top w:val="single" w:sz="4" w:space="0" w:color="auto"/>
            </w:tcBorders>
            <w:shd w:val="clear" w:color="auto" w:fill="auto"/>
            <w:vAlign w:val="center"/>
          </w:tcPr>
          <w:p w14:paraId="477A44BB"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8,526</w:t>
            </w:r>
          </w:p>
        </w:tc>
        <w:tc>
          <w:tcPr>
            <w:tcW w:w="1736" w:type="dxa"/>
            <w:tcBorders>
              <w:top w:val="single" w:sz="4" w:space="0" w:color="auto"/>
            </w:tcBorders>
            <w:shd w:val="clear" w:color="auto" w:fill="auto"/>
            <w:vAlign w:val="center"/>
          </w:tcPr>
          <w:p w14:paraId="477A44BC"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25,186</w:t>
            </w:r>
          </w:p>
        </w:tc>
        <w:tc>
          <w:tcPr>
            <w:tcW w:w="1416" w:type="dxa"/>
            <w:tcBorders>
              <w:top w:val="single" w:sz="4" w:space="0" w:color="auto"/>
            </w:tcBorders>
            <w:shd w:val="clear" w:color="auto" w:fill="auto"/>
            <w:vAlign w:val="center"/>
          </w:tcPr>
          <w:p w14:paraId="477A44BD"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92,022</w:t>
            </w:r>
          </w:p>
        </w:tc>
      </w:tr>
      <w:tr w:rsidR="001F6ED3" w:rsidRPr="00FB4B77" w14:paraId="477A44C5" w14:textId="77777777" w:rsidTr="00FB4B77">
        <w:tc>
          <w:tcPr>
            <w:tcW w:w="1425" w:type="dxa"/>
            <w:shd w:val="clear" w:color="auto" w:fill="auto"/>
          </w:tcPr>
          <w:p w14:paraId="477A44BF" w14:textId="77777777" w:rsidR="001F6ED3" w:rsidRPr="00FB4B77" w:rsidRDefault="001F6ED3" w:rsidP="00FB4B77">
            <w:pPr>
              <w:keepNext/>
              <w:keepLines/>
              <w:widowControl/>
              <w:autoSpaceDE/>
              <w:autoSpaceDN/>
              <w:adjustRightInd/>
              <w:rPr>
                <w:rFonts w:eastAsia="Calibri"/>
                <w:szCs w:val="26"/>
              </w:rPr>
            </w:pPr>
            <w:r w:rsidRPr="00FB4B77">
              <w:rPr>
                <w:rFonts w:eastAsia="Calibri"/>
                <w:szCs w:val="26"/>
              </w:rPr>
              <w:t>February</w:t>
            </w:r>
          </w:p>
        </w:tc>
        <w:tc>
          <w:tcPr>
            <w:tcW w:w="1329" w:type="dxa"/>
            <w:shd w:val="clear" w:color="auto" w:fill="auto"/>
            <w:vAlign w:val="center"/>
          </w:tcPr>
          <w:p w14:paraId="477A44C0"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1,705</w:t>
            </w:r>
          </w:p>
        </w:tc>
        <w:tc>
          <w:tcPr>
            <w:tcW w:w="1764" w:type="dxa"/>
            <w:shd w:val="clear" w:color="auto" w:fill="auto"/>
            <w:vAlign w:val="center"/>
          </w:tcPr>
          <w:p w14:paraId="477A44C1"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4,801</w:t>
            </w:r>
          </w:p>
        </w:tc>
        <w:tc>
          <w:tcPr>
            <w:tcW w:w="1438" w:type="dxa"/>
            <w:shd w:val="clear" w:color="auto" w:fill="auto"/>
            <w:vAlign w:val="center"/>
          </w:tcPr>
          <w:p w14:paraId="477A44C2"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10,898</w:t>
            </w:r>
          </w:p>
        </w:tc>
        <w:tc>
          <w:tcPr>
            <w:tcW w:w="1736" w:type="dxa"/>
            <w:shd w:val="clear" w:color="auto" w:fill="auto"/>
            <w:vAlign w:val="center"/>
          </w:tcPr>
          <w:p w14:paraId="477A44C3"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30,709</w:t>
            </w:r>
          </w:p>
        </w:tc>
        <w:tc>
          <w:tcPr>
            <w:tcW w:w="1416" w:type="dxa"/>
            <w:shd w:val="clear" w:color="auto" w:fill="auto"/>
            <w:vAlign w:val="center"/>
          </w:tcPr>
          <w:p w14:paraId="477A44C4"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89,474</w:t>
            </w:r>
          </w:p>
        </w:tc>
      </w:tr>
      <w:tr w:rsidR="001F6ED3" w:rsidRPr="00FB4B77" w14:paraId="477A44CC" w14:textId="77777777" w:rsidTr="00FB4B77">
        <w:tc>
          <w:tcPr>
            <w:tcW w:w="1425" w:type="dxa"/>
            <w:shd w:val="clear" w:color="auto" w:fill="auto"/>
          </w:tcPr>
          <w:p w14:paraId="477A44C6" w14:textId="77777777" w:rsidR="001F6ED3" w:rsidRPr="00FB4B77" w:rsidRDefault="001F6ED3" w:rsidP="00FB4B77">
            <w:pPr>
              <w:keepNext/>
              <w:keepLines/>
              <w:widowControl/>
              <w:autoSpaceDE/>
              <w:autoSpaceDN/>
              <w:adjustRightInd/>
              <w:rPr>
                <w:rFonts w:eastAsia="Calibri"/>
                <w:szCs w:val="26"/>
              </w:rPr>
            </w:pPr>
            <w:r w:rsidRPr="00FB4B77">
              <w:rPr>
                <w:rFonts w:eastAsia="Calibri"/>
                <w:szCs w:val="26"/>
              </w:rPr>
              <w:t>March</w:t>
            </w:r>
          </w:p>
        </w:tc>
        <w:tc>
          <w:tcPr>
            <w:tcW w:w="1329" w:type="dxa"/>
            <w:shd w:val="clear" w:color="auto" w:fill="auto"/>
            <w:vAlign w:val="center"/>
          </w:tcPr>
          <w:p w14:paraId="477A44C7"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2,456</w:t>
            </w:r>
          </w:p>
        </w:tc>
        <w:tc>
          <w:tcPr>
            <w:tcW w:w="1764" w:type="dxa"/>
            <w:shd w:val="clear" w:color="auto" w:fill="auto"/>
            <w:vAlign w:val="center"/>
          </w:tcPr>
          <w:p w14:paraId="477A44C8"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6,458</w:t>
            </w:r>
          </w:p>
        </w:tc>
        <w:tc>
          <w:tcPr>
            <w:tcW w:w="1438" w:type="dxa"/>
            <w:shd w:val="clear" w:color="auto" w:fill="auto"/>
            <w:vAlign w:val="center"/>
          </w:tcPr>
          <w:p w14:paraId="477A44C9"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13,524</w:t>
            </w:r>
          </w:p>
        </w:tc>
        <w:tc>
          <w:tcPr>
            <w:tcW w:w="1736" w:type="dxa"/>
            <w:shd w:val="clear" w:color="auto" w:fill="auto"/>
            <w:vAlign w:val="center"/>
          </w:tcPr>
          <w:p w14:paraId="477A44CA"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40,572</w:t>
            </w:r>
          </w:p>
        </w:tc>
        <w:tc>
          <w:tcPr>
            <w:tcW w:w="1416" w:type="dxa"/>
            <w:shd w:val="clear" w:color="auto" w:fill="auto"/>
            <w:vAlign w:val="center"/>
          </w:tcPr>
          <w:p w14:paraId="477A44CB"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91,336</w:t>
            </w:r>
          </w:p>
        </w:tc>
      </w:tr>
      <w:tr w:rsidR="001F6ED3" w:rsidRPr="00FB4B77" w14:paraId="477A44D3" w14:textId="77777777" w:rsidTr="00FB4B77">
        <w:tc>
          <w:tcPr>
            <w:tcW w:w="1425" w:type="dxa"/>
            <w:shd w:val="clear" w:color="auto" w:fill="auto"/>
          </w:tcPr>
          <w:p w14:paraId="477A44CD" w14:textId="77777777" w:rsidR="001F6ED3" w:rsidRPr="00FB4B77" w:rsidRDefault="001F6ED3" w:rsidP="00FB4B77">
            <w:pPr>
              <w:keepNext/>
              <w:keepLines/>
              <w:widowControl/>
              <w:autoSpaceDE/>
              <w:autoSpaceDN/>
              <w:adjustRightInd/>
              <w:rPr>
                <w:rFonts w:eastAsia="Calibri"/>
                <w:szCs w:val="26"/>
              </w:rPr>
            </w:pPr>
            <w:r w:rsidRPr="00FB4B77">
              <w:rPr>
                <w:rFonts w:eastAsia="Calibri"/>
                <w:szCs w:val="26"/>
              </w:rPr>
              <w:t>April</w:t>
            </w:r>
          </w:p>
        </w:tc>
        <w:tc>
          <w:tcPr>
            <w:tcW w:w="1329" w:type="dxa"/>
            <w:shd w:val="clear" w:color="auto" w:fill="auto"/>
            <w:vAlign w:val="center"/>
          </w:tcPr>
          <w:p w14:paraId="477A44CE"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2,822</w:t>
            </w:r>
          </w:p>
        </w:tc>
        <w:tc>
          <w:tcPr>
            <w:tcW w:w="1764" w:type="dxa"/>
            <w:shd w:val="clear" w:color="auto" w:fill="auto"/>
            <w:vAlign w:val="center"/>
          </w:tcPr>
          <w:p w14:paraId="477A44CF"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5,748</w:t>
            </w:r>
          </w:p>
        </w:tc>
        <w:tc>
          <w:tcPr>
            <w:tcW w:w="1438" w:type="dxa"/>
            <w:shd w:val="clear" w:color="auto" w:fill="auto"/>
            <w:vAlign w:val="center"/>
          </w:tcPr>
          <w:p w14:paraId="477A44D0"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11,295</w:t>
            </w:r>
          </w:p>
        </w:tc>
        <w:tc>
          <w:tcPr>
            <w:tcW w:w="1736" w:type="dxa"/>
            <w:shd w:val="clear" w:color="auto" w:fill="auto"/>
            <w:vAlign w:val="center"/>
          </w:tcPr>
          <w:p w14:paraId="477A44D1"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28,325</w:t>
            </w:r>
          </w:p>
        </w:tc>
        <w:tc>
          <w:tcPr>
            <w:tcW w:w="1416" w:type="dxa"/>
            <w:shd w:val="clear" w:color="auto" w:fill="auto"/>
            <w:vAlign w:val="center"/>
          </w:tcPr>
          <w:p w14:paraId="477A44D2"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88,984</w:t>
            </w:r>
          </w:p>
        </w:tc>
      </w:tr>
      <w:tr w:rsidR="001F6ED3" w:rsidRPr="00FB4B77" w14:paraId="477A44DA" w14:textId="77777777" w:rsidTr="00FB4B77">
        <w:tc>
          <w:tcPr>
            <w:tcW w:w="1425" w:type="dxa"/>
            <w:shd w:val="clear" w:color="auto" w:fill="auto"/>
          </w:tcPr>
          <w:p w14:paraId="477A44D4" w14:textId="77777777" w:rsidR="001F6ED3" w:rsidRPr="00FB4B77" w:rsidRDefault="001F6ED3" w:rsidP="00FB4B77">
            <w:pPr>
              <w:keepNext/>
              <w:keepLines/>
              <w:widowControl/>
              <w:autoSpaceDE/>
              <w:autoSpaceDN/>
              <w:adjustRightInd/>
              <w:rPr>
                <w:rFonts w:eastAsia="Calibri"/>
                <w:szCs w:val="26"/>
              </w:rPr>
            </w:pPr>
            <w:r w:rsidRPr="00FB4B77">
              <w:rPr>
                <w:rFonts w:eastAsia="Calibri"/>
                <w:szCs w:val="26"/>
              </w:rPr>
              <w:t>May</w:t>
            </w:r>
          </w:p>
        </w:tc>
        <w:tc>
          <w:tcPr>
            <w:tcW w:w="1329" w:type="dxa"/>
            <w:shd w:val="clear" w:color="auto" w:fill="auto"/>
            <w:vAlign w:val="center"/>
          </w:tcPr>
          <w:p w14:paraId="477A44D5"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2,180</w:t>
            </w:r>
          </w:p>
        </w:tc>
        <w:tc>
          <w:tcPr>
            <w:tcW w:w="1764" w:type="dxa"/>
            <w:shd w:val="clear" w:color="auto" w:fill="auto"/>
            <w:vAlign w:val="center"/>
          </w:tcPr>
          <w:p w14:paraId="477A44D6"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4,423</w:t>
            </w:r>
          </w:p>
        </w:tc>
        <w:tc>
          <w:tcPr>
            <w:tcW w:w="1438" w:type="dxa"/>
            <w:shd w:val="clear" w:color="auto" w:fill="auto"/>
            <w:vAlign w:val="center"/>
          </w:tcPr>
          <w:p w14:paraId="477A44D7"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8,700</w:t>
            </w:r>
          </w:p>
        </w:tc>
        <w:tc>
          <w:tcPr>
            <w:tcW w:w="1736" w:type="dxa"/>
            <w:shd w:val="clear" w:color="auto" w:fill="auto"/>
            <w:vAlign w:val="center"/>
          </w:tcPr>
          <w:p w14:paraId="477A44D8"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22,537</w:t>
            </w:r>
          </w:p>
        </w:tc>
        <w:tc>
          <w:tcPr>
            <w:tcW w:w="1416" w:type="dxa"/>
            <w:shd w:val="clear" w:color="auto" w:fill="auto"/>
            <w:vAlign w:val="center"/>
          </w:tcPr>
          <w:p w14:paraId="477A44D9"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68,394</w:t>
            </w:r>
          </w:p>
        </w:tc>
      </w:tr>
      <w:tr w:rsidR="001F6ED3" w:rsidRPr="00FB4B77" w14:paraId="477A44E1" w14:textId="77777777" w:rsidTr="00FB4B77">
        <w:tc>
          <w:tcPr>
            <w:tcW w:w="1425" w:type="dxa"/>
            <w:shd w:val="clear" w:color="auto" w:fill="auto"/>
          </w:tcPr>
          <w:p w14:paraId="477A44DB" w14:textId="77777777" w:rsidR="001F6ED3" w:rsidRPr="00FB4B77" w:rsidRDefault="001F6ED3" w:rsidP="00FB4B77">
            <w:pPr>
              <w:keepNext/>
              <w:keepLines/>
              <w:widowControl/>
              <w:autoSpaceDE/>
              <w:autoSpaceDN/>
              <w:adjustRightInd/>
              <w:rPr>
                <w:rFonts w:eastAsia="Calibri"/>
                <w:szCs w:val="26"/>
              </w:rPr>
            </w:pPr>
            <w:r w:rsidRPr="00FB4B77">
              <w:rPr>
                <w:rFonts w:eastAsia="Calibri"/>
                <w:szCs w:val="26"/>
              </w:rPr>
              <w:t>June</w:t>
            </w:r>
          </w:p>
        </w:tc>
        <w:tc>
          <w:tcPr>
            <w:tcW w:w="1329" w:type="dxa"/>
            <w:shd w:val="clear" w:color="auto" w:fill="auto"/>
            <w:vAlign w:val="center"/>
          </w:tcPr>
          <w:p w14:paraId="477A44DC"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1,323</w:t>
            </w:r>
          </w:p>
        </w:tc>
        <w:tc>
          <w:tcPr>
            <w:tcW w:w="1764" w:type="dxa"/>
            <w:shd w:val="clear" w:color="auto" w:fill="auto"/>
            <w:vAlign w:val="center"/>
          </w:tcPr>
          <w:p w14:paraId="477A44DD"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2,564</w:t>
            </w:r>
          </w:p>
        </w:tc>
        <w:tc>
          <w:tcPr>
            <w:tcW w:w="1438" w:type="dxa"/>
            <w:shd w:val="clear" w:color="auto" w:fill="auto"/>
            <w:vAlign w:val="center"/>
          </w:tcPr>
          <w:p w14:paraId="477A44DE"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5,042</w:t>
            </w:r>
          </w:p>
        </w:tc>
        <w:tc>
          <w:tcPr>
            <w:tcW w:w="1736" w:type="dxa"/>
            <w:shd w:val="clear" w:color="auto" w:fill="auto"/>
            <w:vAlign w:val="center"/>
          </w:tcPr>
          <w:p w14:paraId="477A44DF"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13,833</w:t>
            </w:r>
          </w:p>
        </w:tc>
        <w:tc>
          <w:tcPr>
            <w:tcW w:w="1416" w:type="dxa"/>
            <w:shd w:val="clear" w:color="auto" w:fill="auto"/>
            <w:vAlign w:val="center"/>
          </w:tcPr>
          <w:p w14:paraId="477A44E0"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65,366</w:t>
            </w:r>
          </w:p>
        </w:tc>
      </w:tr>
      <w:tr w:rsidR="001F6ED3" w:rsidRPr="00FB4B77" w14:paraId="477A44E8" w14:textId="77777777" w:rsidTr="00FB4B77">
        <w:tc>
          <w:tcPr>
            <w:tcW w:w="1425" w:type="dxa"/>
            <w:shd w:val="clear" w:color="auto" w:fill="auto"/>
          </w:tcPr>
          <w:p w14:paraId="477A44E2" w14:textId="77777777" w:rsidR="001F6ED3" w:rsidRPr="00FB4B77" w:rsidRDefault="001F6ED3" w:rsidP="00FB4B77">
            <w:pPr>
              <w:keepNext/>
              <w:keepLines/>
              <w:widowControl/>
              <w:autoSpaceDE/>
              <w:autoSpaceDN/>
              <w:adjustRightInd/>
              <w:rPr>
                <w:rFonts w:eastAsia="Calibri"/>
                <w:szCs w:val="26"/>
              </w:rPr>
            </w:pPr>
            <w:r w:rsidRPr="00FB4B77">
              <w:rPr>
                <w:rFonts w:eastAsia="Calibri"/>
                <w:szCs w:val="26"/>
              </w:rPr>
              <w:t>July</w:t>
            </w:r>
          </w:p>
        </w:tc>
        <w:tc>
          <w:tcPr>
            <w:tcW w:w="1329" w:type="dxa"/>
            <w:shd w:val="clear" w:color="auto" w:fill="auto"/>
            <w:vAlign w:val="center"/>
          </w:tcPr>
          <w:p w14:paraId="477A44E3"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892</w:t>
            </w:r>
          </w:p>
        </w:tc>
        <w:tc>
          <w:tcPr>
            <w:tcW w:w="1764" w:type="dxa"/>
            <w:shd w:val="clear" w:color="auto" w:fill="auto"/>
            <w:vAlign w:val="center"/>
          </w:tcPr>
          <w:p w14:paraId="477A44E4"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2,052</w:t>
            </w:r>
          </w:p>
        </w:tc>
        <w:tc>
          <w:tcPr>
            <w:tcW w:w="1438" w:type="dxa"/>
            <w:shd w:val="clear" w:color="auto" w:fill="auto"/>
            <w:vAlign w:val="center"/>
          </w:tcPr>
          <w:p w14:paraId="477A44E5"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3,681</w:t>
            </w:r>
          </w:p>
        </w:tc>
        <w:tc>
          <w:tcPr>
            <w:tcW w:w="1736" w:type="dxa"/>
            <w:shd w:val="clear" w:color="auto" w:fill="auto"/>
            <w:vAlign w:val="center"/>
          </w:tcPr>
          <w:p w14:paraId="477A44E6"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7,314</w:t>
            </w:r>
          </w:p>
        </w:tc>
        <w:tc>
          <w:tcPr>
            <w:tcW w:w="1416" w:type="dxa"/>
            <w:shd w:val="clear" w:color="auto" w:fill="auto"/>
            <w:vAlign w:val="center"/>
          </w:tcPr>
          <w:p w14:paraId="477A44E7"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63,210</w:t>
            </w:r>
          </w:p>
        </w:tc>
      </w:tr>
      <w:tr w:rsidR="001F6ED3" w:rsidRPr="00FB4B77" w14:paraId="477A44EF" w14:textId="77777777" w:rsidTr="00FB4B77">
        <w:tc>
          <w:tcPr>
            <w:tcW w:w="1425" w:type="dxa"/>
            <w:shd w:val="clear" w:color="auto" w:fill="auto"/>
          </w:tcPr>
          <w:p w14:paraId="477A44E9" w14:textId="77777777" w:rsidR="001F6ED3" w:rsidRPr="00FB4B77" w:rsidRDefault="001F6ED3" w:rsidP="00FB4B77">
            <w:pPr>
              <w:keepNext/>
              <w:keepLines/>
              <w:widowControl/>
              <w:autoSpaceDE/>
              <w:autoSpaceDN/>
              <w:adjustRightInd/>
              <w:rPr>
                <w:rFonts w:eastAsia="Calibri"/>
                <w:szCs w:val="26"/>
              </w:rPr>
            </w:pPr>
            <w:r w:rsidRPr="00FB4B77">
              <w:rPr>
                <w:rFonts w:eastAsia="Calibri"/>
                <w:szCs w:val="26"/>
              </w:rPr>
              <w:t>August</w:t>
            </w:r>
          </w:p>
        </w:tc>
        <w:tc>
          <w:tcPr>
            <w:tcW w:w="1329" w:type="dxa"/>
            <w:shd w:val="clear" w:color="auto" w:fill="auto"/>
            <w:vAlign w:val="center"/>
          </w:tcPr>
          <w:p w14:paraId="477A44EA"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806</w:t>
            </w:r>
          </w:p>
        </w:tc>
        <w:tc>
          <w:tcPr>
            <w:tcW w:w="1764" w:type="dxa"/>
            <w:shd w:val="clear" w:color="auto" w:fill="auto"/>
            <w:vAlign w:val="center"/>
          </w:tcPr>
          <w:p w14:paraId="477A44EB"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1,610</w:t>
            </w:r>
          </w:p>
        </w:tc>
        <w:tc>
          <w:tcPr>
            <w:tcW w:w="1438" w:type="dxa"/>
            <w:shd w:val="clear" w:color="auto" w:fill="auto"/>
            <w:vAlign w:val="center"/>
          </w:tcPr>
          <w:p w14:paraId="477A44EC"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2,954</w:t>
            </w:r>
          </w:p>
        </w:tc>
        <w:tc>
          <w:tcPr>
            <w:tcW w:w="1736" w:type="dxa"/>
            <w:shd w:val="clear" w:color="auto" w:fill="auto"/>
            <w:vAlign w:val="center"/>
          </w:tcPr>
          <w:p w14:paraId="477A44ED"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7,066</w:t>
            </w:r>
          </w:p>
        </w:tc>
        <w:tc>
          <w:tcPr>
            <w:tcW w:w="1416" w:type="dxa"/>
            <w:shd w:val="clear" w:color="auto" w:fill="auto"/>
            <w:vAlign w:val="center"/>
          </w:tcPr>
          <w:p w14:paraId="477A44EE"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45,276</w:t>
            </w:r>
          </w:p>
        </w:tc>
      </w:tr>
      <w:tr w:rsidR="001F6ED3" w:rsidRPr="00FB4B77" w14:paraId="477A44F6" w14:textId="77777777" w:rsidTr="00FB4B77">
        <w:tc>
          <w:tcPr>
            <w:tcW w:w="1425" w:type="dxa"/>
            <w:shd w:val="clear" w:color="auto" w:fill="auto"/>
          </w:tcPr>
          <w:p w14:paraId="477A44F0" w14:textId="77777777" w:rsidR="001F6ED3" w:rsidRPr="00FB4B77" w:rsidRDefault="001F6ED3" w:rsidP="00FB4B77">
            <w:pPr>
              <w:keepNext/>
              <w:keepLines/>
              <w:widowControl/>
              <w:autoSpaceDE/>
              <w:autoSpaceDN/>
              <w:adjustRightInd/>
              <w:rPr>
                <w:rFonts w:eastAsia="Calibri"/>
                <w:szCs w:val="26"/>
              </w:rPr>
            </w:pPr>
            <w:r w:rsidRPr="00FB4B77">
              <w:rPr>
                <w:rFonts w:eastAsia="Calibri"/>
                <w:szCs w:val="26"/>
              </w:rPr>
              <w:t>September</w:t>
            </w:r>
          </w:p>
        </w:tc>
        <w:tc>
          <w:tcPr>
            <w:tcW w:w="1329" w:type="dxa"/>
            <w:shd w:val="clear" w:color="auto" w:fill="auto"/>
            <w:vAlign w:val="center"/>
          </w:tcPr>
          <w:p w14:paraId="477A44F1"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784</w:t>
            </w:r>
          </w:p>
        </w:tc>
        <w:tc>
          <w:tcPr>
            <w:tcW w:w="1764" w:type="dxa"/>
            <w:shd w:val="clear" w:color="auto" w:fill="auto"/>
            <w:vAlign w:val="center"/>
          </w:tcPr>
          <w:p w14:paraId="477A44F2"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1,453</w:t>
            </w:r>
          </w:p>
        </w:tc>
        <w:tc>
          <w:tcPr>
            <w:tcW w:w="1438" w:type="dxa"/>
            <w:shd w:val="clear" w:color="auto" w:fill="auto"/>
            <w:vAlign w:val="center"/>
          </w:tcPr>
          <w:p w14:paraId="477A44F3"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2,380</w:t>
            </w:r>
          </w:p>
        </w:tc>
        <w:tc>
          <w:tcPr>
            <w:tcW w:w="1736" w:type="dxa"/>
            <w:shd w:val="clear" w:color="auto" w:fill="auto"/>
            <w:vAlign w:val="center"/>
          </w:tcPr>
          <w:p w14:paraId="477A44F4"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6,047</w:t>
            </w:r>
          </w:p>
        </w:tc>
        <w:tc>
          <w:tcPr>
            <w:tcW w:w="1416" w:type="dxa"/>
            <w:shd w:val="clear" w:color="auto" w:fill="auto"/>
            <w:vAlign w:val="center"/>
          </w:tcPr>
          <w:p w14:paraId="477A44F5"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53,900</w:t>
            </w:r>
          </w:p>
        </w:tc>
      </w:tr>
      <w:tr w:rsidR="001F6ED3" w:rsidRPr="00FB4B77" w14:paraId="477A44FD" w14:textId="77777777" w:rsidTr="00FB4B77">
        <w:tc>
          <w:tcPr>
            <w:tcW w:w="1425" w:type="dxa"/>
            <w:shd w:val="clear" w:color="auto" w:fill="auto"/>
          </w:tcPr>
          <w:p w14:paraId="477A44F7" w14:textId="77777777" w:rsidR="001F6ED3" w:rsidRPr="00FB4B77" w:rsidRDefault="001F6ED3" w:rsidP="00FB4B77">
            <w:pPr>
              <w:keepNext/>
              <w:keepLines/>
              <w:widowControl/>
              <w:autoSpaceDE/>
              <w:autoSpaceDN/>
              <w:adjustRightInd/>
              <w:rPr>
                <w:rFonts w:eastAsia="Calibri"/>
                <w:szCs w:val="26"/>
              </w:rPr>
            </w:pPr>
            <w:r w:rsidRPr="00FB4B77">
              <w:rPr>
                <w:rFonts w:eastAsia="Calibri"/>
                <w:szCs w:val="26"/>
              </w:rPr>
              <w:t>October</w:t>
            </w:r>
          </w:p>
        </w:tc>
        <w:tc>
          <w:tcPr>
            <w:tcW w:w="1329" w:type="dxa"/>
            <w:shd w:val="clear" w:color="auto" w:fill="auto"/>
            <w:vAlign w:val="center"/>
          </w:tcPr>
          <w:p w14:paraId="477A44F8"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735</w:t>
            </w:r>
          </w:p>
        </w:tc>
        <w:tc>
          <w:tcPr>
            <w:tcW w:w="1764" w:type="dxa"/>
            <w:shd w:val="clear" w:color="auto" w:fill="auto"/>
            <w:vAlign w:val="center"/>
          </w:tcPr>
          <w:p w14:paraId="477A44F9"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1,464</w:t>
            </w:r>
          </w:p>
        </w:tc>
        <w:tc>
          <w:tcPr>
            <w:tcW w:w="1438" w:type="dxa"/>
            <w:shd w:val="clear" w:color="auto" w:fill="auto"/>
            <w:vAlign w:val="center"/>
          </w:tcPr>
          <w:p w14:paraId="477A44FA"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2,723</w:t>
            </w:r>
          </w:p>
        </w:tc>
        <w:tc>
          <w:tcPr>
            <w:tcW w:w="1736" w:type="dxa"/>
            <w:shd w:val="clear" w:color="auto" w:fill="auto"/>
            <w:vAlign w:val="center"/>
          </w:tcPr>
          <w:p w14:paraId="477A44FB"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9,114</w:t>
            </w:r>
          </w:p>
        </w:tc>
        <w:tc>
          <w:tcPr>
            <w:tcW w:w="1416" w:type="dxa"/>
            <w:shd w:val="clear" w:color="auto" w:fill="auto"/>
            <w:vAlign w:val="center"/>
          </w:tcPr>
          <w:p w14:paraId="477A44FC"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66,738</w:t>
            </w:r>
          </w:p>
        </w:tc>
      </w:tr>
      <w:tr w:rsidR="001F6ED3" w:rsidRPr="00FB4B77" w14:paraId="477A4504" w14:textId="77777777" w:rsidTr="00FB4B77">
        <w:tc>
          <w:tcPr>
            <w:tcW w:w="1425" w:type="dxa"/>
            <w:shd w:val="clear" w:color="auto" w:fill="auto"/>
          </w:tcPr>
          <w:p w14:paraId="477A44FE" w14:textId="77777777" w:rsidR="001F6ED3" w:rsidRPr="00FB4B77" w:rsidRDefault="001F6ED3" w:rsidP="00FB4B77">
            <w:pPr>
              <w:keepNext/>
              <w:keepLines/>
              <w:widowControl/>
              <w:autoSpaceDE/>
              <w:autoSpaceDN/>
              <w:adjustRightInd/>
              <w:rPr>
                <w:rFonts w:eastAsia="Calibri"/>
                <w:szCs w:val="26"/>
              </w:rPr>
            </w:pPr>
            <w:r w:rsidRPr="00FB4B77">
              <w:rPr>
                <w:rFonts w:eastAsia="Calibri"/>
                <w:szCs w:val="26"/>
              </w:rPr>
              <w:t>November</w:t>
            </w:r>
          </w:p>
        </w:tc>
        <w:tc>
          <w:tcPr>
            <w:tcW w:w="1329" w:type="dxa"/>
            <w:shd w:val="clear" w:color="auto" w:fill="auto"/>
            <w:vAlign w:val="center"/>
          </w:tcPr>
          <w:p w14:paraId="477A44FF"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1,147</w:t>
            </w:r>
          </w:p>
        </w:tc>
        <w:tc>
          <w:tcPr>
            <w:tcW w:w="1764" w:type="dxa"/>
            <w:shd w:val="clear" w:color="auto" w:fill="auto"/>
            <w:vAlign w:val="center"/>
          </w:tcPr>
          <w:p w14:paraId="477A4500"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1,895</w:t>
            </w:r>
          </w:p>
        </w:tc>
        <w:tc>
          <w:tcPr>
            <w:tcW w:w="1438" w:type="dxa"/>
            <w:shd w:val="clear" w:color="auto" w:fill="auto"/>
            <w:vAlign w:val="center"/>
          </w:tcPr>
          <w:p w14:paraId="477A4501"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4,057</w:t>
            </w:r>
          </w:p>
        </w:tc>
        <w:tc>
          <w:tcPr>
            <w:tcW w:w="1736" w:type="dxa"/>
            <w:shd w:val="clear" w:color="auto" w:fill="auto"/>
            <w:vAlign w:val="center"/>
          </w:tcPr>
          <w:p w14:paraId="477A4502"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14,051</w:t>
            </w:r>
          </w:p>
        </w:tc>
        <w:tc>
          <w:tcPr>
            <w:tcW w:w="1416" w:type="dxa"/>
            <w:shd w:val="clear" w:color="auto" w:fill="auto"/>
            <w:vAlign w:val="center"/>
          </w:tcPr>
          <w:p w14:paraId="477A4503"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73,304</w:t>
            </w:r>
          </w:p>
        </w:tc>
      </w:tr>
      <w:tr w:rsidR="001F6ED3" w:rsidRPr="00FB4B77" w14:paraId="477A450B" w14:textId="77777777" w:rsidTr="00FB4B77">
        <w:tc>
          <w:tcPr>
            <w:tcW w:w="1425" w:type="dxa"/>
            <w:shd w:val="clear" w:color="auto" w:fill="auto"/>
          </w:tcPr>
          <w:p w14:paraId="477A4505" w14:textId="77777777" w:rsidR="001F6ED3" w:rsidRPr="00FB4B77" w:rsidRDefault="001F6ED3" w:rsidP="00FB4B77">
            <w:pPr>
              <w:keepNext/>
              <w:keepLines/>
              <w:widowControl/>
              <w:autoSpaceDE/>
              <w:autoSpaceDN/>
              <w:adjustRightInd/>
              <w:rPr>
                <w:rFonts w:eastAsia="Calibri"/>
                <w:szCs w:val="26"/>
              </w:rPr>
            </w:pPr>
            <w:r w:rsidRPr="00FB4B77">
              <w:rPr>
                <w:rFonts w:eastAsia="Calibri"/>
                <w:szCs w:val="26"/>
              </w:rPr>
              <w:t>December</w:t>
            </w:r>
          </w:p>
        </w:tc>
        <w:tc>
          <w:tcPr>
            <w:tcW w:w="1329" w:type="dxa"/>
            <w:shd w:val="clear" w:color="auto" w:fill="auto"/>
            <w:vAlign w:val="center"/>
          </w:tcPr>
          <w:p w14:paraId="477A4506"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1,295</w:t>
            </w:r>
          </w:p>
        </w:tc>
        <w:tc>
          <w:tcPr>
            <w:tcW w:w="1764" w:type="dxa"/>
            <w:shd w:val="clear" w:color="auto" w:fill="auto"/>
            <w:vAlign w:val="center"/>
          </w:tcPr>
          <w:p w14:paraId="477A4507"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2,399</w:t>
            </w:r>
          </w:p>
        </w:tc>
        <w:tc>
          <w:tcPr>
            <w:tcW w:w="1438" w:type="dxa"/>
            <w:shd w:val="clear" w:color="auto" w:fill="auto"/>
            <w:vAlign w:val="center"/>
          </w:tcPr>
          <w:p w14:paraId="477A4508"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6,860</w:t>
            </w:r>
          </w:p>
        </w:tc>
        <w:tc>
          <w:tcPr>
            <w:tcW w:w="1736" w:type="dxa"/>
            <w:shd w:val="clear" w:color="auto" w:fill="auto"/>
            <w:vAlign w:val="center"/>
          </w:tcPr>
          <w:p w14:paraId="477A4509"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20,972</w:t>
            </w:r>
          </w:p>
        </w:tc>
        <w:tc>
          <w:tcPr>
            <w:tcW w:w="1416" w:type="dxa"/>
            <w:shd w:val="clear" w:color="auto" w:fill="auto"/>
            <w:vAlign w:val="center"/>
          </w:tcPr>
          <w:p w14:paraId="477A450A"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72,422</w:t>
            </w:r>
          </w:p>
        </w:tc>
      </w:tr>
      <w:tr w:rsidR="001F6ED3" w:rsidRPr="00FB4B77" w14:paraId="477A4512" w14:textId="77777777" w:rsidTr="00FB4B77">
        <w:tc>
          <w:tcPr>
            <w:tcW w:w="1425" w:type="dxa"/>
            <w:tcBorders>
              <w:bottom w:val="single" w:sz="4" w:space="0" w:color="auto"/>
            </w:tcBorders>
            <w:shd w:val="clear" w:color="auto" w:fill="FFFFFF"/>
          </w:tcPr>
          <w:p w14:paraId="477A450C" w14:textId="77777777" w:rsidR="001F6ED3" w:rsidRPr="00FB4B77" w:rsidRDefault="001F6ED3" w:rsidP="00FB4B77">
            <w:pPr>
              <w:keepNext/>
              <w:keepLines/>
              <w:widowControl/>
              <w:autoSpaceDE/>
              <w:autoSpaceDN/>
              <w:adjustRightInd/>
              <w:rPr>
                <w:rFonts w:eastAsia="Calibri"/>
                <w:b/>
                <w:szCs w:val="26"/>
              </w:rPr>
            </w:pPr>
            <w:r w:rsidRPr="00FB4B77">
              <w:rPr>
                <w:rFonts w:eastAsia="Calibri"/>
                <w:b/>
                <w:szCs w:val="26"/>
              </w:rPr>
              <w:t>Annual</w:t>
            </w:r>
          </w:p>
        </w:tc>
        <w:tc>
          <w:tcPr>
            <w:tcW w:w="1329" w:type="dxa"/>
            <w:tcBorders>
              <w:bottom w:val="single" w:sz="4" w:space="0" w:color="auto"/>
            </w:tcBorders>
            <w:shd w:val="clear" w:color="auto" w:fill="FFFFFF"/>
            <w:vAlign w:val="center"/>
          </w:tcPr>
          <w:p w14:paraId="477A450D"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735</w:t>
            </w:r>
          </w:p>
        </w:tc>
        <w:tc>
          <w:tcPr>
            <w:tcW w:w="1764" w:type="dxa"/>
            <w:tcBorders>
              <w:bottom w:val="single" w:sz="4" w:space="0" w:color="auto"/>
            </w:tcBorders>
            <w:shd w:val="clear" w:color="auto" w:fill="auto"/>
            <w:vAlign w:val="center"/>
          </w:tcPr>
          <w:p w14:paraId="477A450E"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2,009</w:t>
            </w:r>
          </w:p>
        </w:tc>
        <w:tc>
          <w:tcPr>
            <w:tcW w:w="1438" w:type="dxa"/>
            <w:tcBorders>
              <w:bottom w:val="single" w:sz="4" w:space="0" w:color="auto"/>
            </w:tcBorders>
            <w:shd w:val="clear" w:color="auto" w:fill="auto"/>
            <w:vAlign w:val="center"/>
          </w:tcPr>
          <w:p w14:paraId="477A450F"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5,841</w:t>
            </w:r>
          </w:p>
        </w:tc>
        <w:tc>
          <w:tcPr>
            <w:tcW w:w="1736" w:type="dxa"/>
            <w:tcBorders>
              <w:bottom w:val="single" w:sz="4" w:space="0" w:color="auto"/>
            </w:tcBorders>
            <w:shd w:val="clear" w:color="auto" w:fill="auto"/>
            <w:vAlign w:val="center"/>
          </w:tcPr>
          <w:p w14:paraId="477A4510"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20,296</w:t>
            </w:r>
          </w:p>
        </w:tc>
        <w:tc>
          <w:tcPr>
            <w:tcW w:w="1416" w:type="dxa"/>
            <w:tcBorders>
              <w:bottom w:val="single" w:sz="4" w:space="0" w:color="auto"/>
            </w:tcBorders>
            <w:shd w:val="clear" w:color="auto" w:fill="auto"/>
            <w:vAlign w:val="center"/>
          </w:tcPr>
          <w:p w14:paraId="477A4511" w14:textId="77777777" w:rsidR="001F6ED3" w:rsidRPr="00FB4B77" w:rsidRDefault="001F6ED3" w:rsidP="00FB4B77">
            <w:pPr>
              <w:keepNext/>
              <w:keepLines/>
              <w:widowControl/>
              <w:autoSpaceDE/>
              <w:autoSpaceDN/>
              <w:adjustRightInd/>
              <w:jc w:val="center"/>
              <w:rPr>
                <w:rFonts w:eastAsia="Calibri"/>
                <w:color w:val="000000"/>
                <w:szCs w:val="26"/>
              </w:rPr>
            </w:pPr>
            <w:r w:rsidRPr="00FB4B77">
              <w:rPr>
                <w:rFonts w:eastAsia="Calibri"/>
                <w:color w:val="000000"/>
                <w:szCs w:val="26"/>
              </w:rPr>
              <w:t>92,022</w:t>
            </w:r>
          </w:p>
        </w:tc>
      </w:tr>
    </w:tbl>
    <w:p w14:paraId="477A4513" w14:textId="77777777" w:rsidR="001F6ED3" w:rsidRDefault="001F6ED3" w:rsidP="00B476A8">
      <w:pPr>
        <w:keepNext/>
        <w:keepLines/>
        <w:widowControl/>
        <w:autoSpaceDE/>
        <w:autoSpaceDN/>
        <w:adjustRightInd/>
        <w:rPr>
          <w:rFonts w:eastAsia="Calibri"/>
          <w:szCs w:val="26"/>
        </w:rPr>
      </w:pPr>
    </w:p>
    <w:p w14:paraId="477A4514" w14:textId="77777777" w:rsidR="001F6ED3" w:rsidRDefault="001F6ED3" w:rsidP="00281CF2">
      <w:pPr>
        <w:widowControl/>
        <w:autoSpaceDE/>
        <w:autoSpaceDN/>
        <w:adjustRightInd/>
        <w:rPr>
          <w:rFonts w:eastAsia="Calibri"/>
          <w:szCs w:val="26"/>
        </w:rPr>
      </w:pPr>
    </w:p>
    <w:p w14:paraId="477A4515" w14:textId="77777777" w:rsidR="001F6ED3" w:rsidRDefault="001F6ED3" w:rsidP="00281CF2">
      <w:pPr>
        <w:widowControl/>
        <w:autoSpaceDE/>
        <w:autoSpaceDN/>
        <w:adjustRightInd/>
        <w:rPr>
          <w:rFonts w:eastAsia="Calibri"/>
          <w:szCs w:val="26"/>
        </w:rPr>
      </w:pPr>
    </w:p>
    <w:p w14:paraId="477A4516" w14:textId="77777777" w:rsidR="001F6ED3" w:rsidRPr="00594A40" w:rsidRDefault="001F6ED3" w:rsidP="001F6ED3">
      <w:pPr>
        <w:keepNext/>
        <w:keepLines/>
        <w:widowControl/>
        <w:autoSpaceDE/>
        <w:autoSpaceDN/>
        <w:adjustRightInd/>
        <w:rPr>
          <w:rFonts w:eastAsia="Calibri"/>
          <w:szCs w:val="26"/>
        </w:rPr>
      </w:pPr>
    </w:p>
    <w:p w14:paraId="477A4517" w14:textId="1881FF90" w:rsidR="00594A40" w:rsidRPr="00594A40" w:rsidRDefault="00331E5A" w:rsidP="001F6ED3">
      <w:pPr>
        <w:keepNext/>
        <w:keepLines/>
        <w:widowControl/>
        <w:autoSpaceDE/>
        <w:autoSpaceDN/>
        <w:adjustRightInd/>
        <w:rPr>
          <w:rFonts w:eastAsia="Calibri"/>
          <w:szCs w:val="26"/>
        </w:rPr>
      </w:pPr>
      <w:r>
        <w:rPr>
          <w:rFonts w:eastAsia="Calibri"/>
          <w:noProof/>
          <w:szCs w:val="26"/>
        </w:rPr>
        <w:drawing>
          <wp:inline distT="0" distB="0" distL="0" distR="0" wp14:anchorId="477A52BF" wp14:editId="7A843CFA">
            <wp:extent cx="3735205" cy="5419313"/>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38362" cy="5423894"/>
                    </a:xfrm>
                    <a:prstGeom prst="rect">
                      <a:avLst/>
                    </a:prstGeom>
                    <a:noFill/>
                    <a:ln>
                      <a:noFill/>
                    </a:ln>
                  </pic:spPr>
                </pic:pic>
              </a:graphicData>
            </a:graphic>
          </wp:inline>
        </w:drawing>
      </w:r>
    </w:p>
    <w:p w14:paraId="477A4518" w14:textId="3A06547D" w:rsidR="00594A40" w:rsidRPr="003F764B" w:rsidRDefault="003F764B" w:rsidP="003F764B">
      <w:pPr>
        <w:pStyle w:val="Caption"/>
        <w:rPr>
          <w:rFonts w:eastAsia="Calibri"/>
          <w:b w:val="0"/>
          <w:sz w:val="26"/>
          <w:szCs w:val="26"/>
        </w:rPr>
      </w:pPr>
      <w:bookmarkStart w:id="337" w:name="_Toc467249836"/>
      <w:bookmarkStart w:id="338" w:name="_Toc467251855"/>
      <w:bookmarkStart w:id="339" w:name="_Toc468717515"/>
      <w:bookmarkStart w:id="340" w:name="_Toc468801428"/>
      <w:bookmarkStart w:id="341" w:name="_Toc468803904"/>
      <w:bookmarkStart w:id="342" w:name="_Toc468804310"/>
      <w:bookmarkStart w:id="343" w:name="_Toc468969166"/>
      <w:r w:rsidRPr="003F764B">
        <w:rPr>
          <w:b w:val="0"/>
          <w:sz w:val="26"/>
          <w:szCs w:val="26"/>
        </w:rPr>
        <w:t xml:space="preserve">Figure </w:t>
      </w:r>
      <w:r w:rsidRPr="003F764B">
        <w:rPr>
          <w:b w:val="0"/>
          <w:sz w:val="26"/>
          <w:szCs w:val="26"/>
        </w:rPr>
        <w:fldChar w:fldCharType="begin"/>
      </w:r>
      <w:r w:rsidRPr="003F764B">
        <w:rPr>
          <w:b w:val="0"/>
          <w:sz w:val="26"/>
          <w:szCs w:val="26"/>
        </w:rPr>
        <w:instrText xml:space="preserve"> SEQ Figure \* ARABIC </w:instrText>
      </w:r>
      <w:r w:rsidRPr="003F764B">
        <w:rPr>
          <w:b w:val="0"/>
          <w:sz w:val="26"/>
          <w:szCs w:val="26"/>
        </w:rPr>
        <w:fldChar w:fldCharType="separate"/>
      </w:r>
      <w:r w:rsidR="0005062C">
        <w:rPr>
          <w:b w:val="0"/>
          <w:noProof/>
          <w:sz w:val="26"/>
          <w:szCs w:val="26"/>
        </w:rPr>
        <w:t>4</w:t>
      </w:r>
      <w:r w:rsidRPr="003F764B">
        <w:rPr>
          <w:b w:val="0"/>
          <w:sz w:val="26"/>
          <w:szCs w:val="26"/>
        </w:rPr>
        <w:fldChar w:fldCharType="end"/>
      </w:r>
      <w:r w:rsidR="00594A40" w:rsidRPr="003F764B">
        <w:rPr>
          <w:rFonts w:eastAsia="Calibri"/>
          <w:b w:val="0"/>
          <w:sz w:val="26"/>
          <w:szCs w:val="26"/>
        </w:rPr>
        <w:t xml:space="preserve">.  Annual hydrographs of inflow to the Hawks Nest reservoir during representative normal (2005), dry (1999), and wet (2003) years (Source:  </w:t>
      </w:r>
      <w:r w:rsidR="001F6ED3" w:rsidRPr="003F764B">
        <w:rPr>
          <w:rFonts w:eastAsia="Calibri"/>
          <w:b w:val="0"/>
          <w:sz w:val="26"/>
          <w:szCs w:val="26"/>
        </w:rPr>
        <w:t>s</w:t>
      </w:r>
      <w:r w:rsidR="00594A40" w:rsidRPr="003F764B">
        <w:rPr>
          <w:rFonts w:eastAsia="Calibri"/>
          <w:b w:val="0"/>
          <w:sz w:val="26"/>
          <w:szCs w:val="26"/>
        </w:rPr>
        <w:t>taff).</w:t>
      </w:r>
      <w:bookmarkEnd w:id="337"/>
      <w:bookmarkEnd w:id="338"/>
      <w:bookmarkEnd w:id="339"/>
      <w:bookmarkEnd w:id="340"/>
      <w:bookmarkEnd w:id="341"/>
      <w:bookmarkEnd w:id="342"/>
      <w:bookmarkEnd w:id="343"/>
    </w:p>
    <w:p w14:paraId="477A4519" w14:textId="384EE4E6" w:rsidR="001F6ED3" w:rsidRDefault="001F6ED3" w:rsidP="00281CF2">
      <w:pPr>
        <w:keepNext/>
        <w:keepLines/>
        <w:widowControl/>
        <w:autoSpaceDE/>
        <w:autoSpaceDN/>
        <w:adjustRightInd/>
        <w:rPr>
          <w:rFonts w:eastAsia="Calibri"/>
          <w:szCs w:val="26"/>
        </w:rPr>
      </w:pPr>
    </w:p>
    <w:p w14:paraId="477A451B" w14:textId="77777777" w:rsidR="00281CF2" w:rsidRPr="00B476A8" w:rsidRDefault="00B476A8" w:rsidP="00A03EFD">
      <w:pPr>
        <w:autoSpaceDE/>
        <w:autoSpaceDN/>
        <w:adjustRightInd/>
        <w:ind w:firstLine="720"/>
        <w:rPr>
          <w:rFonts w:eastAsia="Calibri"/>
          <w:i/>
          <w:szCs w:val="26"/>
        </w:rPr>
      </w:pPr>
      <w:r w:rsidRPr="00B476A8">
        <w:rPr>
          <w:rFonts w:eastAsia="Calibri"/>
          <w:i/>
          <w:szCs w:val="26"/>
        </w:rPr>
        <w:t>Glen Ferris</w:t>
      </w:r>
    </w:p>
    <w:p w14:paraId="477A451C" w14:textId="77777777" w:rsidR="00B476A8" w:rsidRDefault="00B476A8" w:rsidP="00A03EFD">
      <w:pPr>
        <w:autoSpaceDE/>
        <w:autoSpaceDN/>
        <w:adjustRightInd/>
        <w:rPr>
          <w:rFonts w:eastAsia="Calibri"/>
          <w:szCs w:val="26"/>
        </w:rPr>
      </w:pPr>
    </w:p>
    <w:p w14:paraId="477A451D" w14:textId="21903A06" w:rsidR="00B476A8" w:rsidRDefault="00B476A8" w:rsidP="00A03EFD">
      <w:pPr>
        <w:autoSpaceDE/>
        <w:autoSpaceDN/>
        <w:adjustRightInd/>
        <w:ind w:firstLine="720"/>
        <w:rPr>
          <w:rFonts w:eastAsia="Calibri"/>
          <w:szCs w:val="26"/>
        </w:rPr>
      </w:pPr>
      <w:r w:rsidRPr="00B476A8">
        <w:rPr>
          <w:rFonts w:eastAsia="Calibri"/>
          <w:szCs w:val="26"/>
        </w:rPr>
        <w:t xml:space="preserve">The Glen Ferris reservoir is 1.9 miles long and has a surface area of 190 acres at the normal maximum surface elevation of 651 feet which is the crest elevation of the dam.  The gross storage capacity of the reservoir at the normal maximum surface elevation is 1,500 acre-feet.  However, the project has no usable storage capacity as the project is operated in a </w:t>
      </w:r>
      <w:r w:rsidR="002A0C27">
        <w:rPr>
          <w:rFonts w:eastAsia="Calibri"/>
          <w:szCs w:val="26"/>
        </w:rPr>
        <w:t>run-of-river</w:t>
      </w:r>
      <w:r w:rsidRPr="00B476A8">
        <w:rPr>
          <w:rFonts w:eastAsia="Calibri"/>
          <w:szCs w:val="26"/>
        </w:rPr>
        <w:t xml:space="preserve"> mode with outflow from the project approximating project inflow.  In contrast to the Hawks Nest Project, the Glen Ferris spillway is an uncontrolled overflow structure and there is no bypassed reach as the two powerhouses (east and west) are integral with the dam.</w:t>
      </w:r>
    </w:p>
    <w:p w14:paraId="477A451E" w14:textId="77777777" w:rsidR="00B476A8" w:rsidRDefault="00B476A8" w:rsidP="00281CF2">
      <w:pPr>
        <w:widowControl/>
        <w:autoSpaceDE/>
        <w:autoSpaceDN/>
        <w:adjustRightInd/>
        <w:ind w:firstLine="720"/>
        <w:rPr>
          <w:rFonts w:eastAsia="Calibri"/>
          <w:szCs w:val="26"/>
        </w:rPr>
      </w:pPr>
    </w:p>
    <w:p w14:paraId="477A451F" w14:textId="350EBB04" w:rsidR="00594A40" w:rsidRDefault="00594A40" w:rsidP="00281CF2">
      <w:pPr>
        <w:widowControl/>
        <w:autoSpaceDE/>
        <w:autoSpaceDN/>
        <w:adjustRightInd/>
        <w:ind w:firstLine="720"/>
        <w:rPr>
          <w:rFonts w:eastAsia="Calibri"/>
          <w:szCs w:val="26"/>
        </w:rPr>
      </w:pPr>
      <w:r w:rsidRPr="00594A40">
        <w:rPr>
          <w:rFonts w:eastAsia="Calibri"/>
          <w:szCs w:val="26"/>
        </w:rPr>
        <w:t>Due to their proximity—the Glen Ferris reservoir is less than 8 miles downstream of the Hawks Nest dam—the seasonal flow dynamics at the two projects are similar.  Inflows into the Glen Ferris reservoir (</w:t>
      </w:r>
      <w:r w:rsidR="00FF78F3">
        <w:rPr>
          <w:rFonts w:eastAsia="Calibri"/>
          <w:szCs w:val="26"/>
        </w:rPr>
        <w:t>t</w:t>
      </w:r>
      <w:r w:rsidRPr="00594A40">
        <w:rPr>
          <w:rFonts w:eastAsia="Calibri"/>
          <w:szCs w:val="26"/>
        </w:rPr>
        <w:t>able 2) are slightly higher than those at Hawks Nest because of the additional input from the Gauley River.  The maximum hydraulic capacity of the Glen Ferris Project is 3,108 cfs.  There are no consumptive uses of project waters.</w:t>
      </w:r>
    </w:p>
    <w:p w14:paraId="477A4520" w14:textId="77777777" w:rsidR="00281CF2" w:rsidRPr="00594A40" w:rsidRDefault="00281CF2" w:rsidP="00281CF2">
      <w:pPr>
        <w:widowControl/>
        <w:autoSpaceDE/>
        <w:autoSpaceDN/>
        <w:adjustRightInd/>
        <w:ind w:firstLine="720"/>
        <w:rPr>
          <w:rFonts w:eastAsia="Calibri"/>
          <w:szCs w:val="26"/>
        </w:rPr>
      </w:pPr>
    </w:p>
    <w:p w14:paraId="477A4521" w14:textId="77777777" w:rsidR="00594A40" w:rsidRPr="00FF78F3" w:rsidRDefault="00FF78F3" w:rsidP="00FF78F3">
      <w:pPr>
        <w:pStyle w:val="Caption"/>
        <w:rPr>
          <w:rFonts w:eastAsia="Calibri"/>
          <w:b w:val="0"/>
          <w:sz w:val="26"/>
          <w:szCs w:val="26"/>
        </w:rPr>
      </w:pPr>
      <w:bookmarkStart w:id="344" w:name="_Toc467249809"/>
      <w:bookmarkStart w:id="345" w:name="_Toc467251828"/>
      <w:bookmarkStart w:id="346" w:name="_Toc468717489"/>
      <w:bookmarkStart w:id="347" w:name="_Toc468801402"/>
      <w:bookmarkStart w:id="348" w:name="_Toc468803878"/>
      <w:bookmarkStart w:id="349" w:name="_Toc468804284"/>
      <w:bookmarkStart w:id="350" w:name="_Toc468969194"/>
      <w:r w:rsidRPr="00FF78F3">
        <w:rPr>
          <w:b w:val="0"/>
          <w:sz w:val="26"/>
          <w:szCs w:val="26"/>
        </w:rPr>
        <w:t xml:space="preserve">Table </w:t>
      </w:r>
      <w:r w:rsidRPr="00FF78F3">
        <w:rPr>
          <w:b w:val="0"/>
          <w:sz w:val="26"/>
          <w:szCs w:val="26"/>
        </w:rPr>
        <w:fldChar w:fldCharType="begin"/>
      </w:r>
      <w:r w:rsidRPr="00FF78F3">
        <w:rPr>
          <w:b w:val="0"/>
          <w:sz w:val="26"/>
          <w:szCs w:val="26"/>
        </w:rPr>
        <w:instrText xml:space="preserve"> SEQ Table \* ARABIC </w:instrText>
      </w:r>
      <w:r w:rsidRPr="00FF78F3">
        <w:rPr>
          <w:b w:val="0"/>
          <w:sz w:val="26"/>
          <w:szCs w:val="26"/>
        </w:rPr>
        <w:fldChar w:fldCharType="separate"/>
      </w:r>
      <w:r w:rsidR="0005062C">
        <w:rPr>
          <w:b w:val="0"/>
          <w:noProof/>
          <w:sz w:val="26"/>
          <w:szCs w:val="26"/>
        </w:rPr>
        <w:t>2</w:t>
      </w:r>
      <w:r w:rsidRPr="00FF78F3">
        <w:rPr>
          <w:b w:val="0"/>
          <w:sz w:val="26"/>
          <w:szCs w:val="26"/>
        </w:rPr>
        <w:fldChar w:fldCharType="end"/>
      </w:r>
      <w:r w:rsidR="00594A40" w:rsidRPr="00FF78F3">
        <w:rPr>
          <w:rFonts w:eastAsia="Calibri"/>
          <w:b w:val="0"/>
          <w:sz w:val="26"/>
          <w:szCs w:val="26"/>
        </w:rPr>
        <w:t xml:space="preserve">.  Historical hydrologic data (1954-2014) for the Glen Ferris reservoir.  Inflows to the Glen Ferris reservoir were considered the same as those measured at USGS gage 03193000 on the Kanawha River because no tributaries enter the river along this 2 mile stretch between the Glen Ferris dam and the USGS gage (Source:  </w:t>
      </w:r>
      <w:r w:rsidR="009073AA" w:rsidRPr="00FF78F3">
        <w:rPr>
          <w:rFonts w:eastAsia="Calibri"/>
          <w:b w:val="0"/>
          <w:sz w:val="26"/>
          <w:szCs w:val="26"/>
        </w:rPr>
        <w:t>s</w:t>
      </w:r>
      <w:r w:rsidR="00594A40" w:rsidRPr="00FF78F3">
        <w:rPr>
          <w:rFonts w:eastAsia="Calibri"/>
          <w:b w:val="0"/>
          <w:sz w:val="26"/>
          <w:szCs w:val="26"/>
        </w:rPr>
        <w:t>taff).</w:t>
      </w:r>
      <w:bookmarkEnd w:id="344"/>
      <w:bookmarkEnd w:id="345"/>
      <w:bookmarkEnd w:id="346"/>
      <w:bookmarkEnd w:id="347"/>
      <w:bookmarkEnd w:id="348"/>
      <w:bookmarkEnd w:id="349"/>
      <w:bookmarkEnd w:id="350"/>
      <w:r w:rsidR="00594A40" w:rsidRPr="00FF78F3">
        <w:rPr>
          <w:rFonts w:eastAsia="Calibri"/>
          <w:b w:val="0"/>
          <w:sz w:val="26"/>
          <w:szCs w:val="26"/>
        </w:rPr>
        <w:t xml:space="preserve"> </w:t>
      </w:r>
    </w:p>
    <w:tbl>
      <w:tblPr>
        <w:tblW w:w="0" w:type="auto"/>
        <w:tblInd w:w="19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5"/>
        <w:gridCol w:w="1329"/>
        <w:gridCol w:w="1764"/>
        <w:gridCol w:w="1438"/>
        <w:gridCol w:w="1736"/>
        <w:gridCol w:w="1398"/>
      </w:tblGrid>
      <w:tr w:rsidR="00594A40" w:rsidRPr="00FB4B77" w14:paraId="477A4524" w14:textId="77777777" w:rsidTr="005C660D">
        <w:tc>
          <w:tcPr>
            <w:tcW w:w="1425" w:type="dxa"/>
            <w:tcBorders>
              <w:bottom w:val="single" w:sz="4" w:space="0" w:color="auto"/>
            </w:tcBorders>
            <w:shd w:val="clear" w:color="auto" w:fill="BFBFBF" w:themeFill="background1" w:themeFillShade="BF"/>
            <w:vAlign w:val="center"/>
          </w:tcPr>
          <w:p w14:paraId="477A4522" w14:textId="77777777" w:rsidR="00594A40" w:rsidRPr="00A03EFD" w:rsidRDefault="00594A40" w:rsidP="00FB4B77">
            <w:pPr>
              <w:keepNext/>
              <w:keepLines/>
              <w:widowControl/>
              <w:autoSpaceDE/>
              <w:autoSpaceDN/>
              <w:adjustRightInd/>
              <w:rPr>
                <w:rFonts w:eastAsia="Calibri"/>
                <w:b/>
                <w:szCs w:val="26"/>
              </w:rPr>
            </w:pPr>
          </w:p>
        </w:tc>
        <w:tc>
          <w:tcPr>
            <w:tcW w:w="7665" w:type="dxa"/>
            <w:gridSpan w:val="5"/>
            <w:tcBorders>
              <w:bottom w:val="single" w:sz="4" w:space="0" w:color="auto"/>
            </w:tcBorders>
            <w:shd w:val="clear" w:color="auto" w:fill="BFBFBF" w:themeFill="background1" w:themeFillShade="BF"/>
            <w:vAlign w:val="center"/>
          </w:tcPr>
          <w:p w14:paraId="477A4523" w14:textId="77777777" w:rsidR="00594A40" w:rsidRPr="00A03EFD" w:rsidRDefault="00594A40" w:rsidP="00FB4B77">
            <w:pPr>
              <w:keepNext/>
              <w:keepLines/>
              <w:widowControl/>
              <w:autoSpaceDE/>
              <w:autoSpaceDN/>
              <w:adjustRightInd/>
              <w:jc w:val="center"/>
              <w:rPr>
                <w:rFonts w:eastAsia="Calibri"/>
                <w:b/>
                <w:szCs w:val="26"/>
              </w:rPr>
            </w:pPr>
            <w:r w:rsidRPr="00A03EFD">
              <w:rPr>
                <w:rFonts w:eastAsia="Calibri"/>
                <w:b/>
                <w:szCs w:val="26"/>
              </w:rPr>
              <w:t>Flow, cfs</w:t>
            </w:r>
          </w:p>
        </w:tc>
      </w:tr>
      <w:tr w:rsidR="00594A40" w:rsidRPr="00FB4B77" w14:paraId="477A452B" w14:textId="77777777" w:rsidTr="005C660D">
        <w:tc>
          <w:tcPr>
            <w:tcW w:w="1425" w:type="dxa"/>
            <w:tcBorders>
              <w:bottom w:val="single" w:sz="4" w:space="0" w:color="auto"/>
            </w:tcBorders>
            <w:shd w:val="clear" w:color="auto" w:fill="BFBFBF" w:themeFill="background1" w:themeFillShade="BF"/>
            <w:vAlign w:val="center"/>
          </w:tcPr>
          <w:p w14:paraId="477A4525" w14:textId="77777777" w:rsidR="00594A40" w:rsidRPr="00A03EFD" w:rsidRDefault="00594A40" w:rsidP="00FB4B77">
            <w:pPr>
              <w:keepNext/>
              <w:keepLines/>
              <w:widowControl/>
              <w:autoSpaceDE/>
              <w:autoSpaceDN/>
              <w:adjustRightInd/>
              <w:rPr>
                <w:rFonts w:eastAsia="Calibri"/>
                <w:b/>
                <w:szCs w:val="26"/>
              </w:rPr>
            </w:pPr>
            <w:r w:rsidRPr="00A03EFD">
              <w:rPr>
                <w:rFonts w:eastAsia="Calibri"/>
                <w:b/>
                <w:szCs w:val="26"/>
              </w:rPr>
              <w:t>Month</w:t>
            </w:r>
          </w:p>
        </w:tc>
        <w:tc>
          <w:tcPr>
            <w:tcW w:w="1329" w:type="dxa"/>
            <w:tcBorders>
              <w:bottom w:val="single" w:sz="4" w:space="0" w:color="auto"/>
            </w:tcBorders>
            <w:shd w:val="clear" w:color="auto" w:fill="BFBFBF" w:themeFill="background1" w:themeFillShade="BF"/>
            <w:vAlign w:val="center"/>
          </w:tcPr>
          <w:p w14:paraId="477A4526" w14:textId="77777777" w:rsidR="00594A40" w:rsidRPr="00A03EFD" w:rsidRDefault="00594A40" w:rsidP="00FB4B77">
            <w:pPr>
              <w:keepNext/>
              <w:keepLines/>
              <w:widowControl/>
              <w:autoSpaceDE/>
              <w:autoSpaceDN/>
              <w:adjustRightInd/>
              <w:jc w:val="center"/>
              <w:rPr>
                <w:rFonts w:eastAsia="Calibri"/>
                <w:b/>
                <w:szCs w:val="26"/>
              </w:rPr>
            </w:pPr>
            <w:r w:rsidRPr="00A03EFD">
              <w:rPr>
                <w:rFonts w:eastAsia="Calibri"/>
                <w:b/>
                <w:szCs w:val="26"/>
              </w:rPr>
              <w:t>Minimum</w:t>
            </w:r>
          </w:p>
        </w:tc>
        <w:tc>
          <w:tcPr>
            <w:tcW w:w="1764" w:type="dxa"/>
            <w:tcBorders>
              <w:bottom w:val="single" w:sz="4" w:space="0" w:color="auto"/>
            </w:tcBorders>
            <w:shd w:val="clear" w:color="auto" w:fill="BFBFBF" w:themeFill="background1" w:themeFillShade="BF"/>
            <w:vAlign w:val="center"/>
          </w:tcPr>
          <w:p w14:paraId="477A4527" w14:textId="77777777" w:rsidR="00594A40" w:rsidRPr="00A03EFD" w:rsidRDefault="00594A40" w:rsidP="00FB4B77">
            <w:pPr>
              <w:keepNext/>
              <w:keepLines/>
              <w:widowControl/>
              <w:autoSpaceDE/>
              <w:autoSpaceDN/>
              <w:adjustRightInd/>
              <w:jc w:val="center"/>
              <w:rPr>
                <w:rFonts w:eastAsia="Calibri"/>
                <w:b/>
                <w:szCs w:val="26"/>
              </w:rPr>
            </w:pPr>
            <w:r w:rsidRPr="00A03EFD">
              <w:rPr>
                <w:rFonts w:eastAsia="Calibri"/>
                <w:b/>
                <w:szCs w:val="26"/>
              </w:rPr>
              <w:t>90% exceedance</w:t>
            </w:r>
          </w:p>
        </w:tc>
        <w:tc>
          <w:tcPr>
            <w:tcW w:w="1438" w:type="dxa"/>
            <w:tcBorders>
              <w:bottom w:val="single" w:sz="4" w:space="0" w:color="auto"/>
            </w:tcBorders>
            <w:shd w:val="clear" w:color="auto" w:fill="BFBFBF" w:themeFill="background1" w:themeFillShade="BF"/>
            <w:vAlign w:val="center"/>
          </w:tcPr>
          <w:p w14:paraId="477A4528" w14:textId="77777777" w:rsidR="00594A40" w:rsidRPr="00A03EFD" w:rsidRDefault="00594A40" w:rsidP="00FB4B77">
            <w:pPr>
              <w:keepNext/>
              <w:keepLines/>
              <w:widowControl/>
              <w:autoSpaceDE/>
              <w:autoSpaceDN/>
              <w:adjustRightInd/>
              <w:jc w:val="center"/>
              <w:rPr>
                <w:rFonts w:eastAsia="Calibri"/>
                <w:b/>
                <w:szCs w:val="26"/>
              </w:rPr>
            </w:pPr>
            <w:r w:rsidRPr="00A03EFD">
              <w:rPr>
                <w:rFonts w:eastAsia="Calibri"/>
                <w:b/>
                <w:szCs w:val="26"/>
              </w:rPr>
              <w:t>Median</w:t>
            </w:r>
          </w:p>
        </w:tc>
        <w:tc>
          <w:tcPr>
            <w:tcW w:w="1736" w:type="dxa"/>
            <w:tcBorders>
              <w:bottom w:val="single" w:sz="4" w:space="0" w:color="auto"/>
            </w:tcBorders>
            <w:shd w:val="clear" w:color="auto" w:fill="BFBFBF" w:themeFill="background1" w:themeFillShade="BF"/>
            <w:vAlign w:val="center"/>
          </w:tcPr>
          <w:p w14:paraId="477A4529" w14:textId="77777777" w:rsidR="00594A40" w:rsidRPr="00A03EFD" w:rsidRDefault="00594A40" w:rsidP="00FB4B77">
            <w:pPr>
              <w:keepNext/>
              <w:keepLines/>
              <w:widowControl/>
              <w:autoSpaceDE/>
              <w:autoSpaceDN/>
              <w:adjustRightInd/>
              <w:jc w:val="center"/>
              <w:rPr>
                <w:rFonts w:eastAsia="Calibri"/>
                <w:b/>
                <w:szCs w:val="26"/>
              </w:rPr>
            </w:pPr>
            <w:r w:rsidRPr="00A03EFD">
              <w:rPr>
                <w:rFonts w:eastAsia="Calibri"/>
                <w:b/>
                <w:szCs w:val="26"/>
              </w:rPr>
              <w:t>10% exceedance</w:t>
            </w:r>
          </w:p>
        </w:tc>
        <w:tc>
          <w:tcPr>
            <w:tcW w:w="1398" w:type="dxa"/>
            <w:tcBorders>
              <w:bottom w:val="single" w:sz="4" w:space="0" w:color="auto"/>
            </w:tcBorders>
            <w:shd w:val="clear" w:color="auto" w:fill="BFBFBF" w:themeFill="background1" w:themeFillShade="BF"/>
            <w:vAlign w:val="center"/>
          </w:tcPr>
          <w:p w14:paraId="477A452A" w14:textId="77777777" w:rsidR="00594A40" w:rsidRPr="00A03EFD" w:rsidRDefault="00594A40" w:rsidP="00FB4B77">
            <w:pPr>
              <w:keepNext/>
              <w:keepLines/>
              <w:widowControl/>
              <w:autoSpaceDE/>
              <w:autoSpaceDN/>
              <w:adjustRightInd/>
              <w:jc w:val="center"/>
              <w:rPr>
                <w:rFonts w:eastAsia="Calibri"/>
                <w:b/>
                <w:szCs w:val="26"/>
              </w:rPr>
            </w:pPr>
            <w:r w:rsidRPr="00A03EFD">
              <w:rPr>
                <w:rFonts w:eastAsia="Calibri"/>
                <w:b/>
                <w:szCs w:val="26"/>
              </w:rPr>
              <w:t>Maximum</w:t>
            </w:r>
          </w:p>
        </w:tc>
      </w:tr>
      <w:tr w:rsidR="00594A40" w:rsidRPr="00FB4B77" w14:paraId="477A4532" w14:textId="77777777" w:rsidTr="00FB4B77">
        <w:tc>
          <w:tcPr>
            <w:tcW w:w="1425" w:type="dxa"/>
            <w:tcBorders>
              <w:top w:val="single" w:sz="4" w:space="0" w:color="auto"/>
            </w:tcBorders>
            <w:shd w:val="clear" w:color="auto" w:fill="auto"/>
          </w:tcPr>
          <w:p w14:paraId="477A452C" w14:textId="77777777" w:rsidR="00594A40" w:rsidRPr="00FB4B77" w:rsidRDefault="00594A40" w:rsidP="00F30F63">
            <w:pPr>
              <w:keepNext/>
              <w:keepLines/>
              <w:widowControl/>
              <w:numPr>
                <w:ilvl w:val="0"/>
                <w:numId w:val="29"/>
              </w:numPr>
              <w:autoSpaceDE/>
              <w:autoSpaceDN/>
              <w:adjustRightInd/>
              <w:ind w:left="0"/>
              <w:rPr>
                <w:rFonts w:eastAsia="Calibri"/>
                <w:szCs w:val="26"/>
              </w:rPr>
            </w:pPr>
            <w:r w:rsidRPr="00FB4B77">
              <w:rPr>
                <w:rFonts w:eastAsia="Calibri"/>
                <w:szCs w:val="26"/>
              </w:rPr>
              <w:t>January</w:t>
            </w:r>
          </w:p>
        </w:tc>
        <w:tc>
          <w:tcPr>
            <w:tcW w:w="1329" w:type="dxa"/>
            <w:tcBorders>
              <w:top w:val="single" w:sz="4" w:space="0" w:color="auto"/>
            </w:tcBorders>
            <w:shd w:val="clear" w:color="auto" w:fill="auto"/>
            <w:vAlign w:val="center"/>
          </w:tcPr>
          <w:p w14:paraId="477A452D"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1,700</w:t>
            </w:r>
          </w:p>
        </w:tc>
        <w:tc>
          <w:tcPr>
            <w:tcW w:w="1764" w:type="dxa"/>
            <w:tcBorders>
              <w:top w:val="single" w:sz="4" w:space="0" w:color="auto"/>
            </w:tcBorders>
            <w:shd w:val="clear" w:color="auto" w:fill="auto"/>
            <w:vAlign w:val="center"/>
          </w:tcPr>
          <w:p w14:paraId="477A452E"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4,361</w:t>
            </w:r>
          </w:p>
        </w:tc>
        <w:tc>
          <w:tcPr>
            <w:tcW w:w="1438" w:type="dxa"/>
            <w:tcBorders>
              <w:top w:val="single" w:sz="4" w:space="0" w:color="auto"/>
            </w:tcBorders>
            <w:shd w:val="clear" w:color="auto" w:fill="auto"/>
            <w:vAlign w:val="center"/>
          </w:tcPr>
          <w:p w14:paraId="477A452F"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11,400</w:t>
            </w:r>
          </w:p>
        </w:tc>
        <w:tc>
          <w:tcPr>
            <w:tcW w:w="1736" w:type="dxa"/>
            <w:tcBorders>
              <w:top w:val="single" w:sz="4" w:space="0" w:color="auto"/>
            </w:tcBorders>
            <w:shd w:val="clear" w:color="auto" w:fill="auto"/>
            <w:vAlign w:val="center"/>
          </w:tcPr>
          <w:p w14:paraId="477A4530"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34,680</w:t>
            </w:r>
          </w:p>
        </w:tc>
        <w:tc>
          <w:tcPr>
            <w:tcW w:w="1398" w:type="dxa"/>
            <w:tcBorders>
              <w:top w:val="single" w:sz="4" w:space="0" w:color="auto"/>
            </w:tcBorders>
            <w:shd w:val="clear" w:color="auto" w:fill="auto"/>
            <w:vAlign w:val="center"/>
          </w:tcPr>
          <w:p w14:paraId="477A4531"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111,000</w:t>
            </w:r>
          </w:p>
        </w:tc>
      </w:tr>
      <w:tr w:rsidR="00594A40" w:rsidRPr="00FB4B77" w14:paraId="477A4539" w14:textId="77777777" w:rsidTr="00FB4B77">
        <w:tc>
          <w:tcPr>
            <w:tcW w:w="1425" w:type="dxa"/>
            <w:shd w:val="clear" w:color="auto" w:fill="auto"/>
          </w:tcPr>
          <w:p w14:paraId="477A4533" w14:textId="77777777" w:rsidR="00594A40" w:rsidRPr="00FB4B77" w:rsidRDefault="00594A40" w:rsidP="00FB4B77">
            <w:pPr>
              <w:keepNext/>
              <w:keepLines/>
              <w:widowControl/>
              <w:autoSpaceDE/>
              <w:autoSpaceDN/>
              <w:adjustRightInd/>
              <w:rPr>
                <w:rFonts w:eastAsia="Calibri"/>
                <w:szCs w:val="26"/>
              </w:rPr>
            </w:pPr>
            <w:r w:rsidRPr="00FB4B77">
              <w:rPr>
                <w:rFonts w:eastAsia="Calibri"/>
                <w:szCs w:val="26"/>
              </w:rPr>
              <w:t>February</w:t>
            </w:r>
          </w:p>
        </w:tc>
        <w:tc>
          <w:tcPr>
            <w:tcW w:w="1329" w:type="dxa"/>
            <w:shd w:val="clear" w:color="auto" w:fill="auto"/>
            <w:vAlign w:val="center"/>
          </w:tcPr>
          <w:p w14:paraId="477A4534"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1,830</w:t>
            </w:r>
          </w:p>
        </w:tc>
        <w:tc>
          <w:tcPr>
            <w:tcW w:w="1764" w:type="dxa"/>
            <w:shd w:val="clear" w:color="auto" w:fill="auto"/>
            <w:vAlign w:val="center"/>
          </w:tcPr>
          <w:p w14:paraId="477A4535"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6,454</w:t>
            </w:r>
          </w:p>
        </w:tc>
        <w:tc>
          <w:tcPr>
            <w:tcW w:w="1438" w:type="dxa"/>
            <w:shd w:val="clear" w:color="auto" w:fill="auto"/>
            <w:vAlign w:val="center"/>
          </w:tcPr>
          <w:p w14:paraId="477A4536"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14,500</w:t>
            </w:r>
          </w:p>
        </w:tc>
        <w:tc>
          <w:tcPr>
            <w:tcW w:w="1736" w:type="dxa"/>
            <w:shd w:val="clear" w:color="auto" w:fill="auto"/>
            <w:vAlign w:val="center"/>
          </w:tcPr>
          <w:p w14:paraId="477A4537"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40,180</w:t>
            </w:r>
          </w:p>
        </w:tc>
        <w:tc>
          <w:tcPr>
            <w:tcW w:w="1398" w:type="dxa"/>
            <w:shd w:val="clear" w:color="auto" w:fill="auto"/>
            <w:vAlign w:val="center"/>
          </w:tcPr>
          <w:p w14:paraId="477A4538"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108,000</w:t>
            </w:r>
          </w:p>
        </w:tc>
      </w:tr>
      <w:tr w:rsidR="00594A40" w:rsidRPr="00FB4B77" w14:paraId="477A4540" w14:textId="77777777" w:rsidTr="00FB4B77">
        <w:tc>
          <w:tcPr>
            <w:tcW w:w="1425" w:type="dxa"/>
            <w:shd w:val="clear" w:color="auto" w:fill="auto"/>
          </w:tcPr>
          <w:p w14:paraId="477A453A" w14:textId="77777777" w:rsidR="00594A40" w:rsidRPr="00FB4B77" w:rsidRDefault="00594A40" w:rsidP="00FB4B77">
            <w:pPr>
              <w:keepNext/>
              <w:keepLines/>
              <w:widowControl/>
              <w:autoSpaceDE/>
              <w:autoSpaceDN/>
              <w:adjustRightInd/>
              <w:rPr>
                <w:rFonts w:eastAsia="Calibri"/>
                <w:szCs w:val="26"/>
              </w:rPr>
            </w:pPr>
            <w:r w:rsidRPr="00FB4B77">
              <w:rPr>
                <w:rFonts w:eastAsia="Calibri"/>
                <w:szCs w:val="26"/>
              </w:rPr>
              <w:t>March</w:t>
            </w:r>
          </w:p>
        </w:tc>
        <w:tc>
          <w:tcPr>
            <w:tcW w:w="1329" w:type="dxa"/>
            <w:shd w:val="clear" w:color="auto" w:fill="auto"/>
            <w:vAlign w:val="center"/>
          </w:tcPr>
          <w:p w14:paraId="477A453B"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3,240</w:t>
            </w:r>
          </w:p>
        </w:tc>
        <w:tc>
          <w:tcPr>
            <w:tcW w:w="1764" w:type="dxa"/>
            <w:shd w:val="clear" w:color="auto" w:fill="auto"/>
            <w:vAlign w:val="center"/>
          </w:tcPr>
          <w:p w14:paraId="477A453C"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8,620</w:t>
            </w:r>
          </w:p>
        </w:tc>
        <w:tc>
          <w:tcPr>
            <w:tcW w:w="1438" w:type="dxa"/>
            <w:shd w:val="clear" w:color="auto" w:fill="auto"/>
            <w:vAlign w:val="center"/>
          </w:tcPr>
          <w:p w14:paraId="477A453D"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17,900</w:t>
            </w:r>
          </w:p>
        </w:tc>
        <w:tc>
          <w:tcPr>
            <w:tcW w:w="1736" w:type="dxa"/>
            <w:shd w:val="clear" w:color="auto" w:fill="auto"/>
            <w:vAlign w:val="center"/>
          </w:tcPr>
          <w:p w14:paraId="477A453E"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50,000</w:t>
            </w:r>
          </w:p>
        </w:tc>
        <w:tc>
          <w:tcPr>
            <w:tcW w:w="1398" w:type="dxa"/>
            <w:shd w:val="clear" w:color="auto" w:fill="auto"/>
            <w:vAlign w:val="center"/>
          </w:tcPr>
          <w:p w14:paraId="477A453F"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114,000</w:t>
            </w:r>
          </w:p>
        </w:tc>
      </w:tr>
      <w:tr w:rsidR="00594A40" w:rsidRPr="00FB4B77" w14:paraId="477A4547" w14:textId="77777777" w:rsidTr="00FB4B77">
        <w:tc>
          <w:tcPr>
            <w:tcW w:w="1425" w:type="dxa"/>
            <w:shd w:val="clear" w:color="auto" w:fill="auto"/>
          </w:tcPr>
          <w:p w14:paraId="477A4541" w14:textId="77777777" w:rsidR="00594A40" w:rsidRPr="00FB4B77" w:rsidRDefault="00594A40" w:rsidP="00FB4B77">
            <w:pPr>
              <w:keepNext/>
              <w:keepLines/>
              <w:widowControl/>
              <w:autoSpaceDE/>
              <w:autoSpaceDN/>
              <w:adjustRightInd/>
              <w:rPr>
                <w:rFonts w:eastAsia="Calibri"/>
                <w:szCs w:val="26"/>
              </w:rPr>
            </w:pPr>
            <w:r w:rsidRPr="00FB4B77">
              <w:rPr>
                <w:rFonts w:eastAsia="Calibri"/>
                <w:szCs w:val="26"/>
              </w:rPr>
              <w:t>April</w:t>
            </w:r>
          </w:p>
        </w:tc>
        <w:tc>
          <w:tcPr>
            <w:tcW w:w="1329" w:type="dxa"/>
            <w:shd w:val="clear" w:color="auto" w:fill="auto"/>
            <w:vAlign w:val="center"/>
          </w:tcPr>
          <w:p w14:paraId="477A4542"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3,520</w:t>
            </w:r>
          </w:p>
        </w:tc>
        <w:tc>
          <w:tcPr>
            <w:tcW w:w="1764" w:type="dxa"/>
            <w:shd w:val="clear" w:color="auto" w:fill="auto"/>
            <w:vAlign w:val="center"/>
          </w:tcPr>
          <w:p w14:paraId="477A4543"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6,988</w:t>
            </w:r>
          </w:p>
        </w:tc>
        <w:tc>
          <w:tcPr>
            <w:tcW w:w="1438" w:type="dxa"/>
            <w:shd w:val="clear" w:color="auto" w:fill="auto"/>
            <w:vAlign w:val="center"/>
          </w:tcPr>
          <w:p w14:paraId="477A4544"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14,000</w:t>
            </w:r>
          </w:p>
        </w:tc>
        <w:tc>
          <w:tcPr>
            <w:tcW w:w="1736" w:type="dxa"/>
            <w:shd w:val="clear" w:color="auto" w:fill="auto"/>
            <w:vAlign w:val="center"/>
          </w:tcPr>
          <w:p w14:paraId="477A4545"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35,460</w:t>
            </w:r>
          </w:p>
        </w:tc>
        <w:tc>
          <w:tcPr>
            <w:tcW w:w="1398" w:type="dxa"/>
            <w:shd w:val="clear" w:color="auto" w:fill="auto"/>
            <w:vAlign w:val="center"/>
          </w:tcPr>
          <w:p w14:paraId="477A4546"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106,000</w:t>
            </w:r>
          </w:p>
        </w:tc>
      </w:tr>
      <w:tr w:rsidR="00594A40" w:rsidRPr="00FB4B77" w14:paraId="477A454E" w14:textId="77777777" w:rsidTr="00FB4B77">
        <w:tc>
          <w:tcPr>
            <w:tcW w:w="1425" w:type="dxa"/>
            <w:shd w:val="clear" w:color="auto" w:fill="auto"/>
          </w:tcPr>
          <w:p w14:paraId="477A4548" w14:textId="77777777" w:rsidR="00594A40" w:rsidRPr="00FB4B77" w:rsidRDefault="00594A40" w:rsidP="00FB4B77">
            <w:pPr>
              <w:keepNext/>
              <w:keepLines/>
              <w:widowControl/>
              <w:autoSpaceDE/>
              <w:autoSpaceDN/>
              <w:adjustRightInd/>
              <w:rPr>
                <w:rFonts w:eastAsia="Calibri"/>
                <w:szCs w:val="26"/>
              </w:rPr>
            </w:pPr>
            <w:r w:rsidRPr="00FB4B77">
              <w:rPr>
                <w:rFonts w:eastAsia="Calibri"/>
                <w:szCs w:val="26"/>
              </w:rPr>
              <w:t>May</w:t>
            </w:r>
          </w:p>
        </w:tc>
        <w:tc>
          <w:tcPr>
            <w:tcW w:w="1329" w:type="dxa"/>
            <w:shd w:val="clear" w:color="auto" w:fill="auto"/>
            <w:vAlign w:val="center"/>
          </w:tcPr>
          <w:p w14:paraId="477A4549"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2,590</w:t>
            </w:r>
          </w:p>
        </w:tc>
        <w:tc>
          <w:tcPr>
            <w:tcW w:w="1764" w:type="dxa"/>
            <w:shd w:val="clear" w:color="auto" w:fill="auto"/>
            <w:vAlign w:val="center"/>
          </w:tcPr>
          <w:p w14:paraId="477A454A"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5,349</w:t>
            </w:r>
          </w:p>
        </w:tc>
        <w:tc>
          <w:tcPr>
            <w:tcW w:w="1438" w:type="dxa"/>
            <w:shd w:val="clear" w:color="auto" w:fill="auto"/>
            <w:vAlign w:val="center"/>
          </w:tcPr>
          <w:p w14:paraId="477A454B"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11,100</w:t>
            </w:r>
          </w:p>
        </w:tc>
        <w:tc>
          <w:tcPr>
            <w:tcW w:w="1736" w:type="dxa"/>
            <w:shd w:val="clear" w:color="auto" w:fill="auto"/>
            <w:vAlign w:val="center"/>
          </w:tcPr>
          <w:p w14:paraId="477A454C"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30,530</w:t>
            </w:r>
          </w:p>
        </w:tc>
        <w:tc>
          <w:tcPr>
            <w:tcW w:w="1398" w:type="dxa"/>
            <w:shd w:val="clear" w:color="auto" w:fill="auto"/>
            <w:vAlign w:val="center"/>
          </w:tcPr>
          <w:p w14:paraId="477A454D"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87,900</w:t>
            </w:r>
          </w:p>
        </w:tc>
      </w:tr>
      <w:tr w:rsidR="00594A40" w:rsidRPr="00FB4B77" w14:paraId="477A4555" w14:textId="77777777" w:rsidTr="00FB4B77">
        <w:tc>
          <w:tcPr>
            <w:tcW w:w="1425" w:type="dxa"/>
            <w:shd w:val="clear" w:color="auto" w:fill="auto"/>
          </w:tcPr>
          <w:p w14:paraId="477A454F" w14:textId="77777777" w:rsidR="00594A40" w:rsidRPr="00FB4B77" w:rsidRDefault="00594A40" w:rsidP="00FB4B77">
            <w:pPr>
              <w:keepNext/>
              <w:keepLines/>
              <w:widowControl/>
              <w:autoSpaceDE/>
              <w:autoSpaceDN/>
              <w:adjustRightInd/>
              <w:rPr>
                <w:rFonts w:eastAsia="Calibri"/>
                <w:szCs w:val="26"/>
              </w:rPr>
            </w:pPr>
            <w:r w:rsidRPr="00FB4B77">
              <w:rPr>
                <w:rFonts w:eastAsia="Calibri"/>
                <w:szCs w:val="26"/>
              </w:rPr>
              <w:t>June</w:t>
            </w:r>
          </w:p>
        </w:tc>
        <w:tc>
          <w:tcPr>
            <w:tcW w:w="1329" w:type="dxa"/>
            <w:shd w:val="clear" w:color="auto" w:fill="auto"/>
            <w:vAlign w:val="center"/>
          </w:tcPr>
          <w:p w14:paraId="477A4550"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1,800</w:t>
            </w:r>
          </w:p>
        </w:tc>
        <w:tc>
          <w:tcPr>
            <w:tcW w:w="1764" w:type="dxa"/>
            <w:shd w:val="clear" w:color="auto" w:fill="auto"/>
            <w:vAlign w:val="center"/>
          </w:tcPr>
          <w:p w14:paraId="477A4551"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3,130</w:t>
            </w:r>
          </w:p>
        </w:tc>
        <w:tc>
          <w:tcPr>
            <w:tcW w:w="1438" w:type="dxa"/>
            <w:shd w:val="clear" w:color="auto" w:fill="auto"/>
            <w:vAlign w:val="center"/>
          </w:tcPr>
          <w:p w14:paraId="477A4552"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6,220</w:t>
            </w:r>
          </w:p>
        </w:tc>
        <w:tc>
          <w:tcPr>
            <w:tcW w:w="1736" w:type="dxa"/>
            <w:shd w:val="clear" w:color="auto" w:fill="auto"/>
            <w:vAlign w:val="center"/>
          </w:tcPr>
          <w:p w14:paraId="477A4553"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17,920</w:t>
            </w:r>
          </w:p>
        </w:tc>
        <w:tc>
          <w:tcPr>
            <w:tcW w:w="1398" w:type="dxa"/>
            <w:shd w:val="clear" w:color="auto" w:fill="auto"/>
            <w:vAlign w:val="center"/>
          </w:tcPr>
          <w:p w14:paraId="477A4554"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82,800</w:t>
            </w:r>
          </w:p>
        </w:tc>
      </w:tr>
      <w:tr w:rsidR="00594A40" w:rsidRPr="00FB4B77" w14:paraId="477A455C" w14:textId="77777777" w:rsidTr="00FB4B77">
        <w:tc>
          <w:tcPr>
            <w:tcW w:w="1425" w:type="dxa"/>
            <w:shd w:val="clear" w:color="auto" w:fill="auto"/>
          </w:tcPr>
          <w:p w14:paraId="477A4556" w14:textId="77777777" w:rsidR="00594A40" w:rsidRPr="00FB4B77" w:rsidRDefault="00594A40" w:rsidP="00FB4B77">
            <w:pPr>
              <w:keepNext/>
              <w:keepLines/>
              <w:widowControl/>
              <w:autoSpaceDE/>
              <w:autoSpaceDN/>
              <w:adjustRightInd/>
              <w:rPr>
                <w:rFonts w:eastAsia="Calibri"/>
                <w:szCs w:val="26"/>
              </w:rPr>
            </w:pPr>
            <w:r w:rsidRPr="00FB4B77">
              <w:rPr>
                <w:rFonts w:eastAsia="Calibri"/>
                <w:szCs w:val="26"/>
              </w:rPr>
              <w:t>July</w:t>
            </w:r>
          </w:p>
        </w:tc>
        <w:tc>
          <w:tcPr>
            <w:tcW w:w="1329" w:type="dxa"/>
            <w:shd w:val="clear" w:color="auto" w:fill="auto"/>
            <w:vAlign w:val="center"/>
          </w:tcPr>
          <w:p w14:paraId="477A4557"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1,000</w:t>
            </w:r>
          </w:p>
        </w:tc>
        <w:tc>
          <w:tcPr>
            <w:tcW w:w="1764" w:type="dxa"/>
            <w:shd w:val="clear" w:color="auto" w:fill="auto"/>
            <w:vAlign w:val="center"/>
          </w:tcPr>
          <w:p w14:paraId="477A4558"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2,480</w:t>
            </w:r>
          </w:p>
        </w:tc>
        <w:tc>
          <w:tcPr>
            <w:tcW w:w="1438" w:type="dxa"/>
            <w:shd w:val="clear" w:color="auto" w:fill="auto"/>
            <w:vAlign w:val="center"/>
          </w:tcPr>
          <w:p w14:paraId="477A4559"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4,560</w:t>
            </w:r>
          </w:p>
        </w:tc>
        <w:tc>
          <w:tcPr>
            <w:tcW w:w="1736" w:type="dxa"/>
            <w:shd w:val="clear" w:color="auto" w:fill="auto"/>
            <w:vAlign w:val="center"/>
          </w:tcPr>
          <w:p w14:paraId="477A455A"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10,500</w:t>
            </w:r>
          </w:p>
        </w:tc>
        <w:tc>
          <w:tcPr>
            <w:tcW w:w="1398" w:type="dxa"/>
            <w:shd w:val="clear" w:color="auto" w:fill="auto"/>
            <w:vAlign w:val="center"/>
          </w:tcPr>
          <w:p w14:paraId="477A455B"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89,400</w:t>
            </w:r>
          </w:p>
        </w:tc>
      </w:tr>
      <w:tr w:rsidR="00594A40" w:rsidRPr="00FB4B77" w14:paraId="477A4563" w14:textId="77777777" w:rsidTr="00FB4B77">
        <w:tc>
          <w:tcPr>
            <w:tcW w:w="1425" w:type="dxa"/>
            <w:shd w:val="clear" w:color="auto" w:fill="auto"/>
          </w:tcPr>
          <w:p w14:paraId="477A455D" w14:textId="77777777" w:rsidR="00594A40" w:rsidRPr="00FB4B77" w:rsidRDefault="00594A40" w:rsidP="00FB4B77">
            <w:pPr>
              <w:keepNext/>
              <w:keepLines/>
              <w:widowControl/>
              <w:autoSpaceDE/>
              <w:autoSpaceDN/>
              <w:adjustRightInd/>
              <w:rPr>
                <w:rFonts w:eastAsia="Calibri"/>
                <w:szCs w:val="26"/>
              </w:rPr>
            </w:pPr>
            <w:r w:rsidRPr="00FB4B77">
              <w:rPr>
                <w:rFonts w:eastAsia="Calibri"/>
                <w:szCs w:val="26"/>
              </w:rPr>
              <w:t>August</w:t>
            </w:r>
          </w:p>
        </w:tc>
        <w:tc>
          <w:tcPr>
            <w:tcW w:w="1329" w:type="dxa"/>
            <w:shd w:val="clear" w:color="auto" w:fill="auto"/>
            <w:vAlign w:val="center"/>
          </w:tcPr>
          <w:p w14:paraId="477A455E"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1,260</w:t>
            </w:r>
          </w:p>
        </w:tc>
        <w:tc>
          <w:tcPr>
            <w:tcW w:w="1764" w:type="dxa"/>
            <w:shd w:val="clear" w:color="auto" w:fill="auto"/>
            <w:vAlign w:val="center"/>
          </w:tcPr>
          <w:p w14:paraId="477A455F"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2,110</w:t>
            </w:r>
          </w:p>
        </w:tc>
        <w:tc>
          <w:tcPr>
            <w:tcW w:w="1438" w:type="dxa"/>
            <w:shd w:val="clear" w:color="auto" w:fill="auto"/>
            <w:vAlign w:val="center"/>
          </w:tcPr>
          <w:p w14:paraId="477A4560"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3,670</w:t>
            </w:r>
          </w:p>
        </w:tc>
        <w:tc>
          <w:tcPr>
            <w:tcW w:w="1736" w:type="dxa"/>
            <w:shd w:val="clear" w:color="auto" w:fill="auto"/>
            <w:vAlign w:val="center"/>
          </w:tcPr>
          <w:p w14:paraId="477A4561"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10,000</w:t>
            </w:r>
          </w:p>
        </w:tc>
        <w:tc>
          <w:tcPr>
            <w:tcW w:w="1398" w:type="dxa"/>
            <w:shd w:val="clear" w:color="auto" w:fill="auto"/>
            <w:vAlign w:val="center"/>
          </w:tcPr>
          <w:p w14:paraId="477A4562"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66,400</w:t>
            </w:r>
          </w:p>
        </w:tc>
      </w:tr>
      <w:tr w:rsidR="00594A40" w:rsidRPr="00FB4B77" w14:paraId="477A456A" w14:textId="77777777" w:rsidTr="00FB4B77">
        <w:tc>
          <w:tcPr>
            <w:tcW w:w="1425" w:type="dxa"/>
            <w:shd w:val="clear" w:color="auto" w:fill="auto"/>
          </w:tcPr>
          <w:p w14:paraId="477A4564" w14:textId="77777777" w:rsidR="00594A40" w:rsidRPr="00FB4B77" w:rsidRDefault="00594A40" w:rsidP="00FB4B77">
            <w:pPr>
              <w:keepNext/>
              <w:keepLines/>
              <w:widowControl/>
              <w:autoSpaceDE/>
              <w:autoSpaceDN/>
              <w:adjustRightInd/>
              <w:rPr>
                <w:rFonts w:eastAsia="Calibri"/>
                <w:szCs w:val="26"/>
              </w:rPr>
            </w:pPr>
            <w:r w:rsidRPr="00FB4B77">
              <w:rPr>
                <w:rFonts w:eastAsia="Calibri"/>
                <w:szCs w:val="26"/>
              </w:rPr>
              <w:t>September</w:t>
            </w:r>
          </w:p>
        </w:tc>
        <w:tc>
          <w:tcPr>
            <w:tcW w:w="1329" w:type="dxa"/>
            <w:shd w:val="clear" w:color="auto" w:fill="auto"/>
            <w:vAlign w:val="center"/>
          </w:tcPr>
          <w:p w14:paraId="477A4565"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1,030</w:t>
            </w:r>
          </w:p>
        </w:tc>
        <w:tc>
          <w:tcPr>
            <w:tcW w:w="1764" w:type="dxa"/>
            <w:shd w:val="clear" w:color="auto" w:fill="auto"/>
            <w:vAlign w:val="center"/>
          </w:tcPr>
          <w:p w14:paraId="477A4566"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1,979</w:t>
            </w:r>
          </w:p>
        </w:tc>
        <w:tc>
          <w:tcPr>
            <w:tcW w:w="1438" w:type="dxa"/>
            <w:shd w:val="clear" w:color="auto" w:fill="auto"/>
            <w:vAlign w:val="center"/>
          </w:tcPr>
          <w:p w14:paraId="477A4567"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3,415</w:t>
            </w:r>
          </w:p>
        </w:tc>
        <w:tc>
          <w:tcPr>
            <w:tcW w:w="1736" w:type="dxa"/>
            <w:shd w:val="clear" w:color="auto" w:fill="auto"/>
            <w:vAlign w:val="center"/>
          </w:tcPr>
          <w:p w14:paraId="477A4568"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8,512</w:t>
            </w:r>
          </w:p>
        </w:tc>
        <w:tc>
          <w:tcPr>
            <w:tcW w:w="1398" w:type="dxa"/>
            <w:shd w:val="clear" w:color="auto" w:fill="auto"/>
            <w:vAlign w:val="center"/>
          </w:tcPr>
          <w:p w14:paraId="477A4569"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67,200</w:t>
            </w:r>
          </w:p>
        </w:tc>
      </w:tr>
      <w:tr w:rsidR="00594A40" w:rsidRPr="00FB4B77" w14:paraId="477A4571" w14:textId="77777777" w:rsidTr="00FB4B77">
        <w:tc>
          <w:tcPr>
            <w:tcW w:w="1425" w:type="dxa"/>
            <w:shd w:val="clear" w:color="auto" w:fill="auto"/>
          </w:tcPr>
          <w:p w14:paraId="477A456B" w14:textId="77777777" w:rsidR="00594A40" w:rsidRPr="00FB4B77" w:rsidRDefault="00594A40" w:rsidP="00FB4B77">
            <w:pPr>
              <w:keepNext/>
              <w:keepLines/>
              <w:widowControl/>
              <w:autoSpaceDE/>
              <w:autoSpaceDN/>
              <w:adjustRightInd/>
              <w:rPr>
                <w:rFonts w:eastAsia="Calibri"/>
                <w:szCs w:val="26"/>
              </w:rPr>
            </w:pPr>
            <w:r w:rsidRPr="00FB4B77">
              <w:rPr>
                <w:rFonts w:eastAsia="Calibri"/>
                <w:szCs w:val="26"/>
              </w:rPr>
              <w:t>October</w:t>
            </w:r>
          </w:p>
        </w:tc>
        <w:tc>
          <w:tcPr>
            <w:tcW w:w="1329" w:type="dxa"/>
            <w:shd w:val="clear" w:color="auto" w:fill="auto"/>
            <w:vAlign w:val="center"/>
          </w:tcPr>
          <w:p w14:paraId="477A456C"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1,130</w:t>
            </w:r>
          </w:p>
        </w:tc>
        <w:tc>
          <w:tcPr>
            <w:tcW w:w="1764" w:type="dxa"/>
            <w:shd w:val="clear" w:color="auto" w:fill="auto"/>
            <w:vAlign w:val="center"/>
          </w:tcPr>
          <w:p w14:paraId="477A456D"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2,100</w:t>
            </w:r>
          </w:p>
        </w:tc>
        <w:tc>
          <w:tcPr>
            <w:tcW w:w="1438" w:type="dxa"/>
            <w:shd w:val="clear" w:color="auto" w:fill="auto"/>
            <w:vAlign w:val="center"/>
          </w:tcPr>
          <w:p w14:paraId="477A456E"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4,080</w:t>
            </w:r>
          </w:p>
        </w:tc>
        <w:tc>
          <w:tcPr>
            <w:tcW w:w="1736" w:type="dxa"/>
            <w:shd w:val="clear" w:color="auto" w:fill="auto"/>
            <w:vAlign w:val="center"/>
          </w:tcPr>
          <w:p w14:paraId="477A456F"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12,200</w:t>
            </w:r>
          </w:p>
        </w:tc>
        <w:tc>
          <w:tcPr>
            <w:tcW w:w="1398" w:type="dxa"/>
            <w:shd w:val="clear" w:color="auto" w:fill="auto"/>
            <w:vAlign w:val="center"/>
          </w:tcPr>
          <w:p w14:paraId="477A4570"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86,100</w:t>
            </w:r>
          </w:p>
        </w:tc>
      </w:tr>
      <w:tr w:rsidR="00594A40" w:rsidRPr="00FB4B77" w14:paraId="477A4578" w14:textId="77777777" w:rsidTr="00FB4B77">
        <w:tc>
          <w:tcPr>
            <w:tcW w:w="1425" w:type="dxa"/>
            <w:shd w:val="clear" w:color="auto" w:fill="auto"/>
          </w:tcPr>
          <w:p w14:paraId="477A4572" w14:textId="77777777" w:rsidR="00594A40" w:rsidRPr="00FB4B77" w:rsidRDefault="00594A40" w:rsidP="00FB4B77">
            <w:pPr>
              <w:keepNext/>
              <w:keepLines/>
              <w:widowControl/>
              <w:autoSpaceDE/>
              <w:autoSpaceDN/>
              <w:adjustRightInd/>
              <w:rPr>
                <w:rFonts w:eastAsia="Calibri"/>
                <w:szCs w:val="26"/>
              </w:rPr>
            </w:pPr>
            <w:r w:rsidRPr="00FB4B77">
              <w:rPr>
                <w:rFonts w:eastAsia="Calibri"/>
                <w:szCs w:val="26"/>
              </w:rPr>
              <w:t>November</w:t>
            </w:r>
          </w:p>
        </w:tc>
        <w:tc>
          <w:tcPr>
            <w:tcW w:w="1329" w:type="dxa"/>
            <w:shd w:val="clear" w:color="auto" w:fill="auto"/>
            <w:vAlign w:val="center"/>
          </w:tcPr>
          <w:p w14:paraId="477A4573"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1,410</w:t>
            </w:r>
          </w:p>
        </w:tc>
        <w:tc>
          <w:tcPr>
            <w:tcW w:w="1764" w:type="dxa"/>
            <w:shd w:val="clear" w:color="auto" w:fill="auto"/>
            <w:vAlign w:val="center"/>
          </w:tcPr>
          <w:p w14:paraId="477A4574"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2,588</w:t>
            </w:r>
          </w:p>
        </w:tc>
        <w:tc>
          <w:tcPr>
            <w:tcW w:w="1438" w:type="dxa"/>
            <w:shd w:val="clear" w:color="auto" w:fill="auto"/>
            <w:vAlign w:val="center"/>
          </w:tcPr>
          <w:p w14:paraId="477A4575"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6,700</w:t>
            </w:r>
          </w:p>
        </w:tc>
        <w:tc>
          <w:tcPr>
            <w:tcW w:w="1736" w:type="dxa"/>
            <w:shd w:val="clear" w:color="auto" w:fill="auto"/>
            <w:vAlign w:val="center"/>
          </w:tcPr>
          <w:p w14:paraId="477A4576"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20,320</w:t>
            </w:r>
          </w:p>
        </w:tc>
        <w:tc>
          <w:tcPr>
            <w:tcW w:w="1398" w:type="dxa"/>
            <w:shd w:val="clear" w:color="auto" w:fill="auto"/>
            <w:vAlign w:val="center"/>
          </w:tcPr>
          <w:p w14:paraId="477A4577"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93,700</w:t>
            </w:r>
          </w:p>
        </w:tc>
      </w:tr>
      <w:tr w:rsidR="00594A40" w:rsidRPr="00FB4B77" w14:paraId="477A457F" w14:textId="77777777" w:rsidTr="00FB4B77">
        <w:tc>
          <w:tcPr>
            <w:tcW w:w="1425" w:type="dxa"/>
            <w:shd w:val="clear" w:color="auto" w:fill="auto"/>
          </w:tcPr>
          <w:p w14:paraId="477A4579" w14:textId="77777777" w:rsidR="00594A40" w:rsidRPr="00FB4B77" w:rsidRDefault="00594A40" w:rsidP="00FB4B77">
            <w:pPr>
              <w:keepNext/>
              <w:keepLines/>
              <w:widowControl/>
              <w:autoSpaceDE/>
              <w:autoSpaceDN/>
              <w:adjustRightInd/>
              <w:rPr>
                <w:rFonts w:eastAsia="Calibri"/>
                <w:szCs w:val="26"/>
              </w:rPr>
            </w:pPr>
            <w:r w:rsidRPr="00FB4B77">
              <w:rPr>
                <w:rFonts w:eastAsia="Calibri"/>
                <w:szCs w:val="26"/>
              </w:rPr>
              <w:t>December</w:t>
            </w:r>
          </w:p>
        </w:tc>
        <w:tc>
          <w:tcPr>
            <w:tcW w:w="1329" w:type="dxa"/>
            <w:shd w:val="clear" w:color="auto" w:fill="auto"/>
            <w:vAlign w:val="center"/>
          </w:tcPr>
          <w:p w14:paraId="477A457A"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1,510</w:t>
            </w:r>
          </w:p>
        </w:tc>
        <w:tc>
          <w:tcPr>
            <w:tcW w:w="1764" w:type="dxa"/>
            <w:shd w:val="clear" w:color="auto" w:fill="auto"/>
            <w:vAlign w:val="center"/>
          </w:tcPr>
          <w:p w14:paraId="477A457B"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3,520</w:t>
            </w:r>
          </w:p>
        </w:tc>
        <w:tc>
          <w:tcPr>
            <w:tcW w:w="1438" w:type="dxa"/>
            <w:shd w:val="clear" w:color="auto" w:fill="auto"/>
            <w:vAlign w:val="center"/>
          </w:tcPr>
          <w:p w14:paraId="477A457C"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9,900</w:t>
            </w:r>
          </w:p>
        </w:tc>
        <w:tc>
          <w:tcPr>
            <w:tcW w:w="1736" w:type="dxa"/>
            <w:shd w:val="clear" w:color="auto" w:fill="auto"/>
            <w:vAlign w:val="center"/>
          </w:tcPr>
          <w:p w14:paraId="477A457D"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28,900</w:t>
            </w:r>
          </w:p>
        </w:tc>
        <w:tc>
          <w:tcPr>
            <w:tcW w:w="1398" w:type="dxa"/>
            <w:shd w:val="clear" w:color="auto" w:fill="auto"/>
            <w:vAlign w:val="center"/>
          </w:tcPr>
          <w:p w14:paraId="477A457E"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94,900</w:t>
            </w:r>
          </w:p>
        </w:tc>
      </w:tr>
      <w:tr w:rsidR="00594A40" w:rsidRPr="00FB4B77" w14:paraId="477A4586" w14:textId="77777777" w:rsidTr="00FB4B77">
        <w:tc>
          <w:tcPr>
            <w:tcW w:w="1425" w:type="dxa"/>
            <w:tcBorders>
              <w:bottom w:val="single" w:sz="4" w:space="0" w:color="auto"/>
            </w:tcBorders>
            <w:shd w:val="clear" w:color="auto" w:fill="auto"/>
          </w:tcPr>
          <w:p w14:paraId="477A4580" w14:textId="77777777" w:rsidR="00594A40" w:rsidRPr="00FB4B77" w:rsidRDefault="00594A40" w:rsidP="00FB4B77">
            <w:pPr>
              <w:keepNext/>
              <w:keepLines/>
              <w:widowControl/>
              <w:autoSpaceDE/>
              <w:autoSpaceDN/>
              <w:adjustRightInd/>
              <w:rPr>
                <w:rFonts w:eastAsia="Calibri"/>
                <w:b/>
                <w:szCs w:val="26"/>
              </w:rPr>
            </w:pPr>
            <w:r w:rsidRPr="00FB4B77">
              <w:rPr>
                <w:rFonts w:eastAsia="Calibri"/>
                <w:b/>
                <w:szCs w:val="26"/>
              </w:rPr>
              <w:t>Annual</w:t>
            </w:r>
          </w:p>
        </w:tc>
        <w:tc>
          <w:tcPr>
            <w:tcW w:w="1329" w:type="dxa"/>
            <w:tcBorders>
              <w:bottom w:val="single" w:sz="4" w:space="0" w:color="auto"/>
            </w:tcBorders>
            <w:shd w:val="clear" w:color="auto" w:fill="auto"/>
            <w:vAlign w:val="bottom"/>
          </w:tcPr>
          <w:p w14:paraId="477A4581"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1,000</w:t>
            </w:r>
          </w:p>
        </w:tc>
        <w:tc>
          <w:tcPr>
            <w:tcW w:w="1764" w:type="dxa"/>
            <w:tcBorders>
              <w:bottom w:val="single" w:sz="4" w:space="0" w:color="auto"/>
            </w:tcBorders>
            <w:shd w:val="clear" w:color="auto" w:fill="auto"/>
            <w:vAlign w:val="bottom"/>
          </w:tcPr>
          <w:p w14:paraId="477A4582"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2,690</w:t>
            </w:r>
          </w:p>
        </w:tc>
        <w:tc>
          <w:tcPr>
            <w:tcW w:w="1438" w:type="dxa"/>
            <w:tcBorders>
              <w:bottom w:val="single" w:sz="4" w:space="0" w:color="auto"/>
            </w:tcBorders>
            <w:shd w:val="clear" w:color="auto" w:fill="auto"/>
            <w:vAlign w:val="bottom"/>
          </w:tcPr>
          <w:p w14:paraId="477A4583"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7,800</w:t>
            </w:r>
          </w:p>
        </w:tc>
        <w:tc>
          <w:tcPr>
            <w:tcW w:w="1736" w:type="dxa"/>
            <w:tcBorders>
              <w:bottom w:val="single" w:sz="4" w:space="0" w:color="auto"/>
            </w:tcBorders>
            <w:shd w:val="clear" w:color="auto" w:fill="auto"/>
            <w:vAlign w:val="bottom"/>
          </w:tcPr>
          <w:p w14:paraId="477A4584"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27,130</w:t>
            </w:r>
          </w:p>
        </w:tc>
        <w:tc>
          <w:tcPr>
            <w:tcW w:w="1398" w:type="dxa"/>
            <w:tcBorders>
              <w:bottom w:val="single" w:sz="4" w:space="0" w:color="auto"/>
            </w:tcBorders>
            <w:shd w:val="clear" w:color="auto" w:fill="auto"/>
            <w:vAlign w:val="bottom"/>
          </w:tcPr>
          <w:p w14:paraId="477A4585" w14:textId="77777777" w:rsidR="00594A40" w:rsidRPr="00FB4B77" w:rsidRDefault="00594A40" w:rsidP="00FB4B77">
            <w:pPr>
              <w:keepNext/>
              <w:keepLines/>
              <w:widowControl/>
              <w:autoSpaceDE/>
              <w:autoSpaceDN/>
              <w:adjustRightInd/>
              <w:jc w:val="center"/>
              <w:rPr>
                <w:rFonts w:eastAsia="Calibri"/>
                <w:color w:val="000000"/>
                <w:szCs w:val="26"/>
              </w:rPr>
            </w:pPr>
            <w:r w:rsidRPr="00FB4B77">
              <w:rPr>
                <w:rFonts w:eastAsia="Calibri"/>
                <w:color w:val="000000"/>
                <w:szCs w:val="26"/>
              </w:rPr>
              <w:t>114,000</w:t>
            </w:r>
          </w:p>
        </w:tc>
      </w:tr>
    </w:tbl>
    <w:p w14:paraId="477A4587" w14:textId="77777777" w:rsidR="00594A40" w:rsidRPr="00594A40" w:rsidRDefault="00594A40" w:rsidP="00281CF2">
      <w:pPr>
        <w:widowControl/>
        <w:autoSpaceDE/>
        <w:autoSpaceDN/>
        <w:adjustRightInd/>
        <w:ind w:firstLine="720"/>
        <w:rPr>
          <w:rFonts w:eastAsia="Calibri"/>
          <w:b/>
          <w:szCs w:val="26"/>
        </w:rPr>
      </w:pPr>
    </w:p>
    <w:p w14:paraId="477A4588" w14:textId="77777777" w:rsidR="00594A40" w:rsidRDefault="00594A40" w:rsidP="002E386D">
      <w:pPr>
        <w:widowControl/>
        <w:autoSpaceDE/>
        <w:autoSpaceDN/>
        <w:adjustRightInd/>
        <w:ind w:firstLine="720"/>
        <w:rPr>
          <w:rFonts w:eastAsia="Calibri"/>
          <w:szCs w:val="26"/>
          <w:u w:val="single"/>
        </w:rPr>
      </w:pPr>
      <w:r w:rsidRPr="00594A40">
        <w:rPr>
          <w:rFonts w:eastAsia="Calibri"/>
          <w:szCs w:val="26"/>
          <w:u w:val="single"/>
        </w:rPr>
        <w:t>Water Quality</w:t>
      </w:r>
    </w:p>
    <w:p w14:paraId="477A4589" w14:textId="77777777" w:rsidR="00281CF2" w:rsidRPr="00594A40" w:rsidRDefault="00281CF2" w:rsidP="002E386D">
      <w:pPr>
        <w:widowControl/>
        <w:autoSpaceDE/>
        <w:autoSpaceDN/>
        <w:adjustRightInd/>
        <w:ind w:firstLine="720"/>
        <w:rPr>
          <w:rFonts w:eastAsia="Calibri"/>
          <w:szCs w:val="26"/>
          <w:u w:val="single"/>
        </w:rPr>
      </w:pPr>
    </w:p>
    <w:p w14:paraId="477A458A" w14:textId="77777777" w:rsidR="00594A40" w:rsidRDefault="00594A40" w:rsidP="002E386D">
      <w:pPr>
        <w:widowControl/>
        <w:autoSpaceDE/>
        <w:autoSpaceDN/>
        <w:adjustRightInd/>
        <w:ind w:firstLine="720"/>
        <w:rPr>
          <w:rFonts w:eastAsia="Calibri"/>
          <w:szCs w:val="26"/>
        </w:rPr>
      </w:pPr>
      <w:r w:rsidRPr="00594A40">
        <w:rPr>
          <w:rFonts w:eastAsia="Calibri"/>
          <w:i/>
          <w:szCs w:val="26"/>
        </w:rPr>
        <w:t>Water Quality Standards</w:t>
      </w:r>
    </w:p>
    <w:p w14:paraId="477A458B" w14:textId="77777777" w:rsidR="00281CF2" w:rsidRPr="00281CF2" w:rsidRDefault="00281CF2" w:rsidP="002E386D">
      <w:pPr>
        <w:widowControl/>
        <w:autoSpaceDE/>
        <w:autoSpaceDN/>
        <w:adjustRightInd/>
        <w:ind w:firstLine="720"/>
        <w:rPr>
          <w:rFonts w:eastAsia="Calibri"/>
          <w:szCs w:val="26"/>
        </w:rPr>
      </w:pPr>
    </w:p>
    <w:p w14:paraId="477A458C" w14:textId="100145F2" w:rsidR="00594A40" w:rsidRDefault="00594A40" w:rsidP="002E386D">
      <w:pPr>
        <w:widowControl/>
        <w:autoSpaceDE/>
        <w:autoSpaceDN/>
        <w:adjustRightInd/>
        <w:ind w:firstLine="720"/>
        <w:rPr>
          <w:szCs w:val="26"/>
        </w:rPr>
      </w:pPr>
      <w:r w:rsidRPr="00594A40">
        <w:rPr>
          <w:szCs w:val="26"/>
        </w:rPr>
        <w:t>The West Virginia DEP (Department of Environmental Protection) implements water quality standards to protect human and aquatic health throughout state waters.  Project waters support multiple designated uses including:</w:t>
      </w:r>
      <w:r w:rsidR="004C77FC">
        <w:rPr>
          <w:szCs w:val="26"/>
        </w:rPr>
        <w:t xml:space="preserve"> </w:t>
      </w:r>
      <w:r w:rsidRPr="00594A40">
        <w:rPr>
          <w:szCs w:val="26"/>
        </w:rPr>
        <w:t xml:space="preserve"> (1) Category B1-propagation and maintenance of fish and other aquatic life in warm water fishery streams, (2) Category C-water contact recreation, and (3) Category A-public water supply.  Categories B1 and C apply to all waters of the Hawks Nest and Glen Ferris projects, whereas Category A applies only to the Hawks Nest reservoir (West Virginia DEP, 2016).  </w:t>
      </w:r>
      <w:r w:rsidR="00FF78F3">
        <w:rPr>
          <w:szCs w:val="26"/>
        </w:rPr>
        <w:t>Table 3 summarizes a</w:t>
      </w:r>
      <w:r w:rsidRPr="00594A40">
        <w:rPr>
          <w:szCs w:val="26"/>
        </w:rPr>
        <w:t>pplicable water quality criteria for each of the designated use categories.</w:t>
      </w:r>
    </w:p>
    <w:p w14:paraId="477A458D" w14:textId="77777777" w:rsidR="00ED2EF2" w:rsidRPr="00594A40" w:rsidRDefault="00ED2EF2" w:rsidP="00281CF2">
      <w:pPr>
        <w:widowControl/>
        <w:autoSpaceDE/>
        <w:autoSpaceDN/>
        <w:adjustRightInd/>
        <w:ind w:firstLine="720"/>
        <w:rPr>
          <w:szCs w:val="26"/>
        </w:rPr>
      </w:pPr>
    </w:p>
    <w:p w14:paraId="477A458E" w14:textId="11296332" w:rsidR="00594A40" w:rsidRPr="00FF78F3" w:rsidRDefault="00FF78F3" w:rsidP="00FF78F3">
      <w:pPr>
        <w:pStyle w:val="Caption"/>
        <w:rPr>
          <w:rFonts w:eastAsia="Calibri"/>
          <w:b w:val="0"/>
          <w:sz w:val="26"/>
          <w:szCs w:val="26"/>
        </w:rPr>
      </w:pPr>
      <w:bookmarkStart w:id="351" w:name="_Toc467249810"/>
      <w:bookmarkStart w:id="352" w:name="_Toc467251829"/>
      <w:bookmarkStart w:id="353" w:name="_Toc468717490"/>
      <w:bookmarkStart w:id="354" w:name="_Toc468801403"/>
      <w:bookmarkStart w:id="355" w:name="_Toc468803879"/>
      <w:bookmarkStart w:id="356" w:name="_Toc468804285"/>
      <w:bookmarkStart w:id="357" w:name="_Toc468969195"/>
      <w:r w:rsidRPr="00FF78F3">
        <w:rPr>
          <w:b w:val="0"/>
          <w:sz w:val="26"/>
          <w:szCs w:val="26"/>
        </w:rPr>
        <w:t xml:space="preserve">Table </w:t>
      </w:r>
      <w:r w:rsidRPr="00FF78F3">
        <w:rPr>
          <w:b w:val="0"/>
          <w:sz w:val="26"/>
          <w:szCs w:val="26"/>
        </w:rPr>
        <w:fldChar w:fldCharType="begin"/>
      </w:r>
      <w:r w:rsidRPr="00FF78F3">
        <w:rPr>
          <w:b w:val="0"/>
          <w:sz w:val="26"/>
          <w:szCs w:val="26"/>
        </w:rPr>
        <w:instrText xml:space="preserve"> SEQ Table \* ARABIC </w:instrText>
      </w:r>
      <w:r w:rsidRPr="00FF78F3">
        <w:rPr>
          <w:b w:val="0"/>
          <w:sz w:val="26"/>
          <w:szCs w:val="26"/>
        </w:rPr>
        <w:fldChar w:fldCharType="separate"/>
      </w:r>
      <w:r w:rsidR="0005062C">
        <w:rPr>
          <w:b w:val="0"/>
          <w:noProof/>
          <w:sz w:val="26"/>
          <w:szCs w:val="26"/>
        </w:rPr>
        <w:t>3</w:t>
      </w:r>
      <w:r w:rsidRPr="00FF78F3">
        <w:rPr>
          <w:b w:val="0"/>
          <w:sz w:val="26"/>
          <w:szCs w:val="26"/>
        </w:rPr>
        <w:fldChar w:fldCharType="end"/>
      </w:r>
      <w:r w:rsidR="00594A40" w:rsidRPr="00FF78F3">
        <w:rPr>
          <w:rFonts w:eastAsia="Calibri"/>
          <w:b w:val="0"/>
          <w:sz w:val="26"/>
          <w:szCs w:val="26"/>
        </w:rPr>
        <w:t>.  Water quality criteria for project waters.  A ‘</w:t>
      </w:r>
      <w:r w:rsidR="00281CF2" w:rsidRPr="00FF78F3">
        <w:rPr>
          <w:rFonts w:eastAsia="Calibri"/>
          <w:b w:val="0"/>
          <w:sz w:val="26"/>
          <w:szCs w:val="26"/>
        </w:rPr>
        <w:t>Y</w:t>
      </w:r>
      <w:r w:rsidR="00594A40" w:rsidRPr="00FF78F3">
        <w:rPr>
          <w:rFonts w:eastAsia="Calibri"/>
          <w:b w:val="0"/>
          <w:sz w:val="26"/>
          <w:szCs w:val="26"/>
        </w:rPr>
        <w:t>’ indicates designated uses for which water criteria apply, and a dash indicates those uses for which criteria are not applicable (Source:  West Virginia DEP, 2016).</w:t>
      </w:r>
      <w:bookmarkEnd w:id="351"/>
      <w:bookmarkEnd w:id="352"/>
      <w:bookmarkEnd w:id="353"/>
      <w:bookmarkEnd w:id="354"/>
      <w:bookmarkEnd w:id="355"/>
      <w:bookmarkEnd w:id="356"/>
      <w:bookmarkEnd w:id="357"/>
      <w:r w:rsidR="00594A40" w:rsidRPr="00FF78F3">
        <w:rPr>
          <w:rFonts w:eastAsia="Calibri"/>
          <w:b w:val="0"/>
          <w:sz w:val="26"/>
          <w:szCs w:val="26"/>
        </w:rPr>
        <w:t xml:space="preserve">  </w:t>
      </w:r>
    </w:p>
    <w:tbl>
      <w:tblPr>
        <w:tblpPr w:leftFromText="288" w:rightFromText="288" w:vertAnchor="text" w:horzAnchor="margin" w:tblpX="306" w:tblpY="5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08"/>
        <w:gridCol w:w="1170"/>
        <w:gridCol w:w="1170"/>
        <w:gridCol w:w="900"/>
        <w:gridCol w:w="990"/>
      </w:tblGrid>
      <w:tr w:rsidR="00594A40" w:rsidRPr="00FB4B77" w14:paraId="477A4591" w14:textId="77777777" w:rsidTr="005C660D">
        <w:trPr>
          <w:trHeight w:val="347"/>
        </w:trPr>
        <w:tc>
          <w:tcPr>
            <w:tcW w:w="4608" w:type="dxa"/>
            <w:vMerge w:val="restart"/>
            <w:shd w:val="clear" w:color="auto" w:fill="BFBFBF" w:themeFill="background1" w:themeFillShade="BF"/>
            <w:vAlign w:val="center"/>
          </w:tcPr>
          <w:p w14:paraId="477A458F" w14:textId="77777777" w:rsidR="00594A40" w:rsidRPr="00A03EFD" w:rsidRDefault="00594A40" w:rsidP="00FB4B77">
            <w:pPr>
              <w:keepNext/>
              <w:keepLines/>
              <w:widowControl/>
              <w:autoSpaceDE/>
              <w:autoSpaceDN/>
              <w:adjustRightInd/>
              <w:rPr>
                <w:rFonts w:eastAsia="Calibri"/>
                <w:b/>
                <w:szCs w:val="26"/>
              </w:rPr>
            </w:pPr>
            <w:r w:rsidRPr="00A03EFD">
              <w:rPr>
                <w:rFonts w:eastAsia="Calibri"/>
                <w:b/>
                <w:szCs w:val="26"/>
              </w:rPr>
              <w:t>Parameter</w:t>
            </w:r>
          </w:p>
        </w:tc>
        <w:tc>
          <w:tcPr>
            <w:tcW w:w="4230" w:type="dxa"/>
            <w:gridSpan w:val="4"/>
            <w:shd w:val="clear" w:color="auto" w:fill="BFBFBF" w:themeFill="background1" w:themeFillShade="BF"/>
            <w:vAlign w:val="center"/>
          </w:tcPr>
          <w:p w14:paraId="477A4590" w14:textId="77777777" w:rsidR="00594A40" w:rsidRPr="00A03EFD" w:rsidRDefault="00594A40" w:rsidP="007E0DAA">
            <w:pPr>
              <w:keepNext/>
              <w:keepLines/>
              <w:widowControl/>
              <w:autoSpaceDE/>
              <w:autoSpaceDN/>
              <w:adjustRightInd/>
              <w:jc w:val="center"/>
              <w:rPr>
                <w:rFonts w:eastAsia="Calibri"/>
                <w:b/>
                <w:szCs w:val="26"/>
              </w:rPr>
            </w:pPr>
            <w:r w:rsidRPr="00A03EFD">
              <w:rPr>
                <w:rFonts w:eastAsia="Calibri"/>
                <w:b/>
                <w:szCs w:val="26"/>
              </w:rPr>
              <w:t>Designated Use</w:t>
            </w:r>
          </w:p>
        </w:tc>
      </w:tr>
      <w:tr w:rsidR="00594A40" w:rsidRPr="00FB4B77" w14:paraId="477A4595" w14:textId="77777777" w:rsidTr="005C660D">
        <w:trPr>
          <w:trHeight w:val="318"/>
        </w:trPr>
        <w:tc>
          <w:tcPr>
            <w:tcW w:w="4608" w:type="dxa"/>
            <w:vMerge/>
            <w:shd w:val="clear" w:color="auto" w:fill="BFBFBF" w:themeFill="background1" w:themeFillShade="BF"/>
          </w:tcPr>
          <w:p w14:paraId="477A4592" w14:textId="77777777" w:rsidR="00594A40" w:rsidRPr="00A03EFD" w:rsidRDefault="00594A40" w:rsidP="00FB4B77">
            <w:pPr>
              <w:keepNext/>
              <w:keepLines/>
              <w:widowControl/>
              <w:autoSpaceDE/>
              <w:autoSpaceDN/>
              <w:adjustRightInd/>
              <w:rPr>
                <w:rFonts w:eastAsia="Calibri"/>
                <w:b/>
                <w:szCs w:val="26"/>
              </w:rPr>
            </w:pPr>
          </w:p>
        </w:tc>
        <w:tc>
          <w:tcPr>
            <w:tcW w:w="2340" w:type="dxa"/>
            <w:gridSpan w:val="2"/>
            <w:shd w:val="clear" w:color="auto" w:fill="BFBFBF" w:themeFill="background1" w:themeFillShade="BF"/>
            <w:vAlign w:val="center"/>
          </w:tcPr>
          <w:p w14:paraId="477A4593" w14:textId="77777777" w:rsidR="00594A40" w:rsidRPr="00A03EFD" w:rsidRDefault="00594A40" w:rsidP="007E0DAA">
            <w:pPr>
              <w:keepNext/>
              <w:keepLines/>
              <w:widowControl/>
              <w:autoSpaceDE/>
              <w:autoSpaceDN/>
              <w:adjustRightInd/>
              <w:jc w:val="center"/>
              <w:rPr>
                <w:rFonts w:eastAsia="Calibri"/>
                <w:b/>
                <w:szCs w:val="26"/>
              </w:rPr>
            </w:pPr>
            <w:r w:rsidRPr="00A03EFD">
              <w:rPr>
                <w:rFonts w:eastAsia="Calibri"/>
                <w:b/>
                <w:szCs w:val="26"/>
              </w:rPr>
              <w:t>Aquatic Life (B1)</w:t>
            </w:r>
          </w:p>
        </w:tc>
        <w:tc>
          <w:tcPr>
            <w:tcW w:w="1890" w:type="dxa"/>
            <w:gridSpan w:val="2"/>
            <w:shd w:val="clear" w:color="auto" w:fill="BFBFBF" w:themeFill="background1" w:themeFillShade="BF"/>
            <w:vAlign w:val="center"/>
          </w:tcPr>
          <w:p w14:paraId="477A4594" w14:textId="77777777" w:rsidR="00594A40" w:rsidRPr="00A03EFD" w:rsidRDefault="00594A40" w:rsidP="007E0DAA">
            <w:pPr>
              <w:keepNext/>
              <w:keepLines/>
              <w:widowControl/>
              <w:autoSpaceDE/>
              <w:autoSpaceDN/>
              <w:adjustRightInd/>
              <w:jc w:val="center"/>
              <w:rPr>
                <w:rFonts w:eastAsia="Calibri"/>
                <w:b/>
                <w:szCs w:val="26"/>
              </w:rPr>
            </w:pPr>
            <w:r w:rsidRPr="00A03EFD">
              <w:rPr>
                <w:rFonts w:eastAsia="Calibri"/>
                <w:b/>
                <w:szCs w:val="26"/>
              </w:rPr>
              <w:t>Human Health</w:t>
            </w:r>
          </w:p>
        </w:tc>
      </w:tr>
      <w:tr w:rsidR="00594A40" w:rsidRPr="00FB4B77" w14:paraId="477A459B" w14:textId="77777777" w:rsidTr="005C660D">
        <w:trPr>
          <w:trHeight w:val="302"/>
        </w:trPr>
        <w:tc>
          <w:tcPr>
            <w:tcW w:w="4608" w:type="dxa"/>
            <w:vMerge/>
            <w:shd w:val="clear" w:color="auto" w:fill="BFBFBF" w:themeFill="background1" w:themeFillShade="BF"/>
          </w:tcPr>
          <w:p w14:paraId="477A4596" w14:textId="77777777" w:rsidR="00594A40" w:rsidRPr="00A03EFD" w:rsidRDefault="00594A40" w:rsidP="00FB4B77">
            <w:pPr>
              <w:keepNext/>
              <w:keepLines/>
              <w:widowControl/>
              <w:autoSpaceDE/>
              <w:autoSpaceDN/>
              <w:adjustRightInd/>
              <w:rPr>
                <w:rFonts w:eastAsia="Calibri"/>
                <w:b/>
                <w:szCs w:val="26"/>
              </w:rPr>
            </w:pPr>
          </w:p>
        </w:tc>
        <w:tc>
          <w:tcPr>
            <w:tcW w:w="1170" w:type="dxa"/>
            <w:shd w:val="clear" w:color="auto" w:fill="BFBFBF" w:themeFill="background1" w:themeFillShade="BF"/>
            <w:vAlign w:val="center"/>
          </w:tcPr>
          <w:p w14:paraId="477A4597" w14:textId="77777777" w:rsidR="00594A40" w:rsidRPr="00A03EFD" w:rsidRDefault="00594A40" w:rsidP="007E0DAA">
            <w:pPr>
              <w:keepNext/>
              <w:keepLines/>
              <w:widowControl/>
              <w:autoSpaceDE/>
              <w:autoSpaceDN/>
              <w:adjustRightInd/>
              <w:jc w:val="center"/>
              <w:rPr>
                <w:rFonts w:eastAsia="Calibri"/>
                <w:b/>
                <w:szCs w:val="26"/>
              </w:rPr>
            </w:pPr>
            <w:r w:rsidRPr="00A03EFD">
              <w:rPr>
                <w:rFonts w:eastAsia="Calibri"/>
                <w:b/>
                <w:szCs w:val="26"/>
              </w:rPr>
              <w:t>Acute</w:t>
            </w:r>
          </w:p>
        </w:tc>
        <w:tc>
          <w:tcPr>
            <w:tcW w:w="1170" w:type="dxa"/>
            <w:shd w:val="clear" w:color="auto" w:fill="BFBFBF" w:themeFill="background1" w:themeFillShade="BF"/>
            <w:vAlign w:val="center"/>
          </w:tcPr>
          <w:p w14:paraId="477A4598" w14:textId="77777777" w:rsidR="00594A40" w:rsidRPr="00A03EFD" w:rsidRDefault="00594A40" w:rsidP="007E0DAA">
            <w:pPr>
              <w:keepNext/>
              <w:keepLines/>
              <w:widowControl/>
              <w:autoSpaceDE/>
              <w:autoSpaceDN/>
              <w:adjustRightInd/>
              <w:jc w:val="center"/>
              <w:rPr>
                <w:rFonts w:eastAsia="Calibri"/>
                <w:b/>
                <w:szCs w:val="26"/>
              </w:rPr>
            </w:pPr>
            <w:r w:rsidRPr="00A03EFD">
              <w:rPr>
                <w:rFonts w:eastAsia="Calibri"/>
                <w:b/>
                <w:szCs w:val="26"/>
              </w:rPr>
              <w:t>Chronic</w:t>
            </w:r>
          </w:p>
        </w:tc>
        <w:tc>
          <w:tcPr>
            <w:tcW w:w="900" w:type="dxa"/>
            <w:shd w:val="clear" w:color="auto" w:fill="BFBFBF" w:themeFill="background1" w:themeFillShade="BF"/>
            <w:vAlign w:val="center"/>
          </w:tcPr>
          <w:p w14:paraId="477A4599" w14:textId="77777777" w:rsidR="00594A40" w:rsidRPr="00A03EFD" w:rsidRDefault="00594A40" w:rsidP="007E0DAA">
            <w:pPr>
              <w:keepNext/>
              <w:keepLines/>
              <w:widowControl/>
              <w:autoSpaceDE/>
              <w:autoSpaceDN/>
              <w:adjustRightInd/>
              <w:jc w:val="center"/>
              <w:rPr>
                <w:rFonts w:eastAsia="Calibri"/>
                <w:b/>
                <w:szCs w:val="26"/>
              </w:rPr>
            </w:pPr>
            <w:r w:rsidRPr="00A03EFD">
              <w:rPr>
                <w:rFonts w:eastAsia="Calibri"/>
                <w:b/>
                <w:szCs w:val="26"/>
              </w:rPr>
              <w:t>C</w:t>
            </w:r>
          </w:p>
        </w:tc>
        <w:tc>
          <w:tcPr>
            <w:tcW w:w="990" w:type="dxa"/>
            <w:shd w:val="clear" w:color="auto" w:fill="BFBFBF" w:themeFill="background1" w:themeFillShade="BF"/>
            <w:vAlign w:val="center"/>
          </w:tcPr>
          <w:p w14:paraId="477A459A" w14:textId="77777777" w:rsidR="00594A40" w:rsidRPr="00A03EFD" w:rsidRDefault="00594A40" w:rsidP="007E0DAA">
            <w:pPr>
              <w:keepNext/>
              <w:keepLines/>
              <w:widowControl/>
              <w:autoSpaceDE/>
              <w:autoSpaceDN/>
              <w:adjustRightInd/>
              <w:jc w:val="center"/>
              <w:rPr>
                <w:rFonts w:eastAsia="Calibri"/>
                <w:b/>
                <w:szCs w:val="26"/>
              </w:rPr>
            </w:pPr>
            <w:r w:rsidRPr="00A03EFD">
              <w:rPr>
                <w:rFonts w:eastAsia="Calibri"/>
                <w:b/>
                <w:szCs w:val="26"/>
              </w:rPr>
              <w:t>A</w:t>
            </w:r>
          </w:p>
        </w:tc>
      </w:tr>
      <w:tr w:rsidR="00594A40" w:rsidRPr="00FB4B77" w14:paraId="477A45A1" w14:textId="77777777" w:rsidTr="00FB4B77">
        <w:trPr>
          <w:trHeight w:val="637"/>
        </w:trPr>
        <w:tc>
          <w:tcPr>
            <w:tcW w:w="4608" w:type="dxa"/>
            <w:shd w:val="clear" w:color="auto" w:fill="auto"/>
            <w:vAlign w:val="center"/>
          </w:tcPr>
          <w:p w14:paraId="477A459C" w14:textId="77777777" w:rsidR="00594A40" w:rsidRPr="00FB4B77" w:rsidRDefault="00594A40" w:rsidP="00633552">
            <w:pPr>
              <w:keepNext/>
              <w:keepLines/>
              <w:widowControl/>
              <w:autoSpaceDE/>
              <w:autoSpaceDN/>
              <w:adjustRightInd/>
              <w:rPr>
                <w:rFonts w:eastAsia="Calibri"/>
                <w:szCs w:val="26"/>
              </w:rPr>
            </w:pPr>
            <w:r w:rsidRPr="00FB4B77">
              <w:rPr>
                <w:rFonts w:eastAsia="Calibri"/>
                <w:szCs w:val="26"/>
              </w:rPr>
              <w:t>Dissolved oxyge</w:t>
            </w:r>
            <w:r w:rsidR="00633552">
              <w:rPr>
                <w:rFonts w:eastAsia="Calibri"/>
                <w:szCs w:val="26"/>
              </w:rPr>
              <w:t>n</w:t>
            </w:r>
            <w:r w:rsidRPr="00FB4B77">
              <w:rPr>
                <w:rFonts w:eastAsia="Calibri"/>
                <w:szCs w:val="26"/>
              </w:rPr>
              <w:t xml:space="preserve">:  not less than 5 </w:t>
            </w:r>
            <w:r w:rsidR="00633552">
              <w:t xml:space="preserve"> milligrams per liter (</w:t>
            </w:r>
            <w:r w:rsidRPr="00FB4B77">
              <w:rPr>
                <w:rFonts w:eastAsia="Calibri"/>
                <w:szCs w:val="26"/>
              </w:rPr>
              <w:t>mg/L</w:t>
            </w:r>
            <w:r w:rsidR="00633552">
              <w:rPr>
                <w:rFonts w:eastAsia="Calibri"/>
                <w:szCs w:val="26"/>
              </w:rPr>
              <w:t>)</w:t>
            </w:r>
            <w:r w:rsidRPr="00FB4B77">
              <w:rPr>
                <w:rFonts w:eastAsia="Calibri"/>
                <w:szCs w:val="26"/>
              </w:rPr>
              <w:t xml:space="preserve"> at any time</w:t>
            </w:r>
          </w:p>
        </w:tc>
        <w:tc>
          <w:tcPr>
            <w:tcW w:w="1170" w:type="dxa"/>
            <w:shd w:val="clear" w:color="auto" w:fill="auto"/>
            <w:vAlign w:val="center"/>
          </w:tcPr>
          <w:p w14:paraId="477A459D" w14:textId="77777777" w:rsidR="00594A40" w:rsidRPr="00FB4B77" w:rsidRDefault="00281CF2" w:rsidP="007E0DAA">
            <w:pPr>
              <w:keepNext/>
              <w:keepLines/>
              <w:widowControl/>
              <w:autoSpaceDE/>
              <w:autoSpaceDN/>
              <w:adjustRightInd/>
              <w:jc w:val="center"/>
              <w:rPr>
                <w:rFonts w:eastAsia="Calibri"/>
                <w:szCs w:val="26"/>
              </w:rPr>
            </w:pPr>
            <w:r w:rsidRPr="00FB4B77">
              <w:rPr>
                <w:rFonts w:eastAsia="Calibri"/>
                <w:szCs w:val="26"/>
              </w:rPr>
              <w:t>Y</w:t>
            </w:r>
          </w:p>
        </w:tc>
        <w:tc>
          <w:tcPr>
            <w:tcW w:w="1170" w:type="dxa"/>
            <w:shd w:val="clear" w:color="auto" w:fill="auto"/>
            <w:vAlign w:val="center"/>
          </w:tcPr>
          <w:p w14:paraId="477A459E" w14:textId="77777777" w:rsidR="00594A40" w:rsidRPr="00FB4B77" w:rsidRDefault="00281CF2" w:rsidP="007E0DAA">
            <w:pPr>
              <w:keepNext/>
              <w:keepLines/>
              <w:widowControl/>
              <w:autoSpaceDE/>
              <w:autoSpaceDN/>
              <w:adjustRightInd/>
              <w:jc w:val="center"/>
              <w:rPr>
                <w:rFonts w:eastAsia="Calibri"/>
                <w:szCs w:val="26"/>
              </w:rPr>
            </w:pPr>
            <w:r w:rsidRPr="00FB4B77">
              <w:rPr>
                <w:rFonts w:eastAsia="Calibri"/>
                <w:szCs w:val="26"/>
              </w:rPr>
              <w:t>Y</w:t>
            </w:r>
          </w:p>
        </w:tc>
        <w:tc>
          <w:tcPr>
            <w:tcW w:w="900" w:type="dxa"/>
            <w:shd w:val="clear" w:color="auto" w:fill="auto"/>
            <w:vAlign w:val="center"/>
          </w:tcPr>
          <w:p w14:paraId="477A459F" w14:textId="77777777" w:rsidR="00594A40" w:rsidRPr="00FB4B77" w:rsidRDefault="00281CF2" w:rsidP="007E0DAA">
            <w:pPr>
              <w:keepNext/>
              <w:keepLines/>
              <w:widowControl/>
              <w:autoSpaceDE/>
              <w:autoSpaceDN/>
              <w:adjustRightInd/>
              <w:jc w:val="center"/>
              <w:rPr>
                <w:rFonts w:eastAsia="Calibri"/>
                <w:szCs w:val="26"/>
              </w:rPr>
            </w:pPr>
            <w:r w:rsidRPr="00FB4B77">
              <w:rPr>
                <w:rFonts w:eastAsia="Calibri"/>
                <w:szCs w:val="26"/>
              </w:rPr>
              <w:t>Y</w:t>
            </w:r>
          </w:p>
        </w:tc>
        <w:tc>
          <w:tcPr>
            <w:tcW w:w="990" w:type="dxa"/>
            <w:shd w:val="clear" w:color="auto" w:fill="auto"/>
            <w:vAlign w:val="center"/>
          </w:tcPr>
          <w:p w14:paraId="477A45A0" w14:textId="77777777" w:rsidR="00594A40" w:rsidRPr="00FB4B77" w:rsidRDefault="00281CF2" w:rsidP="007E0DAA">
            <w:pPr>
              <w:keepNext/>
              <w:keepLines/>
              <w:widowControl/>
              <w:autoSpaceDE/>
              <w:autoSpaceDN/>
              <w:adjustRightInd/>
              <w:jc w:val="center"/>
              <w:rPr>
                <w:rFonts w:eastAsia="Calibri"/>
                <w:szCs w:val="26"/>
              </w:rPr>
            </w:pPr>
            <w:r w:rsidRPr="00FB4B77">
              <w:rPr>
                <w:rFonts w:eastAsia="Calibri"/>
                <w:szCs w:val="26"/>
              </w:rPr>
              <w:t>Y</w:t>
            </w:r>
          </w:p>
        </w:tc>
      </w:tr>
      <w:tr w:rsidR="00594A40" w:rsidRPr="00FB4B77" w14:paraId="477A45A7" w14:textId="77777777" w:rsidTr="00FB4B77">
        <w:trPr>
          <w:trHeight w:val="302"/>
        </w:trPr>
        <w:tc>
          <w:tcPr>
            <w:tcW w:w="4608" w:type="dxa"/>
            <w:shd w:val="clear" w:color="auto" w:fill="auto"/>
            <w:vAlign w:val="center"/>
          </w:tcPr>
          <w:p w14:paraId="477A45A2" w14:textId="77777777" w:rsidR="00594A40" w:rsidRPr="00FB4B77" w:rsidRDefault="00594A40" w:rsidP="00FB4B77">
            <w:pPr>
              <w:keepNext/>
              <w:keepLines/>
              <w:widowControl/>
              <w:autoSpaceDE/>
              <w:autoSpaceDN/>
              <w:adjustRightInd/>
              <w:rPr>
                <w:rFonts w:eastAsia="Calibri"/>
                <w:szCs w:val="26"/>
              </w:rPr>
            </w:pPr>
            <w:r w:rsidRPr="00FB4B77">
              <w:rPr>
                <w:rFonts w:eastAsia="Calibri"/>
                <w:szCs w:val="26"/>
              </w:rPr>
              <w:t>Temperature:  not to exceed 87</w:t>
            </w:r>
            <w:r w:rsidRPr="00FB4B77">
              <w:rPr>
                <w:rFonts w:eastAsia="Calibri"/>
                <w:szCs w:val="26"/>
                <w:vertAlign w:val="superscript"/>
              </w:rPr>
              <w:t>o</w:t>
            </w:r>
            <w:r w:rsidRPr="00FB4B77">
              <w:rPr>
                <w:rFonts w:eastAsia="Calibri"/>
                <w:szCs w:val="26"/>
              </w:rPr>
              <w:t>F during May–November or 73</w:t>
            </w:r>
            <w:r w:rsidRPr="00FB4B77">
              <w:rPr>
                <w:rFonts w:eastAsia="Calibri"/>
                <w:szCs w:val="26"/>
                <w:vertAlign w:val="superscript"/>
              </w:rPr>
              <w:t>o</w:t>
            </w:r>
            <w:r w:rsidRPr="00FB4B77">
              <w:rPr>
                <w:rFonts w:eastAsia="Calibri"/>
                <w:szCs w:val="26"/>
              </w:rPr>
              <w:t>F during December–April</w:t>
            </w:r>
          </w:p>
        </w:tc>
        <w:tc>
          <w:tcPr>
            <w:tcW w:w="1170" w:type="dxa"/>
            <w:shd w:val="clear" w:color="auto" w:fill="auto"/>
            <w:vAlign w:val="center"/>
          </w:tcPr>
          <w:p w14:paraId="477A45A3" w14:textId="77777777" w:rsidR="00594A40" w:rsidRPr="00FB4B77" w:rsidRDefault="00281CF2" w:rsidP="007E0DAA">
            <w:pPr>
              <w:keepNext/>
              <w:keepLines/>
              <w:widowControl/>
              <w:autoSpaceDE/>
              <w:autoSpaceDN/>
              <w:adjustRightInd/>
              <w:jc w:val="center"/>
              <w:rPr>
                <w:rFonts w:eastAsia="Calibri"/>
                <w:szCs w:val="26"/>
              </w:rPr>
            </w:pPr>
            <w:r w:rsidRPr="00FB4B77">
              <w:rPr>
                <w:rFonts w:eastAsia="Calibri"/>
                <w:szCs w:val="26"/>
              </w:rPr>
              <w:t>Y</w:t>
            </w:r>
          </w:p>
        </w:tc>
        <w:tc>
          <w:tcPr>
            <w:tcW w:w="1170" w:type="dxa"/>
            <w:shd w:val="clear" w:color="auto" w:fill="auto"/>
            <w:vAlign w:val="center"/>
          </w:tcPr>
          <w:p w14:paraId="477A45A4" w14:textId="77777777" w:rsidR="00594A40" w:rsidRPr="00FB4B77" w:rsidRDefault="00281CF2" w:rsidP="007E0DAA">
            <w:pPr>
              <w:keepNext/>
              <w:keepLines/>
              <w:widowControl/>
              <w:autoSpaceDE/>
              <w:autoSpaceDN/>
              <w:adjustRightInd/>
              <w:jc w:val="center"/>
              <w:rPr>
                <w:rFonts w:eastAsia="Calibri"/>
                <w:szCs w:val="26"/>
              </w:rPr>
            </w:pPr>
            <w:r w:rsidRPr="00FB4B77">
              <w:rPr>
                <w:rFonts w:eastAsia="Calibri"/>
                <w:szCs w:val="26"/>
              </w:rPr>
              <w:t>Y</w:t>
            </w:r>
          </w:p>
        </w:tc>
        <w:tc>
          <w:tcPr>
            <w:tcW w:w="900" w:type="dxa"/>
            <w:shd w:val="clear" w:color="auto" w:fill="auto"/>
            <w:vAlign w:val="center"/>
          </w:tcPr>
          <w:p w14:paraId="477A45A5" w14:textId="77777777" w:rsidR="00594A40" w:rsidRPr="00FB4B77" w:rsidRDefault="00594A40" w:rsidP="007E0DAA">
            <w:pPr>
              <w:keepNext/>
              <w:keepLines/>
              <w:widowControl/>
              <w:autoSpaceDE/>
              <w:autoSpaceDN/>
              <w:adjustRightInd/>
              <w:jc w:val="center"/>
              <w:rPr>
                <w:rFonts w:eastAsia="Calibri"/>
                <w:szCs w:val="26"/>
              </w:rPr>
            </w:pPr>
            <w:r w:rsidRPr="00FB4B77">
              <w:rPr>
                <w:rFonts w:eastAsia="Calibri"/>
                <w:szCs w:val="26"/>
              </w:rPr>
              <w:t>-</w:t>
            </w:r>
          </w:p>
        </w:tc>
        <w:tc>
          <w:tcPr>
            <w:tcW w:w="990" w:type="dxa"/>
            <w:shd w:val="clear" w:color="auto" w:fill="auto"/>
            <w:vAlign w:val="center"/>
          </w:tcPr>
          <w:p w14:paraId="477A45A6" w14:textId="77777777" w:rsidR="00594A40" w:rsidRPr="00FB4B77" w:rsidRDefault="00594A40" w:rsidP="007E0DAA">
            <w:pPr>
              <w:keepNext/>
              <w:keepLines/>
              <w:widowControl/>
              <w:autoSpaceDE/>
              <w:autoSpaceDN/>
              <w:adjustRightInd/>
              <w:jc w:val="center"/>
              <w:rPr>
                <w:rFonts w:eastAsia="Calibri"/>
                <w:szCs w:val="26"/>
              </w:rPr>
            </w:pPr>
            <w:r w:rsidRPr="00FB4B77">
              <w:rPr>
                <w:rFonts w:eastAsia="Calibri"/>
                <w:szCs w:val="26"/>
              </w:rPr>
              <w:t>-</w:t>
            </w:r>
          </w:p>
        </w:tc>
      </w:tr>
      <w:tr w:rsidR="00594A40" w:rsidRPr="00FB4B77" w14:paraId="477A45AD" w14:textId="77777777" w:rsidTr="00FB4B77">
        <w:trPr>
          <w:trHeight w:val="950"/>
        </w:trPr>
        <w:tc>
          <w:tcPr>
            <w:tcW w:w="4608" w:type="dxa"/>
            <w:shd w:val="clear" w:color="auto" w:fill="auto"/>
            <w:vAlign w:val="center"/>
          </w:tcPr>
          <w:p w14:paraId="477A45A8" w14:textId="77777777" w:rsidR="00594A40" w:rsidRPr="00FB4B77" w:rsidRDefault="00594A40" w:rsidP="00FB4B77">
            <w:pPr>
              <w:keepNext/>
              <w:keepLines/>
              <w:widowControl/>
              <w:autoSpaceDE/>
              <w:autoSpaceDN/>
              <w:adjustRightInd/>
              <w:rPr>
                <w:rFonts w:eastAsia="Calibri"/>
                <w:szCs w:val="26"/>
              </w:rPr>
            </w:pPr>
            <w:r w:rsidRPr="00FB4B77">
              <w:rPr>
                <w:rFonts w:eastAsia="Calibri"/>
                <w:szCs w:val="26"/>
              </w:rPr>
              <w:t>pH:  no values below 6.0 or above 9.0.  Higher values due to photosynthetic activity may be tolerated.</w:t>
            </w:r>
          </w:p>
        </w:tc>
        <w:tc>
          <w:tcPr>
            <w:tcW w:w="1170" w:type="dxa"/>
            <w:shd w:val="clear" w:color="auto" w:fill="auto"/>
            <w:vAlign w:val="center"/>
          </w:tcPr>
          <w:p w14:paraId="477A45A9" w14:textId="77777777" w:rsidR="00594A40" w:rsidRPr="00FB4B77" w:rsidRDefault="00281CF2" w:rsidP="007E0DAA">
            <w:pPr>
              <w:keepNext/>
              <w:keepLines/>
              <w:widowControl/>
              <w:autoSpaceDE/>
              <w:autoSpaceDN/>
              <w:adjustRightInd/>
              <w:jc w:val="center"/>
              <w:rPr>
                <w:rFonts w:eastAsia="Calibri"/>
                <w:szCs w:val="26"/>
              </w:rPr>
            </w:pPr>
            <w:r w:rsidRPr="00FB4B77">
              <w:rPr>
                <w:rFonts w:eastAsia="Calibri"/>
                <w:szCs w:val="26"/>
              </w:rPr>
              <w:t>Y</w:t>
            </w:r>
          </w:p>
        </w:tc>
        <w:tc>
          <w:tcPr>
            <w:tcW w:w="1170" w:type="dxa"/>
            <w:shd w:val="clear" w:color="auto" w:fill="auto"/>
            <w:vAlign w:val="center"/>
          </w:tcPr>
          <w:p w14:paraId="477A45AA" w14:textId="77777777" w:rsidR="00594A40" w:rsidRPr="00FB4B77" w:rsidRDefault="00281CF2" w:rsidP="007E0DAA">
            <w:pPr>
              <w:keepNext/>
              <w:keepLines/>
              <w:widowControl/>
              <w:autoSpaceDE/>
              <w:autoSpaceDN/>
              <w:adjustRightInd/>
              <w:jc w:val="center"/>
              <w:rPr>
                <w:rFonts w:eastAsia="Calibri"/>
                <w:szCs w:val="26"/>
              </w:rPr>
            </w:pPr>
            <w:r w:rsidRPr="00FB4B77">
              <w:rPr>
                <w:rFonts w:eastAsia="Calibri"/>
                <w:szCs w:val="26"/>
              </w:rPr>
              <w:t>Y</w:t>
            </w:r>
          </w:p>
        </w:tc>
        <w:tc>
          <w:tcPr>
            <w:tcW w:w="900" w:type="dxa"/>
            <w:shd w:val="clear" w:color="auto" w:fill="auto"/>
            <w:vAlign w:val="center"/>
          </w:tcPr>
          <w:p w14:paraId="477A45AB" w14:textId="77777777" w:rsidR="00594A40" w:rsidRPr="00FB4B77" w:rsidRDefault="00281CF2" w:rsidP="007E0DAA">
            <w:pPr>
              <w:keepNext/>
              <w:keepLines/>
              <w:widowControl/>
              <w:autoSpaceDE/>
              <w:autoSpaceDN/>
              <w:adjustRightInd/>
              <w:jc w:val="center"/>
              <w:rPr>
                <w:rFonts w:eastAsia="Calibri"/>
                <w:szCs w:val="26"/>
              </w:rPr>
            </w:pPr>
            <w:r w:rsidRPr="00FB4B77">
              <w:rPr>
                <w:rFonts w:eastAsia="Calibri"/>
                <w:szCs w:val="26"/>
              </w:rPr>
              <w:t>Y</w:t>
            </w:r>
          </w:p>
        </w:tc>
        <w:tc>
          <w:tcPr>
            <w:tcW w:w="990" w:type="dxa"/>
            <w:shd w:val="clear" w:color="auto" w:fill="auto"/>
            <w:vAlign w:val="center"/>
          </w:tcPr>
          <w:p w14:paraId="477A45AC" w14:textId="77777777" w:rsidR="00594A40" w:rsidRPr="00FB4B77" w:rsidRDefault="00281CF2" w:rsidP="007E0DAA">
            <w:pPr>
              <w:keepNext/>
              <w:keepLines/>
              <w:widowControl/>
              <w:autoSpaceDE/>
              <w:autoSpaceDN/>
              <w:adjustRightInd/>
              <w:jc w:val="center"/>
              <w:rPr>
                <w:rFonts w:eastAsia="Calibri"/>
                <w:szCs w:val="26"/>
              </w:rPr>
            </w:pPr>
            <w:r w:rsidRPr="00FB4B77">
              <w:rPr>
                <w:rFonts w:eastAsia="Calibri"/>
                <w:szCs w:val="26"/>
              </w:rPr>
              <w:t>Y</w:t>
            </w:r>
          </w:p>
        </w:tc>
      </w:tr>
      <w:tr w:rsidR="00594A40" w:rsidRPr="00FB4B77" w14:paraId="477A45B3" w14:textId="77777777" w:rsidTr="00FB4B77">
        <w:trPr>
          <w:trHeight w:val="458"/>
        </w:trPr>
        <w:tc>
          <w:tcPr>
            <w:tcW w:w="4608" w:type="dxa"/>
            <w:shd w:val="clear" w:color="auto" w:fill="auto"/>
            <w:vAlign w:val="center"/>
          </w:tcPr>
          <w:p w14:paraId="477A45AE" w14:textId="77777777" w:rsidR="00594A40" w:rsidRPr="00FB4B77" w:rsidRDefault="00594A40" w:rsidP="00FB4B77">
            <w:pPr>
              <w:keepNext/>
              <w:keepLines/>
              <w:widowControl/>
              <w:autoSpaceDE/>
              <w:autoSpaceDN/>
              <w:adjustRightInd/>
              <w:rPr>
                <w:rFonts w:eastAsia="Calibri"/>
                <w:szCs w:val="26"/>
              </w:rPr>
            </w:pPr>
            <w:r w:rsidRPr="00FB4B77">
              <w:rPr>
                <w:rFonts w:eastAsia="Calibri"/>
                <w:szCs w:val="26"/>
              </w:rPr>
              <w:t>Ammonia, not to exceed (mg/L):</w:t>
            </w:r>
          </w:p>
        </w:tc>
        <w:tc>
          <w:tcPr>
            <w:tcW w:w="1170" w:type="dxa"/>
            <w:shd w:val="clear" w:color="auto" w:fill="auto"/>
            <w:vAlign w:val="center"/>
          </w:tcPr>
          <w:p w14:paraId="477A45AF" w14:textId="77777777" w:rsidR="00594A40" w:rsidRPr="00FB4B77" w:rsidRDefault="00594A40" w:rsidP="007E0DAA">
            <w:pPr>
              <w:keepNext/>
              <w:keepLines/>
              <w:widowControl/>
              <w:autoSpaceDE/>
              <w:autoSpaceDN/>
              <w:adjustRightInd/>
              <w:jc w:val="center"/>
              <w:rPr>
                <w:rFonts w:eastAsia="Calibri"/>
                <w:szCs w:val="26"/>
              </w:rPr>
            </w:pPr>
            <w:r w:rsidRPr="00FB4B77">
              <w:rPr>
                <w:rFonts w:eastAsia="Calibri"/>
                <w:szCs w:val="26"/>
              </w:rPr>
              <w:t>5.6</w:t>
            </w:r>
          </w:p>
        </w:tc>
        <w:tc>
          <w:tcPr>
            <w:tcW w:w="1170" w:type="dxa"/>
            <w:shd w:val="clear" w:color="auto" w:fill="auto"/>
            <w:vAlign w:val="center"/>
          </w:tcPr>
          <w:p w14:paraId="477A45B0" w14:textId="77777777" w:rsidR="00594A40" w:rsidRPr="00FB4B77" w:rsidRDefault="00594A40" w:rsidP="007E0DAA">
            <w:pPr>
              <w:keepNext/>
              <w:keepLines/>
              <w:widowControl/>
              <w:autoSpaceDE/>
              <w:autoSpaceDN/>
              <w:adjustRightInd/>
              <w:jc w:val="center"/>
              <w:rPr>
                <w:rFonts w:eastAsia="Calibri"/>
                <w:szCs w:val="26"/>
              </w:rPr>
            </w:pPr>
            <w:r w:rsidRPr="00FB4B77">
              <w:rPr>
                <w:rFonts w:eastAsia="Calibri"/>
                <w:szCs w:val="26"/>
              </w:rPr>
              <w:t>1.2</w:t>
            </w:r>
          </w:p>
        </w:tc>
        <w:tc>
          <w:tcPr>
            <w:tcW w:w="900" w:type="dxa"/>
            <w:shd w:val="clear" w:color="auto" w:fill="auto"/>
            <w:vAlign w:val="center"/>
          </w:tcPr>
          <w:p w14:paraId="477A45B1" w14:textId="77777777" w:rsidR="00594A40" w:rsidRPr="00FB4B77" w:rsidRDefault="00594A40" w:rsidP="007E0DAA">
            <w:pPr>
              <w:keepNext/>
              <w:keepLines/>
              <w:widowControl/>
              <w:autoSpaceDE/>
              <w:autoSpaceDN/>
              <w:adjustRightInd/>
              <w:jc w:val="center"/>
              <w:rPr>
                <w:rFonts w:eastAsia="Calibri"/>
                <w:szCs w:val="26"/>
              </w:rPr>
            </w:pPr>
            <w:r w:rsidRPr="00FB4B77">
              <w:rPr>
                <w:rFonts w:eastAsia="Calibri"/>
                <w:szCs w:val="26"/>
              </w:rPr>
              <w:t>-</w:t>
            </w:r>
          </w:p>
        </w:tc>
        <w:tc>
          <w:tcPr>
            <w:tcW w:w="990" w:type="dxa"/>
            <w:shd w:val="clear" w:color="auto" w:fill="auto"/>
            <w:vAlign w:val="center"/>
          </w:tcPr>
          <w:p w14:paraId="477A45B2" w14:textId="77777777" w:rsidR="00594A40" w:rsidRPr="00FB4B77" w:rsidRDefault="00594A40" w:rsidP="007E0DAA">
            <w:pPr>
              <w:keepNext/>
              <w:keepLines/>
              <w:widowControl/>
              <w:autoSpaceDE/>
              <w:autoSpaceDN/>
              <w:adjustRightInd/>
              <w:jc w:val="center"/>
              <w:rPr>
                <w:rFonts w:eastAsia="Calibri"/>
                <w:szCs w:val="26"/>
              </w:rPr>
            </w:pPr>
            <w:r w:rsidRPr="00FB4B77">
              <w:rPr>
                <w:rFonts w:eastAsia="Calibri"/>
                <w:szCs w:val="26"/>
              </w:rPr>
              <w:t>-</w:t>
            </w:r>
          </w:p>
        </w:tc>
      </w:tr>
      <w:tr w:rsidR="00594A40" w:rsidRPr="00FB4B77" w14:paraId="477A45B9" w14:textId="77777777" w:rsidTr="00FB4B77">
        <w:trPr>
          <w:trHeight w:val="440"/>
        </w:trPr>
        <w:tc>
          <w:tcPr>
            <w:tcW w:w="4608" w:type="dxa"/>
            <w:shd w:val="clear" w:color="auto" w:fill="auto"/>
            <w:vAlign w:val="center"/>
          </w:tcPr>
          <w:p w14:paraId="477A45B4" w14:textId="77777777" w:rsidR="00594A40" w:rsidRPr="00FB4B77" w:rsidRDefault="00594A40" w:rsidP="00FB4B77">
            <w:pPr>
              <w:keepNext/>
              <w:keepLines/>
              <w:widowControl/>
              <w:autoSpaceDE/>
              <w:autoSpaceDN/>
              <w:adjustRightInd/>
              <w:rPr>
                <w:rFonts w:eastAsia="Calibri"/>
                <w:szCs w:val="26"/>
              </w:rPr>
            </w:pPr>
            <w:r w:rsidRPr="00FB4B77">
              <w:rPr>
                <w:rFonts w:eastAsia="Calibri"/>
                <w:szCs w:val="26"/>
              </w:rPr>
              <w:t>Nitrate, not to exceed (mg/L):</w:t>
            </w:r>
          </w:p>
        </w:tc>
        <w:tc>
          <w:tcPr>
            <w:tcW w:w="1170" w:type="dxa"/>
            <w:shd w:val="clear" w:color="auto" w:fill="auto"/>
            <w:vAlign w:val="center"/>
          </w:tcPr>
          <w:p w14:paraId="477A45B5" w14:textId="77777777" w:rsidR="00594A40" w:rsidRPr="00FB4B77" w:rsidRDefault="00594A40" w:rsidP="007E0DAA">
            <w:pPr>
              <w:keepNext/>
              <w:keepLines/>
              <w:widowControl/>
              <w:autoSpaceDE/>
              <w:autoSpaceDN/>
              <w:adjustRightInd/>
              <w:jc w:val="center"/>
              <w:rPr>
                <w:rFonts w:eastAsia="Calibri"/>
                <w:szCs w:val="26"/>
              </w:rPr>
            </w:pPr>
            <w:r w:rsidRPr="00FB4B77">
              <w:rPr>
                <w:rFonts w:eastAsia="Calibri"/>
                <w:szCs w:val="26"/>
              </w:rPr>
              <w:t>-</w:t>
            </w:r>
          </w:p>
        </w:tc>
        <w:tc>
          <w:tcPr>
            <w:tcW w:w="1170" w:type="dxa"/>
            <w:shd w:val="clear" w:color="auto" w:fill="auto"/>
            <w:vAlign w:val="center"/>
          </w:tcPr>
          <w:p w14:paraId="477A45B6" w14:textId="77777777" w:rsidR="00594A40" w:rsidRPr="00FB4B77" w:rsidRDefault="00594A40" w:rsidP="007E0DAA">
            <w:pPr>
              <w:keepNext/>
              <w:keepLines/>
              <w:widowControl/>
              <w:autoSpaceDE/>
              <w:autoSpaceDN/>
              <w:adjustRightInd/>
              <w:jc w:val="center"/>
              <w:rPr>
                <w:rFonts w:eastAsia="Calibri"/>
                <w:szCs w:val="26"/>
              </w:rPr>
            </w:pPr>
            <w:r w:rsidRPr="00FB4B77">
              <w:rPr>
                <w:rFonts w:eastAsia="Calibri"/>
                <w:szCs w:val="26"/>
              </w:rPr>
              <w:t>-</w:t>
            </w:r>
          </w:p>
        </w:tc>
        <w:tc>
          <w:tcPr>
            <w:tcW w:w="900" w:type="dxa"/>
            <w:shd w:val="clear" w:color="auto" w:fill="auto"/>
            <w:vAlign w:val="center"/>
          </w:tcPr>
          <w:p w14:paraId="477A45B7" w14:textId="77777777" w:rsidR="00594A40" w:rsidRPr="00FB4B77" w:rsidRDefault="00594A40" w:rsidP="007E0DAA">
            <w:pPr>
              <w:keepNext/>
              <w:keepLines/>
              <w:widowControl/>
              <w:autoSpaceDE/>
              <w:autoSpaceDN/>
              <w:adjustRightInd/>
              <w:jc w:val="center"/>
              <w:rPr>
                <w:rFonts w:eastAsia="Calibri"/>
                <w:szCs w:val="26"/>
              </w:rPr>
            </w:pPr>
            <w:r w:rsidRPr="00FB4B77">
              <w:rPr>
                <w:rFonts w:eastAsia="Calibri"/>
                <w:szCs w:val="26"/>
              </w:rPr>
              <w:t>-</w:t>
            </w:r>
          </w:p>
        </w:tc>
        <w:tc>
          <w:tcPr>
            <w:tcW w:w="990" w:type="dxa"/>
            <w:shd w:val="clear" w:color="auto" w:fill="auto"/>
            <w:vAlign w:val="center"/>
          </w:tcPr>
          <w:p w14:paraId="477A45B8" w14:textId="77777777" w:rsidR="00594A40" w:rsidRPr="00FB4B77" w:rsidRDefault="00594A40" w:rsidP="007E0DAA">
            <w:pPr>
              <w:keepNext/>
              <w:keepLines/>
              <w:widowControl/>
              <w:autoSpaceDE/>
              <w:autoSpaceDN/>
              <w:adjustRightInd/>
              <w:jc w:val="center"/>
              <w:rPr>
                <w:rFonts w:eastAsia="Calibri"/>
                <w:szCs w:val="26"/>
              </w:rPr>
            </w:pPr>
            <w:r w:rsidRPr="00FB4B77">
              <w:rPr>
                <w:rFonts w:eastAsia="Calibri"/>
                <w:szCs w:val="26"/>
              </w:rPr>
              <w:t>10</w:t>
            </w:r>
          </w:p>
        </w:tc>
      </w:tr>
      <w:tr w:rsidR="00594A40" w:rsidRPr="00FB4B77" w14:paraId="477A45BF" w14:textId="77777777" w:rsidTr="00FB4B77">
        <w:trPr>
          <w:trHeight w:val="440"/>
        </w:trPr>
        <w:tc>
          <w:tcPr>
            <w:tcW w:w="4608" w:type="dxa"/>
            <w:shd w:val="clear" w:color="auto" w:fill="auto"/>
            <w:vAlign w:val="center"/>
          </w:tcPr>
          <w:p w14:paraId="477A45BA" w14:textId="55260F73" w:rsidR="00594A40" w:rsidRPr="00FB4B77" w:rsidRDefault="00594A40" w:rsidP="00463038">
            <w:pPr>
              <w:keepNext/>
              <w:keepLines/>
              <w:widowControl/>
              <w:autoSpaceDE/>
              <w:autoSpaceDN/>
              <w:adjustRightInd/>
              <w:rPr>
                <w:rFonts w:eastAsia="Calibri"/>
                <w:szCs w:val="26"/>
              </w:rPr>
            </w:pPr>
            <w:r w:rsidRPr="00FB4B77">
              <w:rPr>
                <w:rFonts w:eastAsia="Calibri"/>
                <w:szCs w:val="26"/>
              </w:rPr>
              <w:t>Total Phosphorous, not to exceed (</w:t>
            </w:r>
            <w:r w:rsidR="00463038">
              <w:rPr>
                <w:rFonts w:eastAsia="Calibri"/>
                <w:szCs w:val="26"/>
              </w:rPr>
              <w:t>microgram</w:t>
            </w:r>
            <w:r w:rsidRPr="00FB4B77">
              <w:rPr>
                <w:rFonts w:eastAsia="Calibri"/>
                <w:szCs w:val="26"/>
              </w:rPr>
              <w:t>/</w:t>
            </w:r>
            <w:r w:rsidR="00463038">
              <w:rPr>
                <w:rFonts w:eastAsia="Calibri"/>
                <w:szCs w:val="26"/>
              </w:rPr>
              <w:t>liter</w:t>
            </w:r>
            <w:r w:rsidRPr="00FB4B77">
              <w:rPr>
                <w:rFonts w:eastAsia="Calibri"/>
                <w:szCs w:val="26"/>
              </w:rPr>
              <w:t>):</w:t>
            </w:r>
          </w:p>
        </w:tc>
        <w:tc>
          <w:tcPr>
            <w:tcW w:w="1170" w:type="dxa"/>
            <w:shd w:val="clear" w:color="auto" w:fill="auto"/>
            <w:vAlign w:val="center"/>
          </w:tcPr>
          <w:p w14:paraId="477A45BB" w14:textId="77777777" w:rsidR="00594A40" w:rsidRPr="00FB4B77" w:rsidRDefault="00594A40" w:rsidP="007E0DAA">
            <w:pPr>
              <w:keepNext/>
              <w:keepLines/>
              <w:widowControl/>
              <w:autoSpaceDE/>
              <w:autoSpaceDN/>
              <w:adjustRightInd/>
              <w:jc w:val="center"/>
              <w:rPr>
                <w:rFonts w:eastAsia="Calibri"/>
                <w:szCs w:val="26"/>
              </w:rPr>
            </w:pPr>
            <w:r w:rsidRPr="00FB4B77">
              <w:rPr>
                <w:rFonts w:eastAsia="Calibri"/>
                <w:szCs w:val="26"/>
              </w:rPr>
              <w:t>40</w:t>
            </w:r>
          </w:p>
        </w:tc>
        <w:tc>
          <w:tcPr>
            <w:tcW w:w="1170" w:type="dxa"/>
            <w:shd w:val="clear" w:color="auto" w:fill="auto"/>
            <w:vAlign w:val="center"/>
          </w:tcPr>
          <w:p w14:paraId="477A45BC" w14:textId="77777777" w:rsidR="00594A40" w:rsidRPr="00FB4B77" w:rsidRDefault="00594A40" w:rsidP="007E0DAA">
            <w:pPr>
              <w:keepNext/>
              <w:keepLines/>
              <w:widowControl/>
              <w:autoSpaceDE/>
              <w:autoSpaceDN/>
              <w:adjustRightInd/>
              <w:jc w:val="center"/>
              <w:rPr>
                <w:rFonts w:eastAsia="Calibri"/>
                <w:szCs w:val="26"/>
              </w:rPr>
            </w:pPr>
            <w:r w:rsidRPr="00FB4B77">
              <w:rPr>
                <w:rFonts w:eastAsia="Calibri"/>
                <w:szCs w:val="26"/>
              </w:rPr>
              <w:t>40</w:t>
            </w:r>
          </w:p>
        </w:tc>
        <w:tc>
          <w:tcPr>
            <w:tcW w:w="900" w:type="dxa"/>
            <w:shd w:val="clear" w:color="auto" w:fill="auto"/>
            <w:vAlign w:val="center"/>
          </w:tcPr>
          <w:p w14:paraId="477A45BD" w14:textId="77777777" w:rsidR="00594A40" w:rsidRPr="00FB4B77" w:rsidRDefault="00594A40" w:rsidP="007E0DAA">
            <w:pPr>
              <w:keepNext/>
              <w:keepLines/>
              <w:widowControl/>
              <w:autoSpaceDE/>
              <w:autoSpaceDN/>
              <w:adjustRightInd/>
              <w:jc w:val="center"/>
              <w:rPr>
                <w:rFonts w:eastAsia="Calibri"/>
                <w:szCs w:val="26"/>
              </w:rPr>
            </w:pPr>
            <w:r w:rsidRPr="00FB4B77">
              <w:rPr>
                <w:rFonts w:eastAsia="Calibri"/>
                <w:szCs w:val="26"/>
              </w:rPr>
              <w:t>40</w:t>
            </w:r>
          </w:p>
        </w:tc>
        <w:tc>
          <w:tcPr>
            <w:tcW w:w="990" w:type="dxa"/>
            <w:shd w:val="clear" w:color="auto" w:fill="auto"/>
            <w:vAlign w:val="center"/>
          </w:tcPr>
          <w:p w14:paraId="477A45BE" w14:textId="77777777" w:rsidR="00594A40" w:rsidRPr="00FB4B77" w:rsidRDefault="00594A40" w:rsidP="007E0DAA">
            <w:pPr>
              <w:keepNext/>
              <w:keepLines/>
              <w:widowControl/>
              <w:autoSpaceDE/>
              <w:autoSpaceDN/>
              <w:adjustRightInd/>
              <w:jc w:val="center"/>
              <w:rPr>
                <w:rFonts w:eastAsia="Calibri"/>
                <w:szCs w:val="26"/>
              </w:rPr>
            </w:pPr>
            <w:r w:rsidRPr="00FB4B77">
              <w:rPr>
                <w:rFonts w:eastAsia="Calibri"/>
                <w:szCs w:val="26"/>
              </w:rPr>
              <w:t>-</w:t>
            </w:r>
          </w:p>
        </w:tc>
      </w:tr>
    </w:tbl>
    <w:p w14:paraId="477A45C0" w14:textId="77777777" w:rsidR="00594A40" w:rsidRPr="00594A40" w:rsidRDefault="00594A40" w:rsidP="00281CF2">
      <w:pPr>
        <w:widowControl/>
        <w:autoSpaceDE/>
        <w:autoSpaceDN/>
        <w:adjustRightInd/>
        <w:rPr>
          <w:rFonts w:eastAsia="Calibri"/>
          <w:szCs w:val="26"/>
        </w:rPr>
      </w:pPr>
    </w:p>
    <w:p w14:paraId="477A45C2" w14:textId="77777777" w:rsidR="00594A40" w:rsidRDefault="00594A40" w:rsidP="002E386D">
      <w:pPr>
        <w:widowControl/>
        <w:autoSpaceDE/>
        <w:autoSpaceDN/>
        <w:adjustRightInd/>
        <w:ind w:firstLine="720"/>
        <w:rPr>
          <w:szCs w:val="26"/>
        </w:rPr>
      </w:pPr>
      <w:r w:rsidRPr="00594A40">
        <w:rPr>
          <w:i/>
          <w:szCs w:val="26"/>
        </w:rPr>
        <w:t>Hawks Nest</w:t>
      </w:r>
    </w:p>
    <w:p w14:paraId="477A45C3" w14:textId="77777777" w:rsidR="00ED2EF2" w:rsidRPr="00ED2EF2" w:rsidRDefault="00ED2EF2" w:rsidP="002E386D">
      <w:pPr>
        <w:widowControl/>
        <w:autoSpaceDE/>
        <w:autoSpaceDN/>
        <w:adjustRightInd/>
        <w:ind w:firstLine="720"/>
        <w:rPr>
          <w:szCs w:val="26"/>
        </w:rPr>
      </w:pPr>
    </w:p>
    <w:p w14:paraId="477A45C4" w14:textId="2A54E45E" w:rsidR="00ED2EF2" w:rsidRDefault="00594A40" w:rsidP="002E386D">
      <w:pPr>
        <w:widowControl/>
        <w:autoSpaceDE/>
        <w:autoSpaceDN/>
        <w:adjustRightInd/>
        <w:ind w:firstLine="720"/>
        <w:rPr>
          <w:szCs w:val="26"/>
        </w:rPr>
      </w:pPr>
      <w:r w:rsidRPr="00594A40">
        <w:rPr>
          <w:i/>
          <w:szCs w:val="26"/>
        </w:rPr>
        <w:t>Reservoir—</w:t>
      </w:r>
      <w:r w:rsidRPr="00594A40">
        <w:rPr>
          <w:szCs w:val="26"/>
        </w:rPr>
        <w:t>Minimal stratification occurs in the Hawks Nest reservoir under current project operating conditions.  Continuous monitoring data</w:t>
      </w:r>
      <w:r w:rsidRPr="00594A40">
        <w:rPr>
          <w:rFonts w:eastAsia="Calibri"/>
          <w:b/>
          <w:szCs w:val="26"/>
          <w:vertAlign w:val="superscript"/>
        </w:rPr>
        <w:footnoteReference w:id="24"/>
      </w:r>
      <w:r w:rsidRPr="00594A40">
        <w:rPr>
          <w:szCs w:val="26"/>
        </w:rPr>
        <w:t xml:space="preserve"> from temperature loggers placed at 4-foot depth intervals in the forebay indicated surface waters were generally 2 to 4</w:t>
      </w:r>
      <w:r w:rsidRPr="00594A40">
        <w:rPr>
          <w:szCs w:val="26"/>
          <w:vertAlign w:val="superscript"/>
        </w:rPr>
        <w:t>o</w:t>
      </w:r>
      <w:r w:rsidR="002D56DC">
        <w:rPr>
          <w:szCs w:val="26"/>
        </w:rPr>
        <w:t>F</w:t>
      </w:r>
      <w:r w:rsidRPr="00594A40">
        <w:rPr>
          <w:szCs w:val="26"/>
          <w:vertAlign w:val="superscript"/>
        </w:rPr>
        <w:t xml:space="preserve"> </w:t>
      </w:r>
      <w:r w:rsidRPr="00594A40">
        <w:rPr>
          <w:szCs w:val="26"/>
        </w:rPr>
        <w:t>warmer than bottom waters (40 feet) during the summer of 2012, which was a warm, low</w:t>
      </w:r>
      <w:r w:rsidR="002D56DC">
        <w:rPr>
          <w:szCs w:val="26"/>
        </w:rPr>
        <w:t>-</w:t>
      </w:r>
      <w:r w:rsidRPr="00594A40">
        <w:rPr>
          <w:szCs w:val="26"/>
        </w:rPr>
        <w:t>flow year (median project inflow of 2,787 cfs) compared to the cooler, high</w:t>
      </w:r>
      <w:r w:rsidR="002D56DC">
        <w:rPr>
          <w:szCs w:val="26"/>
        </w:rPr>
        <w:t>-</w:t>
      </w:r>
      <w:r w:rsidRPr="00594A40">
        <w:rPr>
          <w:szCs w:val="26"/>
        </w:rPr>
        <w:t>flow summer of 2013 (median inflow of 8,580 cfs), when water column temperatures were vertically homogenous.  With one exception (July 10, 2012), surface waters of the reservoir remained below the state’s maximum temperature threshold of 87</w:t>
      </w:r>
      <w:r w:rsidRPr="00594A40">
        <w:rPr>
          <w:szCs w:val="26"/>
          <w:vertAlign w:val="superscript"/>
        </w:rPr>
        <w:t>o</w:t>
      </w:r>
      <w:r w:rsidRPr="00594A40">
        <w:rPr>
          <w:szCs w:val="26"/>
        </w:rPr>
        <w:t>F during 2012 and 2013.</w:t>
      </w:r>
    </w:p>
    <w:p w14:paraId="477A45C5" w14:textId="77777777" w:rsidR="00594A40" w:rsidRPr="00594A40" w:rsidRDefault="00594A40" w:rsidP="00281CF2">
      <w:pPr>
        <w:widowControl/>
        <w:autoSpaceDE/>
        <w:autoSpaceDN/>
        <w:adjustRightInd/>
        <w:ind w:firstLine="720"/>
        <w:rPr>
          <w:szCs w:val="26"/>
        </w:rPr>
      </w:pPr>
      <w:r w:rsidRPr="00594A40">
        <w:rPr>
          <w:szCs w:val="26"/>
        </w:rPr>
        <w:t xml:space="preserve"> </w:t>
      </w:r>
    </w:p>
    <w:p w14:paraId="477A45C6" w14:textId="77777777" w:rsidR="00594A40" w:rsidRDefault="00594A40" w:rsidP="00281CF2">
      <w:pPr>
        <w:widowControl/>
        <w:autoSpaceDE/>
        <w:autoSpaceDN/>
        <w:adjustRightInd/>
        <w:rPr>
          <w:szCs w:val="26"/>
        </w:rPr>
      </w:pPr>
      <w:r w:rsidRPr="00594A40">
        <w:rPr>
          <w:szCs w:val="26"/>
        </w:rPr>
        <w:tab/>
        <w:t xml:space="preserve">As expected in a reservoir exhibiting minimal density stratification, </w:t>
      </w:r>
      <w:r w:rsidR="00633552">
        <w:rPr>
          <w:szCs w:val="26"/>
        </w:rPr>
        <w:t>dissolved oxygen (</w:t>
      </w:r>
      <w:r w:rsidRPr="00594A40">
        <w:rPr>
          <w:szCs w:val="26"/>
        </w:rPr>
        <w:t>DO</w:t>
      </w:r>
      <w:r w:rsidR="00633552">
        <w:rPr>
          <w:szCs w:val="26"/>
        </w:rPr>
        <w:t>)</w:t>
      </w:r>
      <w:r w:rsidRPr="00594A40">
        <w:rPr>
          <w:szCs w:val="26"/>
        </w:rPr>
        <w:t xml:space="preserve"> values were also fairly homogenous with depth.  Nine days of continuous monitoring (September 14–23, 2012) indicated that DO values were very similar (differences less than 0.5 mg/L) at depths of 10 and 38 feet in the forebay; furthermore, that DO levels were well above the state standard as they ranged from 7.8 to 9.5 mg/L.  Monthly grab samples (vertical profiles) collected during the summers of 2012 and 2013 also indicate reservoir DO levels exceed state standards as values ranged from 6.5 to 10.6 mg/L.</w:t>
      </w:r>
    </w:p>
    <w:p w14:paraId="477A45C7" w14:textId="77777777" w:rsidR="00ED2EF2" w:rsidRPr="00594A40" w:rsidRDefault="00ED2EF2" w:rsidP="00281CF2">
      <w:pPr>
        <w:widowControl/>
        <w:autoSpaceDE/>
        <w:autoSpaceDN/>
        <w:adjustRightInd/>
        <w:rPr>
          <w:szCs w:val="26"/>
        </w:rPr>
      </w:pPr>
    </w:p>
    <w:p w14:paraId="477A45C8" w14:textId="77777777" w:rsidR="008E45ED" w:rsidRDefault="00594A40" w:rsidP="008E45ED">
      <w:pPr>
        <w:widowControl/>
        <w:autoSpaceDE/>
        <w:autoSpaceDN/>
        <w:adjustRightInd/>
        <w:rPr>
          <w:szCs w:val="26"/>
        </w:rPr>
      </w:pPr>
      <w:r w:rsidRPr="00594A40">
        <w:rPr>
          <w:szCs w:val="26"/>
        </w:rPr>
        <w:tab/>
        <w:t>Other water quality parameters such as pH and nutrient levels were measured in the reservoir and met state standards.  Based on summer grab samples in the reservoir, pH ranged from 7.5 to 8.4 and concentrations of ammonia and total phosphorous were below laboratory detection limits of 0.1 and 0.05 mg/L, respectively.  Nitrate concentrations in the reservoir ranged from 0.51 to 0.75 mg/L (nutrients were only measured in 2013).</w:t>
      </w:r>
    </w:p>
    <w:p w14:paraId="477A45C9" w14:textId="7B8E18D3" w:rsidR="008E45ED" w:rsidRDefault="008E45ED" w:rsidP="008E45ED">
      <w:pPr>
        <w:widowControl/>
        <w:autoSpaceDE/>
        <w:autoSpaceDN/>
        <w:adjustRightInd/>
        <w:rPr>
          <w:szCs w:val="26"/>
        </w:rPr>
      </w:pPr>
    </w:p>
    <w:p w14:paraId="477A45CA" w14:textId="51E69535" w:rsidR="008E45ED" w:rsidRDefault="00594A40" w:rsidP="009B04F1">
      <w:pPr>
        <w:widowControl/>
        <w:autoSpaceDE/>
        <w:autoSpaceDN/>
        <w:adjustRightInd/>
        <w:ind w:firstLine="720"/>
        <w:rPr>
          <w:szCs w:val="26"/>
        </w:rPr>
      </w:pPr>
      <w:r w:rsidRPr="00594A40">
        <w:rPr>
          <w:i/>
          <w:szCs w:val="26"/>
        </w:rPr>
        <w:t>Bypassed Reach—</w:t>
      </w:r>
      <w:r w:rsidRPr="00594A40">
        <w:rPr>
          <w:szCs w:val="26"/>
        </w:rPr>
        <w:t>The Hawks Nest bypassed reach experiences large daily fluctuations in water temperature due to its shallow depth under the current minimum flow of 100 cfs.  Temperatures in the bypassed reach were continuously monitored during the summers of 2012 and 2013.  The warmest air temperatures across years occurred in early July 2012; during this period, water temperatures fluctuated as much as 7</w:t>
      </w:r>
      <w:r w:rsidRPr="00594A40">
        <w:rPr>
          <w:szCs w:val="26"/>
          <w:vertAlign w:val="superscript"/>
        </w:rPr>
        <w:t>o</w:t>
      </w:r>
      <w:r w:rsidR="002D56DC">
        <w:rPr>
          <w:szCs w:val="26"/>
        </w:rPr>
        <w:t>F</w:t>
      </w:r>
      <w:r w:rsidRPr="00594A40">
        <w:rPr>
          <w:szCs w:val="26"/>
        </w:rPr>
        <w:t xml:space="preserve"> on a daily basis</w:t>
      </w:r>
      <w:r w:rsidRPr="00594A40">
        <w:rPr>
          <w:szCs w:val="26"/>
          <w:vertAlign w:val="superscript"/>
        </w:rPr>
        <w:t xml:space="preserve"> </w:t>
      </w:r>
      <w:r w:rsidRPr="00594A40">
        <w:rPr>
          <w:szCs w:val="26"/>
        </w:rPr>
        <w:t>and exceeded the state threshold of 87</w:t>
      </w:r>
      <w:r w:rsidRPr="00594A40">
        <w:rPr>
          <w:szCs w:val="26"/>
          <w:vertAlign w:val="superscript"/>
        </w:rPr>
        <w:t>o</w:t>
      </w:r>
      <w:r w:rsidRPr="00594A40">
        <w:rPr>
          <w:szCs w:val="26"/>
        </w:rPr>
        <w:t xml:space="preserve">F on </w:t>
      </w:r>
      <w:r w:rsidR="002D56DC">
        <w:rPr>
          <w:szCs w:val="26"/>
        </w:rPr>
        <w:t>five</w:t>
      </w:r>
      <w:r w:rsidRPr="00594A40">
        <w:rPr>
          <w:szCs w:val="26"/>
        </w:rPr>
        <w:t xml:space="preserve"> afternoons during July 4–10 (figure </w:t>
      </w:r>
      <w:r w:rsidR="003F764B">
        <w:rPr>
          <w:szCs w:val="26"/>
        </w:rPr>
        <w:t>5</w:t>
      </w:r>
      <w:r w:rsidRPr="00594A40">
        <w:rPr>
          <w:szCs w:val="26"/>
        </w:rPr>
        <w:t>).  Increased spill to the bypass</w:t>
      </w:r>
      <w:r w:rsidR="002D56DC">
        <w:rPr>
          <w:szCs w:val="26"/>
        </w:rPr>
        <w:t>ed</w:t>
      </w:r>
      <w:r w:rsidRPr="00594A40">
        <w:rPr>
          <w:szCs w:val="26"/>
        </w:rPr>
        <w:t xml:space="preserve"> reach, in excess of 100 cfs, appeared to moderate daily temperature fluctuations to some degree.  For example, during spills of 1,500 to 2,000 cfs (which increased water depths at Cotton Hill from 3.5 to 6.5 feet), daily temperature fluctuations were limited to 2-3</w:t>
      </w:r>
      <w:r w:rsidRPr="00594A40">
        <w:rPr>
          <w:szCs w:val="26"/>
          <w:vertAlign w:val="superscript"/>
        </w:rPr>
        <w:t>o</w:t>
      </w:r>
      <w:r w:rsidR="002D56DC">
        <w:rPr>
          <w:szCs w:val="26"/>
        </w:rPr>
        <w:t>F</w:t>
      </w:r>
      <w:r w:rsidRPr="00594A40">
        <w:rPr>
          <w:szCs w:val="26"/>
          <w:vertAlign w:val="superscript"/>
        </w:rPr>
        <w:t xml:space="preserve"> </w:t>
      </w:r>
      <w:r w:rsidRPr="00594A40">
        <w:rPr>
          <w:szCs w:val="26"/>
        </w:rPr>
        <w:t>(e.g., July 1–3, July 5, July 9) compared to days when only 100 cfs was released to the bypass</w:t>
      </w:r>
      <w:r w:rsidR="002D56DC">
        <w:rPr>
          <w:szCs w:val="26"/>
        </w:rPr>
        <w:t>ed</w:t>
      </w:r>
      <w:r w:rsidRPr="00594A40">
        <w:rPr>
          <w:szCs w:val="26"/>
        </w:rPr>
        <w:t xml:space="preserve"> reach and larger fluctuations (up to 7</w:t>
      </w:r>
      <w:r w:rsidRPr="00594A40">
        <w:rPr>
          <w:szCs w:val="26"/>
          <w:vertAlign w:val="superscript"/>
        </w:rPr>
        <w:t>o</w:t>
      </w:r>
      <w:r w:rsidR="002D56DC">
        <w:rPr>
          <w:szCs w:val="26"/>
        </w:rPr>
        <w:t>F</w:t>
      </w:r>
      <w:r w:rsidRPr="00594A40">
        <w:rPr>
          <w:szCs w:val="26"/>
        </w:rPr>
        <w:t xml:space="preserve">) and temperature exceedances occurred (figure </w:t>
      </w:r>
      <w:r w:rsidR="003F764B">
        <w:rPr>
          <w:szCs w:val="26"/>
        </w:rPr>
        <w:t>5</w:t>
      </w:r>
      <w:r w:rsidRPr="00594A40">
        <w:rPr>
          <w:szCs w:val="26"/>
        </w:rPr>
        <w:t>).  There were no exceedances of state temperature standards during the much cooler summer of 2013 as water temperatures remained below 83</w:t>
      </w:r>
      <w:r w:rsidRPr="00594A40">
        <w:rPr>
          <w:szCs w:val="26"/>
          <w:vertAlign w:val="superscript"/>
        </w:rPr>
        <w:t>o</w:t>
      </w:r>
      <w:r w:rsidR="008E45ED">
        <w:rPr>
          <w:szCs w:val="26"/>
        </w:rPr>
        <w:t>F.</w:t>
      </w:r>
    </w:p>
    <w:p w14:paraId="4E7D34CB" w14:textId="77777777" w:rsidR="00B22562" w:rsidRDefault="00B22562" w:rsidP="009B04F1">
      <w:pPr>
        <w:widowControl/>
        <w:autoSpaceDE/>
        <w:autoSpaceDN/>
        <w:adjustRightInd/>
        <w:ind w:firstLine="720"/>
        <w:rPr>
          <w:szCs w:val="26"/>
        </w:rPr>
      </w:pPr>
    </w:p>
    <w:p w14:paraId="345F3619" w14:textId="77777777" w:rsidR="00B22562" w:rsidRDefault="00B22562" w:rsidP="002E386D">
      <w:pPr>
        <w:keepNext/>
        <w:keepLines/>
        <w:widowControl/>
        <w:autoSpaceDE/>
        <w:autoSpaceDN/>
        <w:adjustRightInd/>
        <w:ind w:firstLine="720"/>
        <w:rPr>
          <w:szCs w:val="26"/>
        </w:rPr>
      </w:pPr>
    </w:p>
    <w:p w14:paraId="11608F2D" w14:textId="58FAD540" w:rsidR="00BE5C84" w:rsidRDefault="00BE5C84" w:rsidP="002E386D">
      <w:pPr>
        <w:keepNext/>
        <w:keepLines/>
        <w:widowControl/>
        <w:autoSpaceDE/>
        <w:autoSpaceDN/>
        <w:adjustRightInd/>
        <w:ind w:firstLine="720"/>
        <w:rPr>
          <w:szCs w:val="26"/>
        </w:rPr>
      </w:pPr>
    </w:p>
    <w:p w14:paraId="0C830234" w14:textId="29D3D922" w:rsidR="00BE5C84" w:rsidRDefault="00BE5C84" w:rsidP="002E386D">
      <w:pPr>
        <w:keepNext/>
        <w:keepLines/>
        <w:widowControl/>
        <w:autoSpaceDE/>
        <w:autoSpaceDN/>
        <w:adjustRightInd/>
        <w:ind w:firstLine="720"/>
        <w:rPr>
          <w:szCs w:val="26"/>
        </w:rPr>
      </w:pPr>
      <w:r w:rsidRPr="00231153">
        <w:rPr>
          <w:noProof/>
          <w:szCs w:val="26"/>
        </w:rPr>
        <mc:AlternateContent>
          <mc:Choice Requires="wpg">
            <w:drawing>
              <wp:anchor distT="0" distB="0" distL="114300" distR="114300" simplePos="0" relativeHeight="251658240" behindDoc="0" locked="0" layoutInCell="1" allowOverlap="1" wp14:anchorId="43903154" wp14:editId="65392929">
                <wp:simplePos x="0" y="0"/>
                <wp:positionH relativeFrom="column">
                  <wp:posOffset>-9525</wp:posOffset>
                </wp:positionH>
                <wp:positionV relativeFrom="paragraph">
                  <wp:posOffset>41910</wp:posOffset>
                </wp:positionV>
                <wp:extent cx="5895975" cy="3705225"/>
                <wp:effectExtent l="0" t="0" r="9525" b="9525"/>
                <wp:wrapNone/>
                <wp:docPr id="63" name="Group 7"/>
                <wp:cNvGraphicFramePr/>
                <a:graphic xmlns:a="http://schemas.openxmlformats.org/drawingml/2006/main">
                  <a:graphicData uri="http://schemas.microsoft.com/office/word/2010/wordprocessingGroup">
                    <wpg:wgp>
                      <wpg:cNvGrpSpPr/>
                      <wpg:grpSpPr>
                        <a:xfrm>
                          <a:off x="0" y="0"/>
                          <a:ext cx="5895975" cy="3705225"/>
                          <a:chOff x="0" y="0"/>
                          <a:chExt cx="6496050" cy="4724400"/>
                        </a:xfrm>
                      </wpg:grpSpPr>
                      <pic:pic xmlns:pic="http://schemas.openxmlformats.org/drawingml/2006/picture">
                        <pic:nvPicPr>
                          <pic:cNvPr id="64" name="Picture 6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96050" cy="47244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66" name="Straight Arrow Connector 66"/>
                        <wps:cNvCnPr/>
                        <wps:spPr>
                          <a:xfrm>
                            <a:off x="83125" y="1307275"/>
                            <a:ext cx="292608" cy="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5BF0F89" id="Group 7" o:spid="_x0000_s1026" style="position:absolute;margin-left:-.75pt;margin-top:3.3pt;width:464.25pt;height:291.75pt;z-index:251658240;mso-width-relative:margin;mso-height-relative:margin" coordsize="64960,47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 o:spid="_x0000_s1027" type="#_x0000_t75" style="position:absolute;width:64960;height:47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CjiHGAAAA2wAAAA8AAABkcnMvZG93bnJldi54bWxEj09rwkAUxO9Cv8PyCt50U1Fp02xEpAWR&#10;iq3aQ2+P7MufNvs2ZFdNvn1XEDwOM/MbJll0phZnal1lWcHTOAJBnFldcaHgeHgfPYNwHlljbZkU&#10;9ORgkT4MEoy1vfAXnfe+EAHCLkYFpfdNLKXLSjLoxrYhDl5uW4M+yLaQusVLgJtaTqJoLg1WHBZK&#10;bGhVUva3PxkFn7/95uNF7mb59O17m/8sZz3njVLDx275CsJT5+/hW3utFcyncP0SfoBM/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UKOIcYAAADbAAAADwAAAAAAAAAAAAAA&#10;AACfAgAAZHJzL2Rvd25yZXYueG1sUEsFBgAAAAAEAAQA9wAAAJIDAAAAAA==&#10;" fillcolor="#4f81bd [3204]" strokecolor="black [3213]">
                  <v:imagedata r:id="rId20" o:title=""/>
                </v:shape>
                <v:shapetype id="_x0000_t32" coordsize="21600,21600" o:spt="32" o:oned="t" path="m,l21600,21600e" filled="f">
                  <v:path arrowok="t" fillok="f" o:connecttype="none"/>
                  <o:lock v:ext="edit" shapetype="t"/>
                </v:shapetype>
                <v:shape id="Straight Arrow Connector 66" o:spid="_x0000_s1028" type="#_x0000_t32" style="position:absolute;left:831;top:13072;width:29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ly78YAAADbAAAADwAAAGRycy9kb3ducmV2LnhtbESPQWvCQBSE7wX/w/IKvdVNRUJJXUUU&#10;0VKEJvbQ3l6zr0kw+zbsbk38964geBxm5htmthhMK07kfGNZwcs4AUFcWt1wpeDrsHl+BeEDssbW&#10;Mik4k4fFfPQww0zbnnM6FaESEcI+QwV1CF0mpS9rMujHtiOO3p91BkOUrpLaYR/hppWTJEmlwYbj&#10;Qo0drWoqj8W/UWDcz3b3ue6Pq+/Jupm+7/Pfj2Wu1NPjsHwDEWgI9/CtvdMK0hSuX+IPkP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Jcu/GAAAA2wAAAA8AAAAAAAAA&#10;AAAAAAAAoQIAAGRycy9kb3ducmV2LnhtbFBLBQYAAAAABAAEAPkAAACUAwAAAAA=&#10;" strokecolor="red" strokeweight="2pt">
                  <v:stroke endarrow="open"/>
                </v:shape>
              </v:group>
            </w:pict>
          </mc:Fallback>
        </mc:AlternateContent>
      </w:r>
    </w:p>
    <w:p w14:paraId="68F1153E" w14:textId="77777777" w:rsidR="00BE5C84" w:rsidRDefault="00BE5C84" w:rsidP="002E386D">
      <w:pPr>
        <w:keepNext/>
        <w:keepLines/>
        <w:widowControl/>
        <w:autoSpaceDE/>
        <w:autoSpaceDN/>
        <w:adjustRightInd/>
        <w:ind w:firstLine="720"/>
        <w:rPr>
          <w:szCs w:val="26"/>
        </w:rPr>
      </w:pPr>
    </w:p>
    <w:p w14:paraId="34DBAA43" w14:textId="77777777" w:rsidR="00BE5C84" w:rsidRDefault="00BE5C84" w:rsidP="002E386D">
      <w:pPr>
        <w:keepNext/>
        <w:keepLines/>
        <w:widowControl/>
        <w:autoSpaceDE/>
        <w:autoSpaceDN/>
        <w:adjustRightInd/>
        <w:ind w:firstLine="720"/>
        <w:rPr>
          <w:szCs w:val="26"/>
        </w:rPr>
      </w:pPr>
    </w:p>
    <w:p w14:paraId="3BA86394" w14:textId="77777777" w:rsidR="00BE5C84" w:rsidRDefault="00BE5C84" w:rsidP="002E386D">
      <w:pPr>
        <w:keepNext/>
        <w:keepLines/>
        <w:widowControl/>
        <w:autoSpaceDE/>
        <w:autoSpaceDN/>
        <w:adjustRightInd/>
        <w:ind w:firstLine="720"/>
        <w:rPr>
          <w:szCs w:val="26"/>
        </w:rPr>
      </w:pPr>
    </w:p>
    <w:p w14:paraId="70C3553B" w14:textId="2E7F9B1E" w:rsidR="00BE5C84" w:rsidRDefault="00BE5C84" w:rsidP="002E386D">
      <w:pPr>
        <w:keepNext/>
        <w:keepLines/>
        <w:widowControl/>
        <w:autoSpaceDE/>
        <w:autoSpaceDN/>
        <w:adjustRightInd/>
        <w:ind w:firstLine="720"/>
        <w:rPr>
          <w:szCs w:val="26"/>
        </w:rPr>
      </w:pPr>
    </w:p>
    <w:p w14:paraId="0E28089F" w14:textId="77777777" w:rsidR="00BE5C84" w:rsidRDefault="00BE5C84" w:rsidP="002E386D">
      <w:pPr>
        <w:keepNext/>
        <w:keepLines/>
        <w:widowControl/>
        <w:autoSpaceDE/>
        <w:autoSpaceDN/>
        <w:adjustRightInd/>
        <w:ind w:firstLine="720"/>
        <w:rPr>
          <w:szCs w:val="26"/>
        </w:rPr>
      </w:pPr>
    </w:p>
    <w:p w14:paraId="5684BEB1" w14:textId="77777777" w:rsidR="00BE5C84" w:rsidRDefault="00BE5C84" w:rsidP="002E386D">
      <w:pPr>
        <w:keepNext/>
        <w:keepLines/>
        <w:widowControl/>
        <w:autoSpaceDE/>
        <w:autoSpaceDN/>
        <w:adjustRightInd/>
        <w:ind w:firstLine="720"/>
        <w:rPr>
          <w:szCs w:val="26"/>
        </w:rPr>
      </w:pPr>
    </w:p>
    <w:p w14:paraId="0ACA3402" w14:textId="77777777" w:rsidR="00BE5C84" w:rsidRDefault="00BE5C84" w:rsidP="002E386D">
      <w:pPr>
        <w:keepNext/>
        <w:keepLines/>
        <w:widowControl/>
        <w:autoSpaceDE/>
        <w:autoSpaceDN/>
        <w:adjustRightInd/>
        <w:ind w:firstLine="720"/>
        <w:rPr>
          <w:szCs w:val="26"/>
        </w:rPr>
      </w:pPr>
    </w:p>
    <w:p w14:paraId="57E97874" w14:textId="77777777" w:rsidR="00BE5C84" w:rsidRDefault="00BE5C84" w:rsidP="002E386D">
      <w:pPr>
        <w:keepNext/>
        <w:keepLines/>
        <w:widowControl/>
        <w:autoSpaceDE/>
        <w:autoSpaceDN/>
        <w:adjustRightInd/>
        <w:ind w:firstLine="720"/>
        <w:rPr>
          <w:szCs w:val="26"/>
        </w:rPr>
      </w:pPr>
    </w:p>
    <w:p w14:paraId="41186058" w14:textId="77777777" w:rsidR="00BE5C84" w:rsidRDefault="00BE5C84" w:rsidP="002E386D">
      <w:pPr>
        <w:keepNext/>
        <w:keepLines/>
        <w:widowControl/>
        <w:autoSpaceDE/>
        <w:autoSpaceDN/>
        <w:adjustRightInd/>
        <w:ind w:firstLine="720"/>
        <w:rPr>
          <w:szCs w:val="26"/>
        </w:rPr>
      </w:pPr>
    </w:p>
    <w:p w14:paraId="0E27A722" w14:textId="77777777" w:rsidR="00BE5C84" w:rsidRDefault="00BE5C84" w:rsidP="002E386D">
      <w:pPr>
        <w:keepNext/>
        <w:keepLines/>
        <w:widowControl/>
        <w:autoSpaceDE/>
        <w:autoSpaceDN/>
        <w:adjustRightInd/>
        <w:ind w:firstLine="720"/>
        <w:rPr>
          <w:szCs w:val="26"/>
        </w:rPr>
      </w:pPr>
    </w:p>
    <w:p w14:paraId="086CA601" w14:textId="77777777" w:rsidR="00BE5C84" w:rsidRDefault="00BE5C84" w:rsidP="002E386D">
      <w:pPr>
        <w:keepNext/>
        <w:keepLines/>
        <w:widowControl/>
        <w:autoSpaceDE/>
        <w:autoSpaceDN/>
        <w:adjustRightInd/>
        <w:ind w:firstLine="720"/>
        <w:rPr>
          <w:szCs w:val="26"/>
        </w:rPr>
      </w:pPr>
    </w:p>
    <w:p w14:paraId="2CC514E7" w14:textId="77777777" w:rsidR="00A72077" w:rsidRDefault="00A72077" w:rsidP="002E386D">
      <w:pPr>
        <w:keepNext/>
        <w:keepLines/>
        <w:widowControl/>
        <w:autoSpaceDE/>
        <w:autoSpaceDN/>
        <w:adjustRightInd/>
        <w:ind w:firstLine="720"/>
        <w:rPr>
          <w:szCs w:val="26"/>
        </w:rPr>
      </w:pPr>
    </w:p>
    <w:p w14:paraId="7A9C157B" w14:textId="62DC68B0" w:rsidR="00A72077" w:rsidRDefault="00A72077" w:rsidP="002E386D">
      <w:pPr>
        <w:keepNext/>
        <w:keepLines/>
        <w:widowControl/>
        <w:autoSpaceDE/>
        <w:autoSpaceDN/>
        <w:adjustRightInd/>
        <w:ind w:firstLine="720"/>
        <w:rPr>
          <w:szCs w:val="26"/>
        </w:rPr>
      </w:pPr>
    </w:p>
    <w:p w14:paraId="7C587363" w14:textId="1A0B1FA2" w:rsidR="00231153" w:rsidRDefault="00231153" w:rsidP="002E386D">
      <w:pPr>
        <w:keepNext/>
        <w:keepLines/>
        <w:widowControl/>
        <w:autoSpaceDE/>
        <w:autoSpaceDN/>
        <w:adjustRightInd/>
        <w:ind w:firstLine="720"/>
        <w:rPr>
          <w:szCs w:val="26"/>
        </w:rPr>
      </w:pPr>
    </w:p>
    <w:p w14:paraId="477A45CB" w14:textId="77777777" w:rsidR="008E45ED" w:rsidRDefault="008E45ED" w:rsidP="002E386D">
      <w:pPr>
        <w:keepNext/>
        <w:keepLines/>
        <w:widowControl/>
        <w:autoSpaceDE/>
        <w:autoSpaceDN/>
        <w:adjustRightInd/>
        <w:ind w:firstLine="720"/>
        <w:rPr>
          <w:szCs w:val="26"/>
        </w:rPr>
      </w:pPr>
    </w:p>
    <w:p w14:paraId="477A45CC" w14:textId="77777777" w:rsidR="008E45ED" w:rsidRDefault="008E45ED" w:rsidP="002E386D">
      <w:pPr>
        <w:keepNext/>
        <w:keepLines/>
        <w:widowControl/>
        <w:autoSpaceDE/>
        <w:autoSpaceDN/>
        <w:adjustRightInd/>
        <w:ind w:firstLine="720"/>
        <w:rPr>
          <w:szCs w:val="26"/>
        </w:rPr>
      </w:pPr>
    </w:p>
    <w:p w14:paraId="477A45CD" w14:textId="15F6E3A1" w:rsidR="008E45ED" w:rsidRDefault="008E45ED" w:rsidP="00B22562">
      <w:pPr>
        <w:keepNext/>
        <w:keepLines/>
        <w:widowControl/>
        <w:autoSpaceDE/>
        <w:autoSpaceDN/>
        <w:adjustRightInd/>
        <w:ind w:firstLine="270"/>
        <w:rPr>
          <w:szCs w:val="26"/>
        </w:rPr>
      </w:pPr>
    </w:p>
    <w:p w14:paraId="477A45CE" w14:textId="77777777" w:rsidR="008E45ED" w:rsidRDefault="008E45ED" w:rsidP="002E386D">
      <w:pPr>
        <w:keepNext/>
        <w:keepLines/>
        <w:widowControl/>
        <w:autoSpaceDE/>
        <w:autoSpaceDN/>
        <w:adjustRightInd/>
        <w:rPr>
          <w:szCs w:val="26"/>
        </w:rPr>
      </w:pPr>
    </w:p>
    <w:p w14:paraId="09A252F9" w14:textId="77777777" w:rsidR="00A72077" w:rsidRDefault="00A72077" w:rsidP="002E386D">
      <w:pPr>
        <w:pStyle w:val="Caption"/>
        <w:keepNext/>
        <w:keepLines/>
        <w:rPr>
          <w:b w:val="0"/>
          <w:sz w:val="26"/>
          <w:szCs w:val="26"/>
        </w:rPr>
      </w:pPr>
      <w:bookmarkStart w:id="358" w:name="_Toc467249837"/>
      <w:bookmarkStart w:id="359" w:name="_Toc467251856"/>
    </w:p>
    <w:p w14:paraId="128D24E7" w14:textId="77777777" w:rsidR="00A72077" w:rsidRDefault="00A72077" w:rsidP="002E386D">
      <w:pPr>
        <w:pStyle w:val="Caption"/>
        <w:keepNext/>
        <w:keepLines/>
        <w:rPr>
          <w:b w:val="0"/>
          <w:sz w:val="26"/>
          <w:szCs w:val="26"/>
        </w:rPr>
      </w:pPr>
    </w:p>
    <w:p w14:paraId="477A45CF" w14:textId="3B875501" w:rsidR="00594A40" w:rsidRDefault="003F764B" w:rsidP="002E386D">
      <w:pPr>
        <w:pStyle w:val="Caption"/>
        <w:keepNext/>
        <w:keepLines/>
        <w:rPr>
          <w:b w:val="0"/>
          <w:sz w:val="26"/>
          <w:szCs w:val="26"/>
        </w:rPr>
      </w:pPr>
      <w:bookmarkStart w:id="360" w:name="_Toc468717516"/>
      <w:bookmarkStart w:id="361" w:name="_Toc468801429"/>
      <w:bookmarkStart w:id="362" w:name="_Toc468803905"/>
      <w:bookmarkStart w:id="363" w:name="_Toc468804311"/>
      <w:bookmarkStart w:id="364" w:name="_Toc468969167"/>
      <w:r w:rsidRPr="003F764B">
        <w:rPr>
          <w:b w:val="0"/>
          <w:sz w:val="26"/>
          <w:szCs w:val="26"/>
        </w:rPr>
        <w:t xml:space="preserve">Figure </w:t>
      </w:r>
      <w:r w:rsidRPr="003F764B">
        <w:rPr>
          <w:b w:val="0"/>
          <w:sz w:val="26"/>
          <w:szCs w:val="26"/>
        </w:rPr>
        <w:fldChar w:fldCharType="begin"/>
      </w:r>
      <w:r w:rsidRPr="003F764B">
        <w:rPr>
          <w:b w:val="0"/>
          <w:sz w:val="26"/>
          <w:szCs w:val="26"/>
        </w:rPr>
        <w:instrText xml:space="preserve"> SEQ Figure \* ARABIC </w:instrText>
      </w:r>
      <w:r w:rsidRPr="003F764B">
        <w:rPr>
          <w:b w:val="0"/>
          <w:sz w:val="26"/>
          <w:szCs w:val="26"/>
        </w:rPr>
        <w:fldChar w:fldCharType="separate"/>
      </w:r>
      <w:r w:rsidR="0005062C">
        <w:rPr>
          <w:b w:val="0"/>
          <w:noProof/>
          <w:sz w:val="26"/>
          <w:szCs w:val="26"/>
        </w:rPr>
        <w:t>5</w:t>
      </w:r>
      <w:r w:rsidRPr="003F764B">
        <w:rPr>
          <w:b w:val="0"/>
          <w:sz w:val="26"/>
          <w:szCs w:val="26"/>
        </w:rPr>
        <w:fldChar w:fldCharType="end"/>
      </w:r>
      <w:r w:rsidR="00594A40" w:rsidRPr="003F764B">
        <w:rPr>
          <w:b w:val="0"/>
          <w:sz w:val="26"/>
          <w:szCs w:val="26"/>
        </w:rPr>
        <w:t>.  Continuous temperature data from the Hawks Nest bypassed reach during July 2012.  The solid lines represent temperatures measured at the following sites:  Cotton Hill (red), surge basin (green), and the spillway (blue).  The red arrow on the left y-axis denotes West Virginia DEP’s maximum summer temperature threshold of 87</w:t>
      </w:r>
      <w:r w:rsidR="00594A40" w:rsidRPr="003F764B">
        <w:rPr>
          <w:b w:val="0"/>
          <w:sz w:val="26"/>
          <w:szCs w:val="26"/>
          <w:vertAlign w:val="superscript"/>
        </w:rPr>
        <w:t>o</w:t>
      </w:r>
      <w:r w:rsidR="00594A40" w:rsidRPr="003F764B">
        <w:rPr>
          <w:b w:val="0"/>
          <w:sz w:val="26"/>
          <w:szCs w:val="26"/>
        </w:rPr>
        <w:t>F.  The USGS Thurmond gage is approximately 20</w:t>
      </w:r>
      <w:r w:rsidR="00594A40" w:rsidRPr="003F764B">
        <w:rPr>
          <w:b w:val="0"/>
          <w:color w:val="FF0000"/>
          <w:sz w:val="26"/>
          <w:szCs w:val="26"/>
        </w:rPr>
        <w:t xml:space="preserve"> </w:t>
      </w:r>
      <w:r w:rsidR="00594A40" w:rsidRPr="003F764B">
        <w:rPr>
          <w:b w:val="0"/>
          <w:sz w:val="26"/>
          <w:szCs w:val="26"/>
        </w:rPr>
        <w:t>miles upstream of the dam; Avg FB=depth-averaged temperature in the Hawks Nest forebay (Source:</w:t>
      </w:r>
      <w:r w:rsidR="0004660D">
        <w:rPr>
          <w:b w:val="0"/>
          <w:sz w:val="26"/>
          <w:szCs w:val="26"/>
        </w:rPr>
        <w:t xml:space="preserve">  </w:t>
      </w:r>
      <w:r w:rsidR="00BE5C84">
        <w:rPr>
          <w:b w:val="0"/>
          <w:sz w:val="26"/>
          <w:szCs w:val="26"/>
        </w:rPr>
        <w:t>l</w:t>
      </w:r>
      <w:r w:rsidR="00594A40" w:rsidRPr="003F764B">
        <w:rPr>
          <w:b w:val="0"/>
          <w:sz w:val="26"/>
          <w:szCs w:val="26"/>
        </w:rPr>
        <w:t>icense application, as modified by staff).</w:t>
      </w:r>
      <w:bookmarkEnd w:id="358"/>
      <w:bookmarkEnd w:id="359"/>
      <w:bookmarkEnd w:id="360"/>
      <w:bookmarkEnd w:id="361"/>
      <w:bookmarkEnd w:id="362"/>
      <w:bookmarkEnd w:id="363"/>
      <w:bookmarkEnd w:id="364"/>
    </w:p>
    <w:p w14:paraId="469AE602" w14:textId="77777777" w:rsidR="0083363C" w:rsidRPr="0083363C" w:rsidRDefault="0083363C" w:rsidP="009B04F1"/>
    <w:p w14:paraId="477A45D1" w14:textId="23829ECC" w:rsidR="00BB777D" w:rsidRDefault="00594A40" w:rsidP="00281CF2">
      <w:pPr>
        <w:widowControl/>
        <w:autoSpaceDE/>
        <w:autoSpaceDN/>
        <w:adjustRightInd/>
        <w:ind w:firstLine="720"/>
        <w:rPr>
          <w:rFonts w:eastAsia="Calibri"/>
          <w:noProof/>
          <w:szCs w:val="26"/>
        </w:rPr>
      </w:pPr>
      <w:r w:rsidRPr="00594A40">
        <w:rPr>
          <w:rFonts w:eastAsia="Calibri"/>
          <w:noProof/>
          <w:szCs w:val="26"/>
        </w:rPr>
        <w:t>Continuous monitoring data (September 14</w:t>
      </w:r>
      <w:r w:rsidR="00BB777D">
        <w:rPr>
          <w:rFonts w:eastAsia="Calibri"/>
          <w:noProof/>
          <w:szCs w:val="26"/>
        </w:rPr>
        <w:t>-</w:t>
      </w:r>
      <w:r w:rsidRPr="00594A40">
        <w:rPr>
          <w:rFonts w:eastAsia="Calibri"/>
          <w:noProof/>
          <w:szCs w:val="26"/>
        </w:rPr>
        <w:t>23, 2012) and monthly grab samples during the summers of 2012 and 2013 demonstrated that DO and pH in the bypassed reach met state water quality standards.  Specifically, DO ranged from 6.0 to 12.7 mg/L and pH ranged from 6.6 to 9.4 across all sampling efforts in the bypassed reach.  There was a strong diel trend in DO saturation values indicative of biological activity (photosynthesis and respiration) in the shallow pools of the bypassed reach, which were supersaturated during the day (up to 150</w:t>
      </w:r>
      <w:r w:rsidR="002D56DC">
        <w:rPr>
          <w:rFonts w:eastAsia="Calibri"/>
          <w:noProof/>
          <w:szCs w:val="26"/>
        </w:rPr>
        <w:t xml:space="preserve"> percent</w:t>
      </w:r>
      <w:r w:rsidRPr="00594A40">
        <w:rPr>
          <w:rFonts w:eastAsia="Calibri"/>
          <w:noProof/>
          <w:szCs w:val="26"/>
        </w:rPr>
        <w:t>) but dropped to 80</w:t>
      </w:r>
      <w:r w:rsidR="002D56DC">
        <w:rPr>
          <w:rFonts w:eastAsia="Calibri"/>
          <w:noProof/>
          <w:szCs w:val="26"/>
        </w:rPr>
        <w:t xml:space="preserve"> percent</w:t>
      </w:r>
      <w:r w:rsidRPr="00594A40">
        <w:rPr>
          <w:rFonts w:eastAsia="Calibri"/>
          <w:noProof/>
          <w:szCs w:val="26"/>
        </w:rPr>
        <w:t xml:space="preserve"> saturation overnight.  During four evenings (September 14</w:t>
      </w:r>
      <w:r w:rsidR="00BB777D">
        <w:rPr>
          <w:rFonts w:eastAsia="Calibri"/>
          <w:noProof/>
          <w:szCs w:val="26"/>
        </w:rPr>
        <w:t>-</w:t>
      </w:r>
      <w:r w:rsidRPr="00594A40">
        <w:rPr>
          <w:rFonts w:eastAsia="Calibri"/>
          <w:noProof/>
          <w:szCs w:val="26"/>
        </w:rPr>
        <w:t>17), pH values exceeded 9.0; however, these exceedances were clearly associated with photosynethic activity (which increases pH throughout the day due to CO</w:t>
      </w:r>
      <w:r w:rsidRPr="00594A40">
        <w:rPr>
          <w:rFonts w:eastAsia="Calibri"/>
          <w:noProof/>
          <w:szCs w:val="26"/>
          <w:vertAlign w:val="subscript"/>
        </w:rPr>
        <w:t>2</w:t>
      </w:r>
      <w:r w:rsidRPr="00594A40">
        <w:rPr>
          <w:rFonts w:eastAsia="Calibri"/>
          <w:noProof/>
          <w:szCs w:val="26"/>
        </w:rPr>
        <w:t xml:space="preserve"> consumption) and therefore did not violate state water quality standards (see </w:t>
      </w:r>
      <w:r w:rsidR="002D56DC">
        <w:rPr>
          <w:rFonts w:eastAsia="Calibri"/>
          <w:noProof/>
          <w:szCs w:val="26"/>
        </w:rPr>
        <w:t>t</w:t>
      </w:r>
      <w:r w:rsidRPr="00594A40">
        <w:rPr>
          <w:rFonts w:eastAsia="Calibri"/>
          <w:noProof/>
          <w:szCs w:val="26"/>
        </w:rPr>
        <w:t>able 3).</w:t>
      </w:r>
    </w:p>
    <w:p w14:paraId="477A45D2" w14:textId="77777777" w:rsidR="00594A40" w:rsidRPr="00594A40" w:rsidRDefault="00594A40" w:rsidP="00281CF2">
      <w:pPr>
        <w:widowControl/>
        <w:autoSpaceDE/>
        <w:autoSpaceDN/>
        <w:adjustRightInd/>
        <w:ind w:firstLine="720"/>
        <w:rPr>
          <w:rFonts w:eastAsia="Calibri"/>
          <w:noProof/>
          <w:szCs w:val="26"/>
        </w:rPr>
      </w:pPr>
      <w:r w:rsidRPr="00594A40">
        <w:rPr>
          <w:rFonts w:eastAsia="Calibri"/>
          <w:noProof/>
          <w:szCs w:val="26"/>
        </w:rPr>
        <w:t xml:space="preserve">  </w:t>
      </w:r>
    </w:p>
    <w:p w14:paraId="477A45D3" w14:textId="77777777" w:rsidR="00594A40" w:rsidRDefault="00594A40" w:rsidP="00281CF2">
      <w:pPr>
        <w:widowControl/>
        <w:autoSpaceDE/>
        <w:autoSpaceDN/>
        <w:adjustRightInd/>
        <w:rPr>
          <w:szCs w:val="26"/>
        </w:rPr>
      </w:pPr>
      <w:r w:rsidRPr="00594A40">
        <w:rPr>
          <w:szCs w:val="26"/>
        </w:rPr>
        <w:tab/>
        <w:t>Total dissolved gas (TDG) concentrations were measured in the toe pool below the dam during two controlled releases of 480 and 900 cfs during August 27–30, 2013.  During these spill events, TDGs remained below 101 percent, providing evidence that TDGs do not exceed 110 percent</w:t>
      </w:r>
      <w:r w:rsidR="002F7008">
        <w:rPr>
          <w:szCs w:val="26"/>
        </w:rPr>
        <w:t xml:space="preserve"> saturation</w:t>
      </w:r>
      <w:r w:rsidR="002F7008">
        <w:rPr>
          <w:rStyle w:val="FootnoteReference"/>
        </w:rPr>
        <w:footnoteReference w:id="25"/>
      </w:r>
      <w:r w:rsidRPr="00594A40">
        <w:rPr>
          <w:szCs w:val="26"/>
        </w:rPr>
        <w:t xml:space="preserve"> when less than 900 cfs is spilled into the bypassed reach. </w:t>
      </w:r>
    </w:p>
    <w:p w14:paraId="477A45D4" w14:textId="77777777" w:rsidR="00ED2EF2" w:rsidRPr="00594A40" w:rsidRDefault="00ED2EF2" w:rsidP="00281CF2">
      <w:pPr>
        <w:widowControl/>
        <w:autoSpaceDE/>
        <w:autoSpaceDN/>
        <w:adjustRightInd/>
        <w:rPr>
          <w:szCs w:val="26"/>
        </w:rPr>
      </w:pPr>
    </w:p>
    <w:p w14:paraId="477A45D5" w14:textId="15C9A08D" w:rsidR="00594A40" w:rsidRDefault="00594A40" w:rsidP="00281CF2">
      <w:pPr>
        <w:widowControl/>
        <w:autoSpaceDE/>
        <w:autoSpaceDN/>
        <w:adjustRightInd/>
        <w:rPr>
          <w:szCs w:val="26"/>
        </w:rPr>
      </w:pPr>
      <w:r w:rsidRPr="00594A40">
        <w:rPr>
          <w:szCs w:val="26"/>
        </w:rPr>
        <w:tab/>
      </w:r>
      <w:r w:rsidRPr="00594A40">
        <w:rPr>
          <w:i/>
          <w:szCs w:val="26"/>
        </w:rPr>
        <w:t>Tailrace—</w:t>
      </w:r>
      <w:r w:rsidRPr="00594A40">
        <w:rPr>
          <w:szCs w:val="26"/>
        </w:rPr>
        <w:t>Water temperatures in the forebay (depth-averaged) were very similar to those measured in the tailrace during both 2012 and 2013, indicating there is essentially no change in temperature as water travels down the 3</w:t>
      </w:r>
      <w:r w:rsidR="002D56DC">
        <w:rPr>
          <w:szCs w:val="26"/>
        </w:rPr>
        <w:t>-</w:t>
      </w:r>
      <w:r w:rsidRPr="00594A40">
        <w:rPr>
          <w:szCs w:val="26"/>
        </w:rPr>
        <w:t xml:space="preserve">mile </w:t>
      </w:r>
      <w:r w:rsidR="00171A21">
        <w:rPr>
          <w:szCs w:val="26"/>
        </w:rPr>
        <w:t>tunnel</w:t>
      </w:r>
      <w:r w:rsidRPr="00594A40">
        <w:rPr>
          <w:szCs w:val="26"/>
        </w:rPr>
        <w:t xml:space="preserve"> and is discharged from the powerhouse.  Monitoring of other water quality parameters in the tailrace indicated compliance with state standards as DO ranged from 7.8 to 9.0 mg/L and pH ranged from 7.2 to 9.5 (with pH values above 9 attributed to photosynthetic activity as described above).</w:t>
      </w:r>
    </w:p>
    <w:p w14:paraId="477A45D6" w14:textId="77777777" w:rsidR="00ED2EF2" w:rsidRPr="00594A40" w:rsidRDefault="00ED2EF2" w:rsidP="00281CF2">
      <w:pPr>
        <w:widowControl/>
        <w:autoSpaceDE/>
        <w:autoSpaceDN/>
        <w:adjustRightInd/>
        <w:rPr>
          <w:szCs w:val="26"/>
        </w:rPr>
      </w:pPr>
    </w:p>
    <w:p w14:paraId="477A45D7" w14:textId="77777777" w:rsidR="00594A40" w:rsidRDefault="00594A40" w:rsidP="00281CF2">
      <w:pPr>
        <w:widowControl/>
        <w:autoSpaceDE/>
        <w:autoSpaceDN/>
        <w:adjustRightInd/>
        <w:ind w:firstLine="720"/>
        <w:rPr>
          <w:rFonts w:eastAsia="Calibri"/>
          <w:szCs w:val="26"/>
        </w:rPr>
      </w:pPr>
      <w:r w:rsidRPr="00594A40">
        <w:rPr>
          <w:rFonts w:eastAsia="Calibri"/>
          <w:i/>
          <w:szCs w:val="26"/>
        </w:rPr>
        <w:t xml:space="preserve">Glen Ferris </w:t>
      </w:r>
    </w:p>
    <w:p w14:paraId="477A45D8" w14:textId="77777777" w:rsidR="00ED2EF2" w:rsidRPr="00ED2EF2" w:rsidRDefault="00ED2EF2" w:rsidP="00281CF2">
      <w:pPr>
        <w:widowControl/>
        <w:autoSpaceDE/>
        <w:autoSpaceDN/>
        <w:adjustRightInd/>
        <w:ind w:firstLine="720"/>
        <w:rPr>
          <w:rFonts w:eastAsia="Calibri"/>
          <w:szCs w:val="26"/>
        </w:rPr>
      </w:pPr>
    </w:p>
    <w:p w14:paraId="477A45D9" w14:textId="542816F6" w:rsidR="00ED2EF2" w:rsidRDefault="00594A40" w:rsidP="00281CF2">
      <w:pPr>
        <w:widowControl/>
        <w:autoSpaceDE/>
        <w:autoSpaceDN/>
        <w:adjustRightInd/>
        <w:rPr>
          <w:szCs w:val="26"/>
        </w:rPr>
      </w:pPr>
      <w:r w:rsidRPr="00594A40">
        <w:rPr>
          <w:rFonts w:eastAsia="Calibri"/>
          <w:i/>
          <w:szCs w:val="26"/>
        </w:rPr>
        <w:tab/>
      </w:r>
      <w:r w:rsidRPr="00594A40">
        <w:rPr>
          <w:rFonts w:eastAsia="Calibri"/>
          <w:szCs w:val="26"/>
        </w:rPr>
        <w:t>Although no site-specific water quality data are available for the Glen Ferris Project (there were no study requests made for water quality monitoring at this site), existing data from nearby waters and the configuration and operation of the project suggest there are no water quality issues.  The water entering the Glen Ferris reservoir is derived from the New and Gauley rivers, as the project dam is less than 2 miles downstream from the confluence of these rivers.  As described above, data from the tailwaters of the Hawks Nest Project (lower New River) met state water quality standards.  Furthermore, long-term monitoring data collected in the lower Gauley River (at river mile 8.25) during bi-monthly, year-round sampling by West Virginia DEP, shows these waters comply with state standards as:  (1) measured water temperatures did not exceed 84</w:t>
      </w:r>
      <w:r w:rsidRPr="00594A40">
        <w:rPr>
          <w:szCs w:val="26"/>
          <w:vertAlign w:val="superscript"/>
        </w:rPr>
        <w:t>o</w:t>
      </w:r>
      <w:r w:rsidRPr="00594A40">
        <w:rPr>
          <w:szCs w:val="26"/>
        </w:rPr>
        <w:t>F, (2) DO values were above 6.8, and (3) pH values ranged from 6.0 to 8.2 across a 10-year period from 2002 to 2012 (ICPRB, 2015).  Given the source waters entering the Glen Ferris Project meet state standards and are unlikely to be modified by stratification processes due to the shallow depth of the Glen Ferris reservoir (less than 12 feet</w:t>
      </w:r>
      <w:r w:rsidR="00E06AE6">
        <w:rPr>
          <w:szCs w:val="26"/>
        </w:rPr>
        <w:t xml:space="preserve"> deep</w:t>
      </w:r>
      <w:r w:rsidRPr="00594A40">
        <w:rPr>
          <w:szCs w:val="26"/>
        </w:rPr>
        <w:t xml:space="preserve">), waters upstream of the Glen Ferris dam are likely in compliance with state water quality standards.  Also, because the project is operated in </w:t>
      </w:r>
      <w:r w:rsidR="002A0C27">
        <w:rPr>
          <w:rFonts w:eastAsia="Calibri"/>
          <w:szCs w:val="26"/>
        </w:rPr>
        <w:t>run-of-river</w:t>
      </w:r>
      <w:r w:rsidRPr="00594A40">
        <w:rPr>
          <w:szCs w:val="26"/>
        </w:rPr>
        <w:t xml:space="preserve"> mode and the dam is an uncontrolled spillway with project inflows exceeding the maximum hydraulic capacity 85 percent of the time in a typical year, waters downstream of the dam likely exhibit water quality characteristics very similar to waters upstream of the project and are therefore also likely in compliance with state water quality standards.</w:t>
      </w:r>
    </w:p>
    <w:p w14:paraId="477A45DA" w14:textId="77777777" w:rsidR="00594A40" w:rsidRPr="00594A40" w:rsidRDefault="00594A40" w:rsidP="00281CF2">
      <w:pPr>
        <w:widowControl/>
        <w:autoSpaceDE/>
        <w:autoSpaceDN/>
        <w:adjustRightInd/>
        <w:rPr>
          <w:rFonts w:eastAsia="Calibri"/>
          <w:szCs w:val="26"/>
        </w:rPr>
      </w:pPr>
      <w:r w:rsidRPr="00594A40">
        <w:rPr>
          <w:szCs w:val="26"/>
        </w:rPr>
        <w:t xml:space="preserve"> </w:t>
      </w:r>
    </w:p>
    <w:p w14:paraId="477A45DB" w14:textId="77777777" w:rsidR="00594A40" w:rsidRDefault="00594A40" w:rsidP="00BB777D">
      <w:pPr>
        <w:keepNext/>
        <w:keepLines/>
        <w:widowControl/>
        <w:autoSpaceDE/>
        <w:autoSpaceDN/>
        <w:adjustRightInd/>
        <w:rPr>
          <w:rFonts w:eastAsia="Calibri"/>
          <w:szCs w:val="26"/>
          <w:u w:val="single"/>
        </w:rPr>
      </w:pPr>
      <w:r w:rsidRPr="00594A40">
        <w:rPr>
          <w:rFonts w:eastAsia="Calibri"/>
          <w:szCs w:val="26"/>
        </w:rPr>
        <w:tab/>
      </w:r>
      <w:r w:rsidRPr="00594A40">
        <w:rPr>
          <w:rFonts w:eastAsia="Calibri"/>
          <w:szCs w:val="26"/>
          <w:u w:val="single"/>
        </w:rPr>
        <w:t>Fisheries</w:t>
      </w:r>
    </w:p>
    <w:p w14:paraId="477A45DC" w14:textId="77777777" w:rsidR="00ED2EF2" w:rsidRPr="00594A40" w:rsidRDefault="00ED2EF2" w:rsidP="00BB777D">
      <w:pPr>
        <w:keepNext/>
        <w:keepLines/>
        <w:widowControl/>
        <w:autoSpaceDE/>
        <w:autoSpaceDN/>
        <w:adjustRightInd/>
        <w:rPr>
          <w:rFonts w:eastAsia="Calibri"/>
          <w:szCs w:val="26"/>
          <w:u w:val="single"/>
        </w:rPr>
      </w:pPr>
    </w:p>
    <w:p w14:paraId="477A45DD" w14:textId="77777777" w:rsidR="00594A40" w:rsidRDefault="00594A40" w:rsidP="00BB777D">
      <w:pPr>
        <w:keepNext/>
        <w:keepLines/>
        <w:widowControl/>
        <w:autoSpaceDE/>
        <w:autoSpaceDN/>
        <w:adjustRightInd/>
        <w:rPr>
          <w:rFonts w:eastAsia="Calibri"/>
          <w:szCs w:val="26"/>
        </w:rPr>
      </w:pPr>
      <w:r w:rsidRPr="00594A40">
        <w:rPr>
          <w:rFonts w:eastAsia="Calibri"/>
          <w:b/>
          <w:szCs w:val="26"/>
        </w:rPr>
        <w:tab/>
      </w:r>
      <w:r w:rsidRPr="00594A40">
        <w:rPr>
          <w:rFonts w:eastAsia="Calibri"/>
          <w:i/>
          <w:szCs w:val="26"/>
        </w:rPr>
        <w:t>Habitat</w:t>
      </w:r>
    </w:p>
    <w:p w14:paraId="477A45DE" w14:textId="77777777" w:rsidR="00ED2EF2" w:rsidRPr="00ED2EF2" w:rsidRDefault="00ED2EF2" w:rsidP="00BB777D">
      <w:pPr>
        <w:keepNext/>
        <w:keepLines/>
        <w:widowControl/>
        <w:autoSpaceDE/>
        <w:autoSpaceDN/>
        <w:adjustRightInd/>
        <w:rPr>
          <w:rFonts w:eastAsia="Calibri"/>
          <w:szCs w:val="26"/>
        </w:rPr>
      </w:pPr>
    </w:p>
    <w:p w14:paraId="477A45DF" w14:textId="77777777" w:rsidR="00594A40" w:rsidRDefault="00594A40" w:rsidP="00BB777D">
      <w:pPr>
        <w:keepNext/>
        <w:keepLines/>
        <w:widowControl/>
        <w:autoSpaceDE/>
        <w:autoSpaceDN/>
        <w:adjustRightInd/>
        <w:rPr>
          <w:rFonts w:eastAsia="Calibri"/>
          <w:szCs w:val="26"/>
        </w:rPr>
      </w:pPr>
      <w:r w:rsidRPr="00594A40">
        <w:rPr>
          <w:rFonts w:eastAsia="Calibri"/>
          <w:i/>
          <w:szCs w:val="26"/>
        </w:rPr>
        <w:tab/>
      </w:r>
      <w:r w:rsidRPr="00594A40">
        <w:rPr>
          <w:rFonts w:eastAsia="Calibri"/>
          <w:szCs w:val="26"/>
        </w:rPr>
        <w:t>Aquatic habitat at the projects can be broadly categorized as:  (1) lentic reservoir habitats, (2) lotic tailwaters, and (3) a relatively shallow bypassed reach (Hawks Nest only).  Various habitat types and substrates are present within each of these general habitat categories.</w:t>
      </w:r>
    </w:p>
    <w:p w14:paraId="477A45E0" w14:textId="77777777" w:rsidR="00ED2EF2" w:rsidRPr="00594A40" w:rsidRDefault="00ED2EF2" w:rsidP="00281CF2">
      <w:pPr>
        <w:widowControl/>
        <w:autoSpaceDE/>
        <w:autoSpaceDN/>
        <w:adjustRightInd/>
        <w:rPr>
          <w:rFonts w:eastAsia="Calibri"/>
          <w:szCs w:val="26"/>
        </w:rPr>
      </w:pPr>
    </w:p>
    <w:p w14:paraId="477A45E1" w14:textId="77777777" w:rsidR="00594A40" w:rsidRPr="00594A40" w:rsidRDefault="00594A40" w:rsidP="00281CF2">
      <w:pPr>
        <w:widowControl/>
        <w:ind w:firstLine="720"/>
        <w:rPr>
          <w:rFonts w:eastAsia="Calibri"/>
          <w:sz w:val="24"/>
        </w:rPr>
      </w:pPr>
      <w:r w:rsidRPr="00594A40">
        <w:rPr>
          <w:rFonts w:eastAsia="Calibri"/>
          <w:szCs w:val="26"/>
        </w:rPr>
        <w:t xml:space="preserve">Due to the steep banks of the river valley, the littoral zone along the Hawks Nest and Glen Ferris reservoirs is fairly narrow, but still contains the greatest habitat complexity within the reservoirs.  Both reservoirs contain submerged and emergent vegetation (e.g., water willow) and limited woody debris, although there is more shoreline development along the Glen Ferris reservoir in the form of bank stabilization, areas of fill, and homes and businesses. </w:t>
      </w:r>
    </w:p>
    <w:p w14:paraId="477A45E2" w14:textId="77777777" w:rsidR="00594A40" w:rsidRPr="00594A40" w:rsidRDefault="00594A40" w:rsidP="00281CF2">
      <w:pPr>
        <w:widowControl/>
        <w:ind w:firstLine="720"/>
        <w:rPr>
          <w:rFonts w:ascii="Calibri" w:eastAsia="Calibri" w:hAnsi="Calibri"/>
          <w:sz w:val="22"/>
          <w:szCs w:val="22"/>
        </w:rPr>
      </w:pPr>
    </w:p>
    <w:p w14:paraId="477A45E3" w14:textId="3EE09AAC" w:rsidR="00594A40" w:rsidRDefault="00594A40" w:rsidP="00281CF2">
      <w:pPr>
        <w:widowControl/>
        <w:autoSpaceDE/>
        <w:autoSpaceDN/>
        <w:adjustRightInd/>
        <w:ind w:firstLine="720"/>
        <w:rPr>
          <w:rFonts w:eastAsia="Calibri"/>
          <w:szCs w:val="26"/>
        </w:rPr>
      </w:pPr>
      <w:r w:rsidRPr="00594A40">
        <w:rPr>
          <w:rFonts w:eastAsia="Calibri"/>
          <w:szCs w:val="26"/>
        </w:rPr>
        <w:t>The Hawks Nest bypassed reach is approximately 5.5 miles long and extends from the Hawks Nest dam to the project powerhouse.  At the existing minimum flow of 100 cfs, the wetted width of the bypassed reach ranges from 100 to 220 feet.  The bypassed reach has relatively long individual pools that are separated by shorter habitat segments such as runs, shoals, and cascades.  Based on habitat mapping conducted by the applicant in August 2011 (at the 100</w:t>
      </w:r>
      <w:r w:rsidR="00126EBE">
        <w:rPr>
          <w:rFonts w:eastAsia="Calibri"/>
          <w:szCs w:val="26"/>
        </w:rPr>
        <w:t>-</w:t>
      </w:r>
      <w:r w:rsidRPr="00594A40">
        <w:rPr>
          <w:rFonts w:eastAsia="Calibri"/>
          <w:szCs w:val="26"/>
        </w:rPr>
        <w:t>cfs minimum flow), pools are the most common habitat type as 45.8 percent of the bypassed reach is comp</w:t>
      </w:r>
      <w:r w:rsidR="00126EBE">
        <w:rPr>
          <w:rFonts w:eastAsia="Calibri"/>
          <w:szCs w:val="26"/>
        </w:rPr>
        <w:t>osed</w:t>
      </w:r>
      <w:r w:rsidRPr="00594A40">
        <w:rPr>
          <w:rFonts w:eastAsia="Calibri"/>
          <w:szCs w:val="26"/>
        </w:rPr>
        <w:t xml:space="preserve"> of deep pools (greater than 8 feet deep) and 21.2 percent consists of shallow pools (less than 8 feet deep) (Hawks Nest Hydro, 2012).  Shoals, cascades, and runs comprise 12.5 percent, 11.4 percent, and 9.1 percent of the total length of the bypassed reach, respectively.  The substrate in pool habitats is varied and consists of submerged bedrock shelves, large boulders, cobble, and pockets of smaller sized substrates including gravel and sand.  Shoals are the widest habitat type, often include riffles, and exhibit a mix of substrate types including large exposed boulders as well as cobble, sand, and gravel.  Cascades are shallow, fast-flowing habitats with stacked boulders or steep bedrock slabs as substrate.  Runs are the narrowest habitat type and are fairly uniform in depth.</w:t>
      </w:r>
    </w:p>
    <w:p w14:paraId="477A45E4" w14:textId="77777777" w:rsidR="00ED2EF2" w:rsidRPr="00594A40" w:rsidRDefault="00ED2EF2" w:rsidP="00281CF2">
      <w:pPr>
        <w:widowControl/>
        <w:autoSpaceDE/>
        <w:autoSpaceDN/>
        <w:adjustRightInd/>
        <w:ind w:firstLine="720"/>
        <w:rPr>
          <w:rFonts w:eastAsia="Calibri"/>
          <w:szCs w:val="26"/>
        </w:rPr>
      </w:pPr>
    </w:p>
    <w:p w14:paraId="477A45E5" w14:textId="499A9EFC" w:rsidR="00594A40" w:rsidRPr="00594A40" w:rsidRDefault="00594A40" w:rsidP="00281CF2">
      <w:pPr>
        <w:widowControl/>
        <w:ind w:firstLine="720"/>
        <w:rPr>
          <w:rFonts w:eastAsia="Calibri"/>
          <w:szCs w:val="26"/>
        </w:rPr>
      </w:pPr>
      <w:r w:rsidRPr="00594A40">
        <w:rPr>
          <w:rFonts w:eastAsia="Calibri"/>
          <w:szCs w:val="26"/>
        </w:rPr>
        <w:t xml:space="preserve">Tailwaters at the projects consist of moderately deep (13 to 40 feet) pools that often have swift and turbulent flows, due in part to powerhouse discharges.  The Hawks Nest tailrace contains large boulder outcrops.  The Glen Ferris tailrace has a rip-rap shoreline and rocky substrate.  Kanawha Falls abuts the east powerhouse at Glen Ferris, and the flow over the falls joins with the powerhouse discharge to create various flowing habitats, breaklines, and large eddies (Hawks Nest Hydro, 2015).  The 24-foot-high Kanawha Falls serves as a natural impediment to fish movement and constitutes a well-known taxonomic break, below which (Kanawha-Ohio River system) aquatic communities differ in composition from those above the falls in the New River system (including the Gauley </w:t>
      </w:r>
      <w:r w:rsidR="00126EBE">
        <w:rPr>
          <w:rFonts w:eastAsia="Calibri"/>
          <w:szCs w:val="26"/>
        </w:rPr>
        <w:t>R</w:t>
      </w:r>
      <w:r w:rsidRPr="00594A40">
        <w:rPr>
          <w:rFonts w:eastAsia="Calibri"/>
          <w:szCs w:val="26"/>
        </w:rPr>
        <w:t xml:space="preserve">iver and its tributaries) (Stauffer et al., 1995).   </w:t>
      </w:r>
    </w:p>
    <w:p w14:paraId="477A45E6" w14:textId="77777777" w:rsidR="00594A40" w:rsidRPr="00594A40" w:rsidRDefault="00594A40" w:rsidP="00281CF2">
      <w:pPr>
        <w:widowControl/>
        <w:ind w:firstLine="720"/>
        <w:rPr>
          <w:rFonts w:eastAsia="Calibri"/>
          <w:szCs w:val="26"/>
        </w:rPr>
      </w:pPr>
    </w:p>
    <w:p w14:paraId="477A45E7" w14:textId="77777777" w:rsidR="00594A40" w:rsidRDefault="00594A40" w:rsidP="00281CF2">
      <w:pPr>
        <w:widowControl/>
        <w:autoSpaceDE/>
        <w:autoSpaceDN/>
        <w:adjustRightInd/>
        <w:rPr>
          <w:rFonts w:eastAsia="Calibri"/>
          <w:szCs w:val="26"/>
        </w:rPr>
      </w:pPr>
      <w:r w:rsidRPr="00594A40">
        <w:rPr>
          <w:rFonts w:eastAsia="Calibri"/>
          <w:i/>
          <w:szCs w:val="26"/>
        </w:rPr>
        <w:tab/>
        <w:t>Fish communities</w:t>
      </w:r>
    </w:p>
    <w:p w14:paraId="477A45E8" w14:textId="77777777" w:rsidR="00ED2EF2" w:rsidRPr="00ED2EF2" w:rsidRDefault="00ED2EF2" w:rsidP="00281CF2">
      <w:pPr>
        <w:widowControl/>
        <w:autoSpaceDE/>
        <w:autoSpaceDN/>
        <w:adjustRightInd/>
        <w:rPr>
          <w:rFonts w:eastAsia="Calibri"/>
          <w:szCs w:val="26"/>
        </w:rPr>
      </w:pPr>
    </w:p>
    <w:p w14:paraId="477A45E9" w14:textId="601AE732" w:rsidR="00594A40" w:rsidRDefault="00594A40" w:rsidP="00281CF2">
      <w:pPr>
        <w:widowControl/>
        <w:rPr>
          <w:rFonts w:eastAsia="Calibri"/>
          <w:szCs w:val="26"/>
        </w:rPr>
      </w:pPr>
      <w:r w:rsidRPr="00594A40">
        <w:rPr>
          <w:rFonts w:ascii="Calibri" w:eastAsia="Calibri" w:hAnsi="Calibri"/>
          <w:i/>
          <w:sz w:val="22"/>
          <w:szCs w:val="22"/>
        </w:rPr>
        <w:tab/>
      </w:r>
      <w:r w:rsidRPr="00594A40">
        <w:rPr>
          <w:rFonts w:eastAsia="Calibri"/>
          <w:szCs w:val="26"/>
        </w:rPr>
        <w:t>A total of 64 fish species w</w:t>
      </w:r>
      <w:r w:rsidR="00126EBE">
        <w:rPr>
          <w:rFonts w:eastAsia="Calibri"/>
          <w:szCs w:val="26"/>
        </w:rPr>
        <w:t>as</w:t>
      </w:r>
      <w:r w:rsidRPr="00594A40">
        <w:rPr>
          <w:rFonts w:eastAsia="Calibri"/>
          <w:szCs w:val="26"/>
        </w:rPr>
        <w:t xml:space="preserve"> collected in the project areas (reservoirs, tailraces, and the Hawks Nest bypassed reach) during electrofishing and gill net surveys conducted during the summer of 2013 (HDR, 2015a).  Centrarchids (smallmouth bass, rock bass, various sunfish species) and cyprinids (mimic shiner, whitetail shiner) dominate this warmwater assemblage; however</w:t>
      </w:r>
      <w:r w:rsidR="00AC41B4">
        <w:rPr>
          <w:rFonts w:eastAsia="Calibri"/>
          <w:szCs w:val="26"/>
        </w:rPr>
        <w:t>,</w:t>
      </w:r>
      <w:r w:rsidRPr="00594A40">
        <w:rPr>
          <w:rFonts w:eastAsia="Calibri"/>
          <w:szCs w:val="26"/>
        </w:rPr>
        <w:t xml:space="preserve"> there are some differences in species composition among habitats (lentic versus lotic) and sampling location (upstream versus downstream of Kanawha Falls).  In particular, numerous darter species (variegate, Roanoke, sharpnose, greenside, and rainbow) and central stoneroller were only found in the bypassed reach, which contains the shallow fast-moving waters and substrates these species prefer.  Furthermore, some species were either much more common (gizzard shad) or only collected downstream of the Glen Ferris dam and Kanawha Falls (freshwater drum, river redhorse, smallmouth buffalo, longnose gar, and </w:t>
      </w:r>
      <w:r w:rsidR="00126EBE">
        <w:rPr>
          <w:rFonts w:eastAsia="Calibri"/>
          <w:szCs w:val="26"/>
        </w:rPr>
        <w:t>seven</w:t>
      </w:r>
      <w:r w:rsidRPr="00594A40">
        <w:rPr>
          <w:rFonts w:eastAsia="Calibri"/>
          <w:szCs w:val="26"/>
        </w:rPr>
        <w:t xml:space="preserve"> other species) (HDR, 2015a).  Several game species are common at both projects (reservoirs, tailraces, and the bypassed reach) including self-sustaining populations of smallmouth bass, channel catfish, and rock bass.  The West Virginia</w:t>
      </w:r>
      <w:r w:rsidR="00126EBE">
        <w:rPr>
          <w:rFonts w:eastAsia="Calibri"/>
          <w:szCs w:val="26"/>
        </w:rPr>
        <w:t xml:space="preserve"> </w:t>
      </w:r>
      <w:r w:rsidRPr="00594A40">
        <w:rPr>
          <w:rFonts w:eastAsia="Calibri"/>
          <w:szCs w:val="26"/>
        </w:rPr>
        <w:t>DNR currently stocks walleye, muskellunge, blue catfish, paddlefish, and shovelnose sturgeon downstream of Kanawha Falls.</w:t>
      </w:r>
    </w:p>
    <w:p w14:paraId="477A45EA" w14:textId="77777777" w:rsidR="00ED2EF2" w:rsidRPr="00594A40" w:rsidRDefault="00ED2EF2" w:rsidP="00281CF2">
      <w:pPr>
        <w:widowControl/>
        <w:rPr>
          <w:rFonts w:ascii="Calibri" w:eastAsia="Calibri" w:hAnsi="Calibri"/>
          <w:sz w:val="22"/>
          <w:szCs w:val="22"/>
        </w:rPr>
      </w:pPr>
    </w:p>
    <w:p w14:paraId="477A45EB" w14:textId="60010F4A" w:rsidR="00594A40" w:rsidRDefault="00594A40" w:rsidP="00ED2EF2">
      <w:pPr>
        <w:widowControl/>
        <w:autoSpaceDE/>
        <w:autoSpaceDN/>
        <w:adjustRightInd/>
        <w:ind w:firstLine="720"/>
        <w:rPr>
          <w:rFonts w:eastAsia="Calibri"/>
          <w:szCs w:val="26"/>
        </w:rPr>
      </w:pPr>
      <w:r w:rsidRPr="00594A40">
        <w:rPr>
          <w:rFonts w:eastAsia="Calibri"/>
          <w:szCs w:val="26"/>
        </w:rPr>
        <w:t>The New River supports an exceptional smallmouth bass fishery.  Smallmouth bass are the most sought after sportfish in the New River (Copeland et al.</w:t>
      </w:r>
      <w:r w:rsidR="00AC41B4">
        <w:rPr>
          <w:rFonts w:eastAsia="Calibri"/>
          <w:szCs w:val="26"/>
        </w:rPr>
        <w:t>,</w:t>
      </w:r>
      <w:r w:rsidRPr="00594A40">
        <w:rPr>
          <w:rFonts w:eastAsia="Calibri"/>
          <w:szCs w:val="26"/>
        </w:rPr>
        <w:t xml:space="preserve"> 2006) and Bassmaster Magazine recently ranked the New River as one of the top five smallmouth bass rivers in the country (Bassmaster, 2009).  Based on electrofishing surveys, smallmouth bass had the highest catch-per-unit effort (CPUE) of any game fish in the Hawks Nest tailrace, Glen Ferris reservoir, and Glen Ferris tailrace; in other areas, smallmouth bass ranked either second (Hawks Nest bypassed reach, Kanawha Falls) or third (Hawks Nest reservoir) in relative abundance, behind rock bass and bluegill (above Kanawha Falls) and freshwater drum (below Kanawha Falls).  In addition to their abundance, the broad size distribution of smallmouth bass provides evidence of a healthy fishery as young-of-the-year (YOY) fish were present in all sampled areas, indicative of recent and successful spawning, and fish as large as 18.5 inches (nearing the trophy size of 20 inches) were also sampled.  The New River is known for trophy fish and the West Virginia state record for smallmouth bass (length) comes from the New River.  Although walleye are a popular sportfish in other parts of the New River (primarily the upper New River, Palmer et al.</w:t>
      </w:r>
      <w:r w:rsidR="00AC41B4">
        <w:rPr>
          <w:rFonts w:eastAsia="Calibri"/>
          <w:szCs w:val="26"/>
        </w:rPr>
        <w:t>,</w:t>
      </w:r>
      <w:r w:rsidRPr="00594A40">
        <w:rPr>
          <w:rFonts w:eastAsia="Calibri"/>
          <w:szCs w:val="26"/>
        </w:rPr>
        <w:t xml:space="preserve"> 2005), only one walleye was captured during the 2013 field surveys, as compared to 338 smallmouth bass, which constitute the most important fishery in the vicinity of the projects.</w:t>
      </w:r>
    </w:p>
    <w:p w14:paraId="477A45EC" w14:textId="77777777" w:rsidR="00ED2EF2" w:rsidRPr="00594A40" w:rsidRDefault="00ED2EF2" w:rsidP="00ED2EF2">
      <w:pPr>
        <w:widowControl/>
        <w:autoSpaceDE/>
        <w:autoSpaceDN/>
        <w:adjustRightInd/>
        <w:ind w:firstLine="720"/>
        <w:rPr>
          <w:rFonts w:eastAsia="Calibri"/>
          <w:szCs w:val="26"/>
        </w:rPr>
      </w:pPr>
    </w:p>
    <w:p w14:paraId="477A45ED" w14:textId="23B46094" w:rsidR="00ED2EF2" w:rsidRDefault="00594A40" w:rsidP="00ED2EF2">
      <w:pPr>
        <w:widowControl/>
        <w:ind w:firstLine="720"/>
        <w:rPr>
          <w:rFonts w:eastAsia="Calibri"/>
          <w:szCs w:val="26"/>
        </w:rPr>
      </w:pPr>
      <w:r w:rsidRPr="003153EE">
        <w:rPr>
          <w:rFonts w:eastAsia="Calibri"/>
          <w:szCs w:val="26"/>
        </w:rPr>
        <w:t xml:space="preserve">There are no recent records of the occurrence of diadromous fishes in the project areas (Hawks Nest or Glen Ferris).  The American eel is native to the New River drainage, but is currently considered very rare in the basin as the presence of dams on the Ohio, Kanawha, and New rivers likely limits its distribution to areas of considerable distance downstream of the projects. </w:t>
      </w:r>
      <w:r w:rsidR="00AC41B4">
        <w:rPr>
          <w:rFonts w:eastAsia="Calibri"/>
          <w:szCs w:val="26"/>
        </w:rPr>
        <w:t xml:space="preserve"> </w:t>
      </w:r>
      <w:r w:rsidRPr="003153EE">
        <w:rPr>
          <w:rFonts w:eastAsia="Calibri"/>
          <w:szCs w:val="26"/>
        </w:rPr>
        <w:t>There are no existing management or restoration plans for American eel in the New River.</w:t>
      </w:r>
      <w:r w:rsidRPr="00594A40">
        <w:rPr>
          <w:rFonts w:eastAsia="Calibri"/>
          <w:szCs w:val="26"/>
        </w:rPr>
        <w:t xml:space="preserve">  Although one alewife was collected during the 2013 fisheries surveys (in the Hawks Nest Reservoir), alewife populations in the lower New River are non-anadromous and emanate from historical stocking downstream of Claytor </w:t>
      </w:r>
      <w:r w:rsidR="00126EBE">
        <w:rPr>
          <w:rFonts w:eastAsia="Calibri"/>
          <w:szCs w:val="26"/>
        </w:rPr>
        <w:t>d</w:t>
      </w:r>
      <w:r w:rsidRPr="00594A40">
        <w:rPr>
          <w:rFonts w:eastAsia="Calibri"/>
          <w:szCs w:val="26"/>
        </w:rPr>
        <w:t>am (Jenkins and Burkhead, 1993).</w:t>
      </w:r>
    </w:p>
    <w:p w14:paraId="477A45EE" w14:textId="77777777" w:rsidR="00BB777D" w:rsidRDefault="00BB777D" w:rsidP="00ED2EF2">
      <w:pPr>
        <w:widowControl/>
        <w:ind w:firstLine="720"/>
        <w:rPr>
          <w:rFonts w:eastAsia="Calibri"/>
          <w:szCs w:val="26"/>
        </w:rPr>
      </w:pPr>
    </w:p>
    <w:p w14:paraId="477A45EF" w14:textId="77777777" w:rsidR="00ED2EF2" w:rsidRDefault="00594A40" w:rsidP="00ED2EF2">
      <w:pPr>
        <w:widowControl/>
        <w:ind w:firstLine="720"/>
        <w:rPr>
          <w:rFonts w:eastAsia="Calibri"/>
          <w:szCs w:val="26"/>
        </w:rPr>
      </w:pPr>
      <w:r w:rsidRPr="00594A40">
        <w:rPr>
          <w:rFonts w:eastAsia="Calibri"/>
          <w:szCs w:val="26"/>
        </w:rPr>
        <w:t xml:space="preserve">No federally listed fish species have been documented to occur in the project areas.  Pallid sturgeon, </w:t>
      </w:r>
      <w:r w:rsidRPr="00594A40">
        <w:rPr>
          <w:rFonts w:eastAsia="Calibri"/>
          <w:i/>
          <w:szCs w:val="26"/>
        </w:rPr>
        <w:t>Scaphirhynchus albus</w:t>
      </w:r>
      <w:r w:rsidRPr="00594A40">
        <w:rPr>
          <w:rFonts w:eastAsia="Calibri"/>
          <w:szCs w:val="26"/>
        </w:rPr>
        <w:t>, is a federally endangered species that is found only in portions of the Missouri and Mississippi River basins (FWS, 2010).  Due to their similarity in appearance to pallid sturgeon, shovelnose sturgeon (</w:t>
      </w:r>
      <w:r w:rsidRPr="00594A40">
        <w:rPr>
          <w:rFonts w:eastAsia="Calibri"/>
          <w:i/>
          <w:szCs w:val="26"/>
        </w:rPr>
        <w:t>Scaphirhynchus platorynchus</w:t>
      </w:r>
      <w:r w:rsidRPr="00594A40">
        <w:rPr>
          <w:rFonts w:eastAsia="Calibri"/>
          <w:szCs w:val="26"/>
        </w:rPr>
        <w:t>)</w:t>
      </w:r>
      <w:r w:rsidRPr="00594A40">
        <w:rPr>
          <w:rFonts w:ascii="Arial" w:eastAsia="Calibri" w:hAnsi="Arial" w:cs="Arial"/>
          <w:color w:val="545454"/>
          <w:szCs w:val="26"/>
          <w:shd w:val="clear" w:color="auto" w:fill="FFFFFF"/>
        </w:rPr>
        <w:t xml:space="preserve"> </w:t>
      </w:r>
      <w:r w:rsidRPr="00594A40">
        <w:rPr>
          <w:rFonts w:eastAsia="Calibri"/>
          <w:szCs w:val="26"/>
        </w:rPr>
        <w:t>has been listed as federally threatened and granted take prohibitions in waters where they are fished and commonly coexist with pallid sturgeon (FWS, 2010).  Therefore, although two shovelnose sturgeon were captured downstream of Kanawha Falls in 2013, shovelnose sturgeon is not federally listed in the New and Kanawha River basins because the endangered pallid sturgeon is not found in these systems.  The West Virginia DNR stocks shovelnose sturgeon, as well as paddlefish (</w:t>
      </w:r>
      <w:r w:rsidRPr="00594A40">
        <w:rPr>
          <w:rFonts w:eastAsia="Calibri"/>
          <w:i/>
          <w:szCs w:val="26"/>
        </w:rPr>
        <w:t>Polyodon spathula</w:t>
      </w:r>
      <w:r w:rsidRPr="00594A40">
        <w:rPr>
          <w:rFonts w:eastAsia="Calibri"/>
          <w:szCs w:val="26"/>
        </w:rPr>
        <w:t>, a federal species of concern), in the Kanawha River as part of efforts to restore these species to their historical ranges in West Virginia.</w:t>
      </w:r>
    </w:p>
    <w:p w14:paraId="477A45F0" w14:textId="77777777" w:rsidR="00ED2EF2" w:rsidRDefault="00ED2EF2" w:rsidP="00ED2EF2">
      <w:pPr>
        <w:widowControl/>
        <w:ind w:firstLine="720"/>
        <w:rPr>
          <w:rFonts w:eastAsia="Calibri"/>
          <w:szCs w:val="26"/>
        </w:rPr>
      </w:pPr>
    </w:p>
    <w:p w14:paraId="477A45F1" w14:textId="539C03B4" w:rsidR="00594A40" w:rsidRDefault="00594A40" w:rsidP="00ED2EF2">
      <w:pPr>
        <w:widowControl/>
        <w:ind w:firstLine="720"/>
        <w:rPr>
          <w:rFonts w:eastAsia="Calibri"/>
          <w:szCs w:val="26"/>
        </w:rPr>
      </w:pPr>
      <w:r w:rsidRPr="00594A40">
        <w:rPr>
          <w:rFonts w:eastAsia="Calibri"/>
          <w:szCs w:val="26"/>
        </w:rPr>
        <w:t xml:space="preserve">Only one New River endemic, the bigmouth chub, has been documented to occur in the project areas (EA Engineering, 1986; Kleinschmidt, 1990; HDR, 2015a).   Despite being an endemic, the bigmouth chub is widespread throughout the New River (Jenkins and Burkhead, 1993) and can be locally abundant (Stauffer et al., 1995).  Bigmouth chub is not considered as a Species of Greatest Conservation Need </w:t>
      </w:r>
      <w:r w:rsidR="00126EBE">
        <w:rPr>
          <w:rFonts w:eastAsia="Calibri"/>
          <w:szCs w:val="26"/>
        </w:rPr>
        <w:t>(SGCN)</w:t>
      </w:r>
      <w:r w:rsidRPr="00594A40">
        <w:rPr>
          <w:rFonts w:eastAsia="Calibri"/>
          <w:szCs w:val="26"/>
        </w:rPr>
        <w:t xml:space="preserve"> in West Virginia, a list that contains 74 fish species, of which 34 are Priority 1 species (West Virginia DNR, 2015</w:t>
      </w:r>
      <w:r w:rsidR="000306F3">
        <w:rPr>
          <w:rFonts w:eastAsia="Calibri"/>
          <w:szCs w:val="26"/>
        </w:rPr>
        <w:t>a</w:t>
      </w:r>
      <w:r w:rsidRPr="00594A40">
        <w:rPr>
          <w:rFonts w:eastAsia="Calibri"/>
          <w:szCs w:val="26"/>
        </w:rPr>
        <w:t>).</w:t>
      </w:r>
    </w:p>
    <w:p w14:paraId="477A45F2" w14:textId="77777777" w:rsidR="00ED2EF2" w:rsidRPr="00594A40" w:rsidRDefault="00ED2EF2" w:rsidP="00ED2EF2">
      <w:pPr>
        <w:widowControl/>
        <w:ind w:firstLine="720"/>
        <w:rPr>
          <w:rFonts w:eastAsia="Calibri"/>
          <w:szCs w:val="26"/>
        </w:rPr>
      </w:pPr>
    </w:p>
    <w:p w14:paraId="477A45F3" w14:textId="77777777" w:rsidR="00594A40" w:rsidRDefault="00594A40" w:rsidP="006E037B">
      <w:pPr>
        <w:keepNext/>
        <w:widowControl/>
        <w:autoSpaceDE/>
        <w:autoSpaceDN/>
        <w:adjustRightInd/>
        <w:ind w:firstLine="720"/>
        <w:rPr>
          <w:rFonts w:eastAsia="Calibri"/>
          <w:szCs w:val="26"/>
        </w:rPr>
      </w:pPr>
      <w:r w:rsidRPr="00594A40">
        <w:rPr>
          <w:rFonts w:eastAsia="Calibri"/>
          <w:i/>
          <w:szCs w:val="26"/>
        </w:rPr>
        <w:t>Eastern Hellbender</w:t>
      </w:r>
    </w:p>
    <w:p w14:paraId="477A45F4" w14:textId="77777777" w:rsidR="00ED2EF2" w:rsidRPr="00ED2EF2" w:rsidRDefault="00ED2EF2" w:rsidP="006E037B">
      <w:pPr>
        <w:keepNext/>
        <w:widowControl/>
        <w:autoSpaceDE/>
        <w:autoSpaceDN/>
        <w:adjustRightInd/>
        <w:ind w:firstLine="720"/>
        <w:rPr>
          <w:rFonts w:eastAsia="Calibri"/>
          <w:szCs w:val="26"/>
        </w:rPr>
      </w:pPr>
    </w:p>
    <w:p w14:paraId="477A45F5" w14:textId="034A7061" w:rsidR="00594A40" w:rsidRDefault="00594A40" w:rsidP="006E037B">
      <w:pPr>
        <w:keepNext/>
        <w:widowControl/>
        <w:autoSpaceDE/>
        <w:autoSpaceDN/>
        <w:adjustRightInd/>
        <w:ind w:firstLine="720"/>
        <w:rPr>
          <w:rFonts w:eastAsia="Calibri"/>
          <w:szCs w:val="26"/>
        </w:rPr>
      </w:pPr>
      <w:r w:rsidRPr="00594A40">
        <w:rPr>
          <w:rFonts w:eastAsia="Calibri"/>
          <w:szCs w:val="26"/>
        </w:rPr>
        <w:t xml:space="preserve">The eastern hellbender, </w:t>
      </w:r>
      <w:r w:rsidRPr="00594A40">
        <w:rPr>
          <w:rFonts w:eastAsia="Calibri"/>
          <w:i/>
          <w:szCs w:val="26"/>
        </w:rPr>
        <w:t>Cryptobranchus a. alleganiensis</w:t>
      </w:r>
      <w:r w:rsidRPr="00594A40">
        <w:rPr>
          <w:rFonts w:eastAsia="Calibri"/>
          <w:szCs w:val="26"/>
        </w:rPr>
        <w:t>, is a species of federal concern and listed as a Priority 1 SGCN imperiled species in the state of West Virginia (West Virginia DNR, 2015</w:t>
      </w:r>
      <w:r w:rsidR="000306F3">
        <w:rPr>
          <w:rFonts w:eastAsia="Calibri"/>
          <w:szCs w:val="26"/>
        </w:rPr>
        <w:t>a</w:t>
      </w:r>
      <w:r w:rsidRPr="00594A40">
        <w:rPr>
          <w:rFonts w:eastAsia="Calibri"/>
          <w:szCs w:val="26"/>
        </w:rPr>
        <w:t>).  The range of eastern hellbender is fairly extensive and includes the New and Kanawha rivers and their tributaries (Nickerson and Mays, 1973).  However, despite their potential to occur in the project areas, surveys targeting hellbender during the summer of 2013 found no evidence of this species (no live specimens or burrows observed) in the littoral zones of project reservoirs or the Hawks Nest bypassed reach.</w:t>
      </w:r>
    </w:p>
    <w:p w14:paraId="477A45F6" w14:textId="77777777" w:rsidR="00ED2EF2" w:rsidRPr="00594A40" w:rsidRDefault="00ED2EF2" w:rsidP="00281CF2">
      <w:pPr>
        <w:widowControl/>
        <w:autoSpaceDE/>
        <w:autoSpaceDN/>
        <w:adjustRightInd/>
        <w:ind w:firstLine="720"/>
        <w:rPr>
          <w:rFonts w:eastAsia="Calibri"/>
          <w:szCs w:val="26"/>
        </w:rPr>
      </w:pPr>
    </w:p>
    <w:p w14:paraId="477A45F7" w14:textId="77777777" w:rsidR="00594A40" w:rsidRDefault="00594A40" w:rsidP="00FF78F3">
      <w:pPr>
        <w:keepNext/>
        <w:widowControl/>
        <w:autoSpaceDE/>
        <w:autoSpaceDN/>
        <w:adjustRightInd/>
        <w:ind w:firstLine="720"/>
        <w:rPr>
          <w:rFonts w:eastAsia="Calibri"/>
          <w:szCs w:val="26"/>
        </w:rPr>
      </w:pPr>
      <w:r w:rsidRPr="00594A40">
        <w:rPr>
          <w:rFonts w:eastAsia="Calibri"/>
          <w:i/>
          <w:szCs w:val="26"/>
        </w:rPr>
        <w:t>Freshwater Mussels</w:t>
      </w:r>
    </w:p>
    <w:p w14:paraId="477A45F8" w14:textId="77777777" w:rsidR="00ED2EF2" w:rsidRPr="00ED2EF2" w:rsidRDefault="00ED2EF2" w:rsidP="00FF78F3">
      <w:pPr>
        <w:keepNext/>
        <w:widowControl/>
        <w:autoSpaceDE/>
        <w:autoSpaceDN/>
        <w:adjustRightInd/>
        <w:ind w:firstLine="720"/>
        <w:rPr>
          <w:rFonts w:eastAsia="Calibri"/>
          <w:szCs w:val="26"/>
        </w:rPr>
      </w:pPr>
    </w:p>
    <w:p w14:paraId="477A45F9" w14:textId="77777777" w:rsidR="00ED2EF2" w:rsidRDefault="00594A40" w:rsidP="00FF78F3">
      <w:pPr>
        <w:keepNext/>
        <w:ind w:firstLine="720"/>
        <w:rPr>
          <w:rFonts w:eastAsia="Calibri"/>
          <w:szCs w:val="26"/>
        </w:rPr>
      </w:pPr>
      <w:r w:rsidRPr="00594A40">
        <w:rPr>
          <w:rFonts w:eastAsia="Calibri"/>
          <w:szCs w:val="26"/>
        </w:rPr>
        <w:t>Mussel diversity is higher in the Kanawha River (38 reported species) than the New River (10 species) (Jirka and Neves, undated), and the results from recent surveys in the project areas reflected this trend.  During qualitative sampling conducted throughout the Hawks Nest bypassed reach in September 2013, only two live mussels were found, one purple wartyback (</w:t>
      </w:r>
      <w:r w:rsidRPr="00594A40">
        <w:rPr>
          <w:rFonts w:eastAsia="Calibri"/>
          <w:i/>
          <w:szCs w:val="26"/>
        </w:rPr>
        <w:t>Cyclonaias tuberculata</w:t>
      </w:r>
      <w:r w:rsidRPr="00594A40">
        <w:rPr>
          <w:rFonts w:eastAsia="Calibri"/>
          <w:szCs w:val="26"/>
        </w:rPr>
        <w:t>) and one mucket (</w:t>
      </w:r>
      <w:r w:rsidRPr="00594A40">
        <w:rPr>
          <w:rFonts w:eastAsia="Calibri"/>
          <w:i/>
          <w:iCs/>
          <w:szCs w:val="26"/>
        </w:rPr>
        <w:t>Actinonaias ligamentina</w:t>
      </w:r>
      <w:r w:rsidRPr="00594A40">
        <w:rPr>
          <w:rFonts w:eastAsia="Calibri"/>
          <w:szCs w:val="26"/>
        </w:rPr>
        <w:t>).  No mussels were found at the five sites sampled in the littoral zone of the Hawks Nest reservoir.  Of the 190 live mussels found across seven sites in the Glen Ferris reservoir, all but six mussels were from a single site that contained a mussel bed containing five different species including spike (</w:t>
      </w:r>
      <w:r w:rsidRPr="00594A40">
        <w:rPr>
          <w:rFonts w:eastAsia="Calibri"/>
          <w:i/>
          <w:iCs/>
          <w:szCs w:val="26"/>
        </w:rPr>
        <w:t>Elliptio dilatata</w:t>
      </w:r>
      <w:r w:rsidRPr="00594A40">
        <w:rPr>
          <w:rFonts w:eastAsia="Calibri"/>
          <w:szCs w:val="26"/>
        </w:rPr>
        <w:t>), pocketbook (</w:t>
      </w:r>
      <w:r w:rsidRPr="00594A40">
        <w:rPr>
          <w:rFonts w:eastAsia="Calibri"/>
          <w:i/>
          <w:iCs/>
          <w:szCs w:val="26"/>
        </w:rPr>
        <w:t>Lampsilis ovata</w:t>
      </w:r>
      <w:r w:rsidRPr="00594A40">
        <w:rPr>
          <w:rFonts w:eastAsia="Calibri"/>
          <w:szCs w:val="26"/>
        </w:rPr>
        <w:t>), and pistolgrip (</w:t>
      </w:r>
      <w:r w:rsidRPr="00594A40">
        <w:rPr>
          <w:rFonts w:eastAsia="Calibri"/>
          <w:i/>
          <w:iCs/>
          <w:szCs w:val="26"/>
        </w:rPr>
        <w:t>Quadrula verrucosa</w:t>
      </w:r>
      <w:r w:rsidRPr="00594A40">
        <w:rPr>
          <w:rFonts w:eastAsia="Calibri"/>
          <w:iCs/>
          <w:szCs w:val="26"/>
        </w:rPr>
        <w:t>),</w:t>
      </w:r>
      <w:r w:rsidRPr="00594A40">
        <w:rPr>
          <w:rFonts w:eastAsia="Calibri"/>
          <w:i/>
          <w:iCs/>
          <w:szCs w:val="26"/>
        </w:rPr>
        <w:t xml:space="preserve"> </w:t>
      </w:r>
      <w:r w:rsidRPr="00594A40">
        <w:rPr>
          <w:rFonts w:eastAsia="Calibri"/>
          <w:szCs w:val="26"/>
        </w:rPr>
        <w:t>in addition to the two species listed above for the Hawks Nest reservoir (Alderman Environmental Services Inc., 2013).  This mussel bed also contained fresh shells of the green floater (</w:t>
      </w:r>
      <w:r w:rsidRPr="00594A40">
        <w:rPr>
          <w:rFonts w:eastAsia="Calibri"/>
          <w:i/>
          <w:szCs w:val="26"/>
        </w:rPr>
        <w:t>Lasmigona subviridis</w:t>
      </w:r>
      <w:r w:rsidRPr="00594A40">
        <w:rPr>
          <w:rFonts w:eastAsia="Calibri"/>
          <w:szCs w:val="26"/>
        </w:rPr>
        <w:t xml:space="preserve">).  Although these six mussel species found upstream of the Glen Ferris dam are listed as SGCN by the state of West Virginia, none are federally listed.  Meanwhile, surveys conducted by West Virginia DNR immediately downstream of the Glen Ferris dam indicated a diverse mussel fauna that includes several federally listed species.  Specifically, a large and dense mussel bed was located immediately downstream (at the base) of Kanawha Falls that contained 28 mussel species, two of which (pink mucket, </w:t>
      </w:r>
      <w:r w:rsidRPr="00594A40">
        <w:rPr>
          <w:rFonts w:eastAsia="Calibri"/>
          <w:i/>
          <w:iCs/>
          <w:szCs w:val="26"/>
        </w:rPr>
        <w:t>Lampsilis abrupta</w:t>
      </w:r>
      <w:r w:rsidRPr="00594A40">
        <w:rPr>
          <w:rFonts w:eastAsia="Calibri"/>
          <w:szCs w:val="26"/>
        </w:rPr>
        <w:t xml:space="preserve"> and sheepnose, </w:t>
      </w:r>
      <w:r w:rsidRPr="00594A40">
        <w:rPr>
          <w:rFonts w:eastAsia="Calibri"/>
          <w:i/>
          <w:iCs/>
          <w:szCs w:val="26"/>
        </w:rPr>
        <w:t>Plethobasus cyphyus</w:t>
      </w:r>
      <w:r w:rsidRPr="00594A40">
        <w:rPr>
          <w:rFonts w:eastAsia="Calibri"/>
          <w:szCs w:val="26"/>
        </w:rPr>
        <w:t>) are federally endangered (Clayton, 2006; Brookfield Renewable Power, 2009).  West Virginia DNR established this location as a long-term monitoring site in 2005 and since then has tagged over 4,000 mussels from this bed.  In addition, two federally endangered species, the fanshell (</w:t>
      </w:r>
      <w:r w:rsidRPr="00594A40">
        <w:rPr>
          <w:rFonts w:eastAsia="Calibri"/>
          <w:i/>
          <w:szCs w:val="26"/>
        </w:rPr>
        <w:t>Cyprogenia stegaria</w:t>
      </w:r>
      <w:r w:rsidRPr="00594A40">
        <w:rPr>
          <w:rFonts w:eastAsia="Calibri"/>
          <w:szCs w:val="26"/>
        </w:rPr>
        <w:t>) and northern riffleshell (</w:t>
      </w:r>
      <w:r w:rsidRPr="00594A40">
        <w:rPr>
          <w:rFonts w:eastAsia="Calibri"/>
          <w:i/>
          <w:iCs/>
          <w:szCs w:val="26"/>
        </w:rPr>
        <w:t>Epioblasma t. rangiana</w:t>
      </w:r>
      <w:r w:rsidRPr="00594A40">
        <w:rPr>
          <w:rFonts w:eastAsia="Calibri"/>
          <w:szCs w:val="26"/>
        </w:rPr>
        <w:t>), are stocked at this site by West Virginia DNR for population augmentation purposes.  Snuffbox (</w:t>
      </w:r>
      <w:r w:rsidRPr="00594A40">
        <w:rPr>
          <w:rFonts w:eastAsia="Calibri"/>
          <w:i/>
          <w:iCs/>
          <w:szCs w:val="26"/>
        </w:rPr>
        <w:t>Epioblasma triquetra</w:t>
      </w:r>
      <w:r w:rsidRPr="00594A40">
        <w:rPr>
          <w:rFonts w:eastAsia="Calibri"/>
          <w:szCs w:val="26"/>
        </w:rPr>
        <w:t>) and spectaclecase (</w:t>
      </w:r>
      <w:r w:rsidRPr="00594A40">
        <w:rPr>
          <w:rFonts w:eastAsia="Calibri"/>
          <w:i/>
          <w:szCs w:val="26"/>
        </w:rPr>
        <w:t>Cumberlandia monodonta</w:t>
      </w:r>
      <w:r w:rsidRPr="00594A40">
        <w:rPr>
          <w:rFonts w:eastAsia="Calibri"/>
          <w:szCs w:val="26"/>
        </w:rPr>
        <w:t>) are other federally endangered mussel species known to occur in the upper Kanawha River (i.e., from Kanawha Falls 16.7 miles downstream to the London locks and dam).  The tubercled-blossom pearly mussel (</w:t>
      </w:r>
      <w:r w:rsidRPr="00594A40">
        <w:rPr>
          <w:rFonts w:eastAsia="Calibri"/>
          <w:i/>
          <w:szCs w:val="26"/>
        </w:rPr>
        <w:t>Epioblasma t. torulosa</w:t>
      </w:r>
      <w:r w:rsidRPr="00594A40">
        <w:rPr>
          <w:rFonts w:eastAsia="Calibri"/>
          <w:szCs w:val="26"/>
        </w:rPr>
        <w:t>) was historically known to occur in this area, but is now thought to be extirpated.</w:t>
      </w:r>
    </w:p>
    <w:p w14:paraId="477A45FA" w14:textId="77777777" w:rsidR="00A36822" w:rsidRPr="00A15B8B" w:rsidRDefault="00594A40" w:rsidP="00281CF2">
      <w:pPr>
        <w:ind w:firstLine="720"/>
      </w:pPr>
      <w:r w:rsidRPr="00594A40">
        <w:rPr>
          <w:rFonts w:eastAsia="Calibri"/>
          <w:szCs w:val="26"/>
        </w:rPr>
        <w:t xml:space="preserve"> </w:t>
      </w:r>
    </w:p>
    <w:p w14:paraId="477A45FB" w14:textId="77777777" w:rsidR="00730D1D" w:rsidRDefault="001F1F69" w:rsidP="00281CF2">
      <w:pPr>
        <w:pStyle w:val="EALevel4Heading"/>
        <w:tabs>
          <w:tab w:val="clear" w:pos="1800"/>
        </w:tabs>
        <w:spacing w:after="0"/>
        <w:ind w:left="0" w:firstLine="0"/>
      </w:pPr>
      <w:r>
        <w:tab/>
      </w:r>
      <w:r w:rsidR="009B4283">
        <w:t>3.3.1.2</w:t>
      </w:r>
      <w:r w:rsidR="005616D4">
        <w:tab/>
      </w:r>
      <w:r w:rsidR="00492039">
        <w:t xml:space="preserve">  </w:t>
      </w:r>
      <w:r w:rsidR="00A65294" w:rsidRPr="00F076DC">
        <w:t>Env</w:t>
      </w:r>
      <w:r w:rsidR="00730D1D" w:rsidRPr="00F076DC">
        <w:t>ironmental Effects</w:t>
      </w:r>
    </w:p>
    <w:p w14:paraId="477A45FC" w14:textId="77777777" w:rsidR="00ED2EF2" w:rsidRDefault="00ED2EF2" w:rsidP="00281CF2">
      <w:pPr>
        <w:widowControl/>
        <w:autoSpaceDE/>
        <w:autoSpaceDN/>
        <w:adjustRightInd/>
        <w:ind w:firstLine="720"/>
        <w:rPr>
          <w:rFonts w:eastAsia="Calibri"/>
          <w:szCs w:val="26"/>
          <w:u w:val="single"/>
        </w:rPr>
      </w:pPr>
    </w:p>
    <w:p w14:paraId="477A45FD" w14:textId="77777777" w:rsidR="00594A40" w:rsidRPr="005A1156" w:rsidRDefault="00594A40" w:rsidP="00281CF2">
      <w:pPr>
        <w:widowControl/>
        <w:autoSpaceDE/>
        <w:autoSpaceDN/>
        <w:adjustRightInd/>
        <w:ind w:firstLine="720"/>
        <w:rPr>
          <w:rFonts w:eastAsia="Calibri"/>
          <w:szCs w:val="26"/>
          <w:u w:val="single"/>
        </w:rPr>
      </w:pPr>
      <w:r w:rsidRPr="005A1156">
        <w:rPr>
          <w:rFonts w:eastAsia="Calibri"/>
          <w:szCs w:val="26"/>
          <w:u w:val="single"/>
        </w:rPr>
        <w:t>Mode of Operation</w:t>
      </w:r>
    </w:p>
    <w:p w14:paraId="477A45FE" w14:textId="77777777" w:rsidR="00ED2EF2" w:rsidRDefault="00ED2EF2" w:rsidP="00281CF2">
      <w:pPr>
        <w:widowControl/>
        <w:autoSpaceDE/>
        <w:autoSpaceDN/>
        <w:adjustRightInd/>
        <w:ind w:firstLine="720"/>
        <w:rPr>
          <w:rFonts w:eastAsia="Calibri"/>
          <w:szCs w:val="26"/>
        </w:rPr>
      </w:pPr>
    </w:p>
    <w:p w14:paraId="477A45FF" w14:textId="5D1BD9EA" w:rsidR="00594A40" w:rsidRDefault="00594A40" w:rsidP="00281CF2">
      <w:pPr>
        <w:widowControl/>
        <w:autoSpaceDE/>
        <w:autoSpaceDN/>
        <w:adjustRightInd/>
        <w:ind w:firstLine="720"/>
        <w:rPr>
          <w:rFonts w:eastAsia="Calibri"/>
          <w:szCs w:val="26"/>
        </w:rPr>
      </w:pPr>
      <w:r w:rsidRPr="00594A40">
        <w:rPr>
          <w:rFonts w:eastAsia="Calibri"/>
          <w:szCs w:val="26"/>
        </w:rPr>
        <w:t xml:space="preserve">The operation of hydropower projects in a </w:t>
      </w:r>
      <w:r w:rsidR="002A0C27">
        <w:rPr>
          <w:rFonts w:eastAsia="Calibri"/>
          <w:szCs w:val="26"/>
        </w:rPr>
        <w:t>run-of-river</w:t>
      </w:r>
      <w:r w:rsidRPr="00594A40">
        <w:rPr>
          <w:rFonts w:eastAsia="Calibri"/>
          <w:szCs w:val="26"/>
        </w:rPr>
        <w:t xml:space="preserve"> mode, whereby inflow to a project impoundment equals the outflow from tailwaters, generally provides more stable upstream and downstream environments than other modes of operation.  For example, compared to peaking and storage projects, </w:t>
      </w:r>
      <w:r w:rsidR="002A0C27">
        <w:rPr>
          <w:rFonts w:eastAsia="Calibri"/>
          <w:szCs w:val="26"/>
        </w:rPr>
        <w:t>run-of-river</w:t>
      </w:r>
      <w:r w:rsidRPr="00594A40">
        <w:rPr>
          <w:rFonts w:eastAsia="Calibri"/>
          <w:szCs w:val="26"/>
        </w:rPr>
        <w:t xml:space="preserve"> operation minimizes the degree of water level fluctuations and associated scour as well as temperature fluctuations in the surface waters of impoundments (due to shorter water residence times).</w:t>
      </w:r>
    </w:p>
    <w:p w14:paraId="477A4600" w14:textId="77777777" w:rsidR="00ED2EF2" w:rsidRPr="00594A40" w:rsidRDefault="00ED2EF2" w:rsidP="00281CF2">
      <w:pPr>
        <w:widowControl/>
        <w:autoSpaceDE/>
        <w:autoSpaceDN/>
        <w:adjustRightInd/>
        <w:ind w:firstLine="720"/>
        <w:rPr>
          <w:rFonts w:eastAsia="Calibri"/>
          <w:szCs w:val="26"/>
        </w:rPr>
      </w:pPr>
    </w:p>
    <w:p w14:paraId="477A4601" w14:textId="576336ED" w:rsidR="00594A40" w:rsidRDefault="00594A40" w:rsidP="00281CF2">
      <w:pPr>
        <w:widowControl/>
        <w:autoSpaceDE/>
        <w:autoSpaceDN/>
        <w:adjustRightInd/>
        <w:ind w:firstLine="720"/>
        <w:rPr>
          <w:rFonts w:eastAsia="Calibri"/>
          <w:szCs w:val="26"/>
        </w:rPr>
      </w:pPr>
      <w:r w:rsidRPr="00594A40">
        <w:rPr>
          <w:rFonts w:eastAsia="Calibri"/>
          <w:szCs w:val="26"/>
        </w:rPr>
        <w:t xml:space="preserve">Hawks Nest Hydro proposes to continue to operate both the Hawks Nest and Glen Ferris projects in a </w:t>
      </w:r>
      <w:r w:rsidR="002A0C27">
        <w:rPr>
          <w:rFonts w:eastAsia="Calibri"/>
          <w:szCs w:val="26"/>
        </w:rPr>
        <w:t>run-of-river</w:t>
      </w:r>
      <w:r w:rsidRPr="00594A40">
        <w:rPr>
          <w:rFonts w:eastAsia="Calibri"/>
          <w:szCs w:val="26"/>
        </w:rPr>
        <w:t xml:space="preserve"> mode with minimal reservoir surface fluctuations by maintaining a total project discharge that approximates inflow.  Run-of-river operation was also recommended by </w:t>
      </w:r>
      <w:r w:rsidR="00BA2C3D">
        <w:rPr>
          <w:rFonts w:eastAsia="Calibri"/>
          <w:szCs w:val="26"/>
        </w:rPr>
        <w:t>Interior</w:t>
      </w:r>
      <w:r w:rsidRPr="00594A40">
        <w:rPr>
          <w:rFonts w:eastAsia="Calibri"/>
          <w:szCs w:val="26"/>
        </w:rPr>
        <w:t xml:space="preserve"> in </w:t>
      </w:r>
      <w:r w:rsidR="005C7323">
        <w:rPr>
          <w:rFonts w:eastAsia="Calibri"/>
          <w:szCs w:val="26"/>
        </w:rPr>
        <w:t>its</w:t>
      </w:r>
      <w:r w:rsidRPr="00594A40">
        <w:rPr>
          <w:rFonts w:eastAsia="Calibri"/>
          <w:szCs w:val="26"/>
        </w:rPr>
        <w:t xml:space="preserve"> 10(j) letter filed with the Commission on June 3, 2016.</w:t>
      </w:r>
    </w:p>
    <w:p w14:paraId="477A4602" w14:textId="77777777" w:rsidR="00ED2EF2" w:rsidRPr="00594A40" w:rsidRDefault="00ED2EF2" w:rsidP="00281CF2">
      <w:pPr>
        <w:widowControl/>
        <w:autoSpaceDE/>
        <w:autoSpaceDN/>
        <w:adjustRightInd/>
        <w:ind w:firstLine="720"/>
        <w:rPr>
          <w:rFonts w:eastAsia="Calibri"/>
          <w:szCs w:val="26"/>
        </w:rPr>
      </w:pPr>
    </w:p>
    <w:p w14:paraId="477A4603" w14:textId="77777777" w:rsidR="00594A40" w:rsidRDefault="005A1156" w:rsidP="00281CF2">
      <w:pPr>
        <w:widowControl/>
        <w:autoSpaceDE/>
        <w:autoSpaceDN/>
        <w:adjustRightInd/>
        <w:ind w:firstLine="720"/>
        <w:rPr>
          <w:rFonts w:eastAsia="Calibri"/>
          <w:szCs w:val="26"/>
        </w:rPr>
      </w:pPr>
      <w:r>
        <w:rPr>
          <w:rFonts w:eastAsia="Calibri"/>
          <w:i/>
          <w:szCs w:val="26"/>
        </w:rPr>
        <w:t>Staff</w:t>
      </w:r>
      <w:r w:rsidR="00594A40" w:rsidRPr="00594A40">
        <w:rPr>
          <w:rFonts w:eastAsia="Calibri"/>
          <w:i/>
          <w:szCs w:val="26"/>
        </w:rPr>
        <w:t xml:space="preserve"> Analysis</w:t>
      </w:r>
    </w:p>
    <w:p w14:paraId="477A4604" w14:textId="77777777" w:rsidR="00ED2EF2" w:rsidRPr="00ED2EF2" w:rsidRDefault="00ED2EF2" w:rsidP="00281CF2">
      <w:pPr>
        <w:widowControl/>
        <w:autoSpaceDE/>
        <w:autoSpaceDN/>
        <w:adjustRightInd/>
        <w:ind w:firstLine="720"/>
        <w:rPr>
          <w:rFonts w:eastAsia="Calibri"/>
          <w:szCs w:val="26"/>
        </w:rPr>
      </w:pPr>
    </w:p>
    <w:p w14:paraId="477A4605" w14:textId="7320EFC0" w:rsidR="00594A40" w:rsidRDefault="00594A40" w:rsidP="00281CF2">
      <w:pPr>
        <w:widowControl/>
        <w:autoSpaceDE/>
        <w:autoSpaceDN/>
        <w:adjustRightInd/>
        <w:ind w:firstLine="720"/>
        <w:rPr>
          <w:rFonts w:eastAsia="Calibri"/>
          <w:szCs w:val="26"/>
        </w:rPr>
      </w:pPr>
      <w:r w:rsidRPr="00594A40">
        <w:rPr>
          <w:rFonts w:eastAsia="Calibri"/>
          <w:szCs w:val="26"/>
        </w:rPr>
        <w:t xml:space="preserve">Water quality monitoring in the Hawks Nest and Glen Ferris reservoirs and tailraces, conducted under existing </w:t>
      </w:r>
      <w:r w:rsidR="002A0C27">
        <w:rPr>
          <w:rFonts w:eastAsia="Calibri"/>
          <w:szCs w:val="26"/>
        </w:rPr>
        <w:t>run-of-river</w:t>
      </w:r>
      <w:r w:rsidRPr="00594A40">
        <w:rPr>
          <w:rFonts w:eastAsia="Calibri"/>
          <w:szCs w:val="26"/>
        </w:rPr>
        <w:t xml:space="preserve"> operations at each project, indicated water quality conditions were generally good in these areas.  With the exception of one afternoon (on which maximum temperatures in the Hawks Nest reservoir exceeded 87</w:t>
      </w:r>
      <w:r w:rsidRPr="00594A40">
        <w:rPr>
          <w:rFonts w:eastAsia="Calibri"/>
          <w:szCs w:val="26"/>
          <w:vertAlign w:val="superscript"/>
        </w:rPr>
        <w:t>o</w:t>
      </w:r>
      <w:r w:rsidRPr="00594A40">
        <w:rPr>
          <w:rFonts w:eastAsia="Calibri"/>
          <w:szCs w:val="26"/>
        </w:rPr>
        <w:t xml:space="preserve">F), there were no </w:t>
      </w:r>
      <w:r w:rsidR="00A72077">
        <w:rPr>
          <w:rFonts w:eastAsia="Calibri"/>
          <w:szCs w:val="26"/>
        </w:rPr>
        <w:t>instances where water temperatures exceeded those specified by state standards</w:t>
      </w:r>
      <w:r w:rsidRPr="00594A40">
        <w:rPr>
          <w:rFonts w:eastAsia="Calibri"/>
          <w:szCs w:val="26"/>
        </w:rPr>
        <w:t xml:space="preserve"> in the reservoir or tailrace of either project (as described above in section 3.3.</w:t>
      </w:r>
      <w:r w:rsidR="003718DF">
        <w:rPr>
          <w:rFonts w:eastAsia="Calibri"/>
          <w:szCs w:val="26"/>
        </w:rPr>
        <w:t>1</w:t>
      </w:r>
      <w:r w:rsidRPr="00594A40">
        <w:rPr>
          <w:rFonts w:eastAsia="Calibri"/>
          <w:szCs w:val="26"/>
        </w:rPr>
        <w:t xml:space="preserve">.1, </w:t>
      </w:r>
      <w:r w:rsidR="000306F3" w:rsidRPr="002D4560">
        <w:rPr>
          <w:rFonts w:eastAsia="Calibri"/>
          <w:i/>
          <w:szCs w:val="26"/>
        </w:rPr>
        <w:t>Aquatic Resources, Affected Environment</w:t>
      </w:r>
      <w:r w:rsidR="000306F3">
        <w:rPr>
          <w:rFonts w:eastAsia="Calibri"/>
          <w:i/>
          <w:szCs w:val="26"/>
        </w:rPr>
        <w:t>-</w:t>
      </w:r>
      <w:r w:rsidR="005A0AE1">
        <w:rPr>
          <w:rFonts w:eastAsia="Calibri"/>
          <w:i/>
          <w:szCs w:val="26"/>
        </w:rPr>
        <w:t xml:space="preserve"> </w:t>
      </w:r>
      <w:r w:rsidRPr="00594A40">
        <w:rPr>
          <w:rFonts w:eastAsia="Calibri"/>
          <w:i/>
          <w:szCs w:val="26"/>
        </w:rPr>
        <w:t>Water Quality</w:t>
      </w:r>
      <w:r w:rsidRPr="00594A40">
        <w:rPr>
          <w:rFonts w:eastAsia="Calibri"/>
          <w:szCs w:val="26"/>
        </w:rPr>
        <w:t xml:space="preserve">).  Therefore, continuing to operate the projects in a </w:t>
      </w:r>
      <w:r w:rsidR="002A0C27">
        <w:rPr>
          <w:rFonts w:eastAsia="Calibri"/>
          <w:szCs w:val="26"/>
        </w:rPr>
        <w:t>run-of-river</w:t>
      </w:r>
      <w:r w:rsidRPr="00594A40">
        <w:rPr>
          <w:rFonts w:eastAsia="Calibri"/>
          <w:szCs w:val="26"/>
        </w:rPr>
        <w:t xml:space="preserve"> mode would not negatively affect water quality, even when flows are very low.</w:t>
      </w:r>
    </w:p>
    <w:p w14:paraId="477A4606" w14:textId="77777777" w:rsidR="00ED2EF2" w:rsidRPr="00594A40" w:rsidRDefault="00ED2EF2" w:rsidP="00281CF2">
      <w:pPr>
        <w:widowControl/>
        <w:autoSpaceDE/>
        <w:autoSpaceDN/>
        <w:adjustRightInd/>
        <w:ind w:firstLine="720"/>
        <w:rPr>
          <w:rFonts w:eastAsia="Calibri"/>
          <w:szCs w:val="26"/>
        </w:rPr>
      </w:pPr>
    </w:p>
    <w:p w14:paraId="477A4607" w14:textId="23837138" w:rsidR="00594A40" w:rsidRDefault="00594A40" w:rsidP="00281CF2">
      <w:pPr>
        <w:widowControl/>
        <w:autoSpaceDE/>
        <w:autoSpaceDN/>
        <w:adjustRightInd/>
        <w:ind w:firstLine="720"/>
        <w:rPr>
          <w:rFonts w:eastAsia="Calibri"/>
          <w:szCs w:val="26"/>
        </w:rPr>
      </w:pPr>
      <w:r w:rsidRPr="00594A40">
        <w:rPr>
          <w:rFonts w:eastAsia="Calibri"/>
          <w:szCs w:val="26"/>
        </w:rPr>
        <w:t xml:space="preserve">Maintaining </w:t>
      </w:r>
      <w:r w:rsidR="002A0C27">
        <w:rPr>
          <w:rFonts w:eastAsia="Calibri"/>
          <w:szCs w:val="26"/>
        </w:rPr>
        <w:t>run-of-river</w:t>
      </w:r>
      <w:r w:rsidRPr="00594A40">
        <w:rPr>
          <w:rFonts w:eastAsia="Calibri"/>
          <w:szCs w:val="26"/>
        </w:rPr>
        <w:t xml:space="preserve"> operation, with minimal fluctuations of reservoir surface waters, would reduce the potential for fish stranding and also minimize water level and flow disruption to any spawning and rearing habitat that might exist in the project reservoirs or tailraces. Maintaining relatively stable reservoir levels would also benefit fish and other aquatic organisms that rely on littoral habitat for feeding, spawning, and cover.  By operating the projects in a </w:t>
      </w:r>
      <w:r w:rsidR="002A0C27">
        <w:rPr>
          <w:rFonts w:eastAsia="Calibri"/>
          <w:szCs w:val="26"/>
        </w:rPr>
        <w:t>run-of-river</w:t>
      </w:r>
      <w:r w:rsidRPr="00594A40">
        <w:rPr>
          <w:rFonts w:eastAsia="Calibri"/>
          <w:szCs w:val="26"/>
        </w:rPr>
        <w:t xml:space="preserve"> mode, habitat in the project reservoirs and tailwaters would be unchanged compared to current conditions.</w:t>
      </w:r>
    </w:p>
    <w:p w14:paraId="477A4608" w14:textId="77777777" w:rsidR="00ED2EF2" w:rsidRPr="00594A40" w:rsidRDefault="00ED2EF2" w:rsidP="00281CF2">
      <w:pPr>
        <w:widowControl/>
        <w:autoSpaceDE/>
        <w:autoSpaceDN/>
        <w:adjustRightInd/>
        <w:ind w:firstLine="720"/>
        <w:rPr>
          <w:rFonts w:eastAsia="Calibri"/>
          <w:szCs w:val="26"/>
        </w:rPr>
      </w:pPr>
    </w:p>
    <w:p w14:paraId="477A4609" w14:textId="77777777" w:rsidR="00594A40" w:rsidRDefault="00594A40" w:rsidP="00281CF2">
      <w:pPr>
        <w:widowControl/>
        <w:autoSpaceDE/>
        <w:autoSpaceDN/>
        <w:adjustRightInd/>
        <w:ind w:firstLine="720"/>
        <w:rPr>
          <w:rFonts w:eastAsia="Calibri"/>
          <w:szCs w:val="26"/>
        </w:rPr>
      </w:pPr>
      <w:r w:rsidRPr="005A1156">
        <w:rPr>
          <w:rFonts w:eastAsia="Calibri"/>
          <w:szCs w:val="26"/>
          <w:u w:val="single"/>
        </w:rPr>
        <w:t>Ramping Rate at the Hawks Nest Project</w:t>
      </w:r>
    </w:p>
    <w:p w14:paraId="477A460A" w14:textId="77777777" w:rsidR="00ED2EF2" w:rsidRPr="00ED2EF2" w:rsidRDefault="00ED2EF2" w:rsidP="00281CF2">
      <w:pPr>
        <w:widowControl/>
        <w:autoSpaceDE/>
        <w:autoSpaceDN/>
        <w:adjustRightInd/>
        <w:ind w:firstLine="720"/>
        <w:rPr>
          <w:rFonts w:eastAsia="Calibri"/>
          <w:szCs w:val="26"/>
        </w:rPr>
      </w:pPr>
    </w:p>
    <w:p w14:paraId="477A460B" w14:textId="77777777" w:rsidR="00594A40" w:rsidRDefault="00594A40" w:rsidP="00281CF2">
      <w:pPr>
        <w:widowControl/>
        <w:autoSpaceDE/>
        <w:autoSpaceDN/>
        <w:adjustRightInd/>
        <w:ind w:firstLine="720"/>
        <w:rPr>
          <w:rFonts w:eastAsia="Calibri"/>
          <w:szCs w:val="26"/>
        </w:rPr>
      </w:pPr>
      <w:r w:rsidRPr="00594A40">
        <w:rPr>
          <w:rFonts w:eastAsia="Calibri"/>
          <w:szCs w:val="26"/>
        </w:rPr>
        <w:t>Ramping rate is the rate at which water levels rise or fall in association with the release of water through a water control structure.  For example, the spillway gates of a dam may be raised or lowered in a specific manner to achieve a target ramping rate (e.g., less than 1 foot-per-hour) during the passage of high flows associated with a heavy rain event.  From an environmental perspective, ramping rates are implemented to protect aquatic organisms from rapid changes in water levels.  The early life history stages of fishes are particularly susceptible to rapid changes in water levels and flows because of their relatively poor swimming ability.  A sudden increase in flows can flush fry or early-stage juveniles downstream and reduce their chances of survival, whereby a sudden decrease in water levels can lead to stranding of early life stages.</w:t>
      </w:r>
    </w:p>
    <w:p w14:paraId="477A460C" w14:textId="77777777" w:rsidR="00ED2EF2" w:rsidRPr="00594A40" w:rsidRDefault="00ED2EF2" w:rsidP="00281CF2">
      <w:pPr>
        <w:widowControl/>
        <w:autoSpaceDE/>
        <w:autoSpaceDN/>
        <w:adjustRightInd/>
        <w:ind w:firstLine="720"/>
        <w:rPr>
          <w:rFonts w:eastAsia="Calibri"/>
          <w:szCs w:val="26"/>
        </w:rPr>
      </w:pPr>
    </w:p>
    <w:p w14:paraId="477A460D" w14:textId="519A913C" w:rsidR="00BB777D" w:rsidRDefault="00594A40" w:rsidP="00281CF2">
      <w:pPr>
        <w:widowControl/>
        <w:autoSpaceDE/>
        <w:autoSpaceDN/>
        <w:adjustRightInd/>
        <w:ind w:firstLine="720"/>
        <w:rPr>
          <w:rFonts w:eastAsia="Calibri"/>
          <w:szCs w:val="26"/>
        </w:rPr>
      </w:pPr>
      <w:r w:rsidRPr="00594A40">
        <w:rPr>
          <w:rFonts w:eastAsia="Calibri"/>
          <w:szCs w:val="26"/>
        </w:rPr>
        <w:t>Hawks Nest Hydro currently implements a seasonal (March</w:t>
      </w:r>
      <w:r w:rsidRPr="00594A40">
        <w:rPr>
          <w:rFonts w:eastAsia="Calibri"/>
          <w:szCs w:val="26"/>
        </w:rPr>
        <w:softHyphen/>
        <w:t>-October) ramping rate at the Hawks Nest Project.  When inflows exceed the project’s maximum hydraulic capacity (10,000 cfs), excess flow is spilled into the bypass</w:t>
      </w:r>
      <w:r w:rsidR="005C7323">
        <w:rPr>
          <w:rFonts w:eastAsia="Calibri"/>
          <w:szCs w:val="26"/>
        </w:rPr>
        <w:t>ed</w:t>
      </w:r>
      <w:r w:rsidRPr="00594A40">
        <w:rPr>
          <w:rFonts w:eastAsia="Calibri"/>
          <w:szCs w:val="26"/>
        </w:rPr>
        <w:t xml:space="preserve"> reach via the spillway gates.  During these spill events, the licensee operates the spillway gates to ensure that water levels in the bypassed reach do not rise (up-ramping) or fall (down-ramping) by more than 1 foot-per-hour.  This ramping rate only applies when reservoir inflows are less than 12,600 cfs and flows in the bypassed reach are </w:t>
      </w:r>
      <w:r w:rsidR="003E5F3B">
        <w:rPr>
          <w:rFonts w:eastAsia="Calibri"/>
          <w:szCs w:val="26"/>
        </w:rPr>
        <w:t xml:space="preserve">equal to or </w:t>
      </w:r>
      <w:r w:rsidRPr="00594A40">
        <w:rPr>
          <w:rFonts w:eastAsia="Calibri"/>
          <w:szCs w:val="26"/>
        </w:rPr>
        <w:t>less than 2,600 cfs; at higher flows, it is more difficult to achieve the target ramping rate without posing a threat to dam safety as the dam could be overtopped given the limited storage capacity of the Hawks Nest reservoir (Elkem Metals Company, 1989).  The licensee proposes to continue to implement the existing seasonal ramping rate, which was approved by the Commission in 1990</w:t>
      </w:r>
      <w:r w:rsidR="00BB777D">
        <w:rPr>
          <w:rFonts w:eastAsia="Calibri"/>
          <w:szCs w:val="26"/>
        </w:rPr>
        <w:t>.</w:t>
      </w:r>
      <w:r w:rsidR="00A913B9" w:rsidRPr="00594A40" w:rsidDel="00A913B9">
        <w:rPr>
          <w:rFonts w:eastAsia="Calibri"/>
          <w:b/>
          <w:szCs w:val="26"/>
          <w:vertAlign w:val="superscript"/>
        </w:rPr>
        <w:t xml:space="preserve"> </w:t>
      </w:r>
    </w:p>
    <w:p w14:paraId="477A460E" w14:textId="77777777" w:rsidR="00594A40" w:rsidRPr="00594A40" w:rsidRDefault="00594A40" w:rsidP="00281CF2">
      <w:pPr>
        <w:widowControl/>
        <w:autoSpaceDE/>
        <w:autoSpaceDN/>
        <w:adjustRightInd/>
        <w:ind w:firstLine="720"/>
        <w:rPr>
          <w:rFonts w:eastAsia="Calibri"/>
          <w:szCs w:val="26"/>
        </w:rPr>
      </w:pPr>
      <w:r w:rsidRPr="00594A40">
        <w:rPr>
          <w:rFonts w:eastAsia="Calibri"/>
          <w:szCs w:val="26"/>
        </w:rPr>
        <w:t xml:space="preserve"> </w:t>
      </w:r>
    </w:p>
    <w:p w14:paraId="477A460F" w14:textId="53EDE3C3" w:rsidR="00594A40" w:rsidRDefault="00594A40" w:rsidP="00281CF2">
      <w:pPr>
        <w:widowControl/>
        <w:autoSpaceDE/>
        <w:autoSpaceDN/>
        <w:adjustRightInd/>
        <w:ind w:firstLine="720"/>
        <w:rPr>
          <w:rFonts w:eastAsia="Calibri"/>
          <w:szCs w:val="26"/>
        </w:rPr>
      </w:pPr>
      <w:r w:rsidRPr="00594A40">
        <w:rPr>
          <w:rFonts w:eastAsia="Calibri"/>
          <w:szCs w:val="26"/>
        </w:rPr>
        <w:t xml:space="preserve">AW recommends the current ramping rate of 1 foot-per-hour be extended to year-round and for down-ramping to commence at higher flows in the bypassed reach—flows less than 8,000 cfs from January through May and less than 5,000 cfs from June through December.  In addition, AW recommends that ramping rate restrictions apply to down-ramping only and not up-ramping (i.e., they do not recommend any up-ramping as currently exists).  </w:t>
      </w:r>
      <w:r w:rsidR="00DA2766">
        <w:rPr>
          <w:rFonts w:eastAsia="Calibri"/>
          <w:szCs w:val="26"/>
        </w:rPr>
        <w:t>AW</w:t>
      </w:r>
      <w:r w:rsidRPr="00594A40">
        <w:rPr>
          <w:rFonts w:eastAsia="Calibri"/>
          <w:szCs w:val="26"/>
        </w:rPr>
        <w:t xml:space="preserve"> argues that because a portion of the bypassed reach remains unwetted at flows above 2,600 cfs, that extending the ramping rate to higher flows would reduce fish stranding as water levels would be lowered more gradually as flows in the bypassed reach recede from 8,000 to 2,600 cfs.  The applicant did not reply to AW’s ramping rate recommendation.  Nor have we received any comments from federal or state fish and wildlife agencies concerning fish stranding in the project area.</w:t>
      </w:r>
    </w:p>
    <w:p w14:paraId="477A4610" w14:textId="77777777" w:rsidR="00ED2EF2" w:rsidRPr="00594A40" w:rsidRDefault="00ED2EF2" w:rsidP="00281CF2">
      <w:pPr>
        <w:widowControl/>
        <w:autoSpaceDE/>
        <w:autoSpaceDN/>
        <w:adjustRightInd/>
        <w:ind w:firstLine="720"/>
        <w:rPr>
          <w:rFonts w:eastAsia="Calibri"/>
          <w:szCs w:val="26"/>
        </w:rPr>
      </w:pPr>
    </w:p>
    <w:p w14:paraId="477A4611" w14:textId="77777777" w:rsidR="00594A40" w:rsidRDefault="005A1156" w:rsidP="00281CF2">
      <w:pPr>
        <w:widowControl/>
        <w:autoSpaceDE/>
        <w:autoSpaceDN/>
        <w:adjustRightInd/>
        <w:ind w:firstLine="720"/>
        <w:rPr>
          <w:rFonts w:eastAsia="Calibri"/>
          <w:szCs w:val="26"/>
        </w:rPr>
      </w:pPr>
      <w:r>
        <w:rPr>
          <w:rFonts w:eastAsia="Calibri"/>
          <w:i/>
          <w:szCs w:val="26"/>
        </w:rPr>
        <w:t>Staff</w:t>
      </w:r>
      <w:r w:rsidR="00594A40" w:rsidRPr="00594A40">
        <w:rPr>
          <w:rFonts w:eastAsia="Calibri"/>
          <w:i/>
          <w:szCs w:val="26"/>
        </w:rPr>
        <w:t xml:space="preserve"> Analysis</w:t>
      </w:r>
    </w:p>
    <w:p w14:paraId="477A4612" w14:textId="77777777" w:rsidR="00ED2EF2" w:rsidRPr="00ED2EF2" w:rsidRDefault="00ED2EF2" w:rsidP="00281CF2">
      <w:pPr>
        <w:widowControl/>
        <w:autoSpaceDE/>
        <w:autoSpaceDN/>
        <w:adjustRightInd/>
        <w:ind w:firstLine="720"/>
        <w:rPr>
          <w:rFonts w:eastAsia="Calibri"/>
          <w:szCs w:val="26"/>
        </w:rPr>
      </w:pPr>
    </w:p>
    <w:p w14:paraId="477A4613" w14:textId="77777777" w:rsidR="00ED2EF2" w:rsidRDefault="00594A40" w:rsidP="00281CF2">
      <w:pPr>
        <w:widowControl/>
        <w:autoSpaceDE/>
        <w:autoSpaceDN/>
        <w:adjustRightInd/>
        <w:ind w:firstLine="720"/>
        <w:rPr>
          <w:rFonts w:eastAsia="Calibri"/>
          <w:szCs w:val="26"/>
        </w:rPr>
      </w:pPr>
      <w:r w:rsidRPr="00594A40">
        <w:rPr>
          <w:rFonts w:eastAsia="Calibri"/>
          <w:szCs w:val="26"/>
        </w:rPr>
        <w:t xml:space="preserve">Most fishes that are present at the Hawks Nest Project spawn in the spring or early summer (March through June).  Therefore, by the time the existing (seasonal) ramping rate ends (November 1), YOY fishes would have completed their first season of growth and possess increased swimming abilities (compared to early life stages), which would allow them to more easily escape from habitats in which water levels rapidly drop.  Moreover, AW’s ramping rate proposal affords no protection from sudden increases in flow in the bypassed reach.  For example, under AW’s proposal, when the project starts to spill, flows in the bypassed reach could rise rapidly (at an uncontrolled rate) from the minimum flow up to 2,600 cfs, which could flush emergent fry downstream.  Meanwhile, the applicant’s proposal </w:t>
      </w:r>
      <w:r w:rsidRPr="00594A40">
        <w:rPr>
          <w:rFonts w:eastAsia="Calibri"/>
          <w:i/>
          <w:szCs w:val="26"/>
        </w:rPr>
        <w:t>does</w:t>
      </w:r>
      <w:r w:rsidRPr="00594A40">
        <w:rPr>
          <w:rFonts w:eastAsia="Calibri"/>
          <w:szCs w:val="26"/>
        </w:rPr>
        <w:t xml:space="preserve"> provide an up-ramping restriction (not to exceed 1 foot-per-hour for flows up to 2,600 cfs) during March through October.  Thus, AW’s ramping rate proposal would not afford more protection to aquatic resources in the bypassed reach relative to existing conditions, whereby the licensee implements restrictions for both up-ramping and down-ramping during the time of the year in which sensitive early life history stages are most prevalent (spring and summer).</w:t>
      </w:r>
    </w:p>
    <w:p w14:paraId="477A4614" w14:textId="77777777" w:rsidR="00594A40" w:rsidRPr="00594A40" w:rsidRDefault="00594A40" w:rsidP="00281CF2">
      <w:pPr>
        <w:widowControl/>
        <w:autoSpaceDE/>
        <w:autoSpaceDN/>
        <w:adjustRightInd/>
        <w:ind w:firstLine="720"/>
        <w:rPr>
          <w:rFonts w:eastAsia="Calibri"/>
          <w:szCs w:val="26"/>
        </w:rPr>
      </w:pPr>
      <w:r w:rsidRPr="00594A40">
        <w:rPr>
          <w:rFonts w:eastAsia="Calibri"/>
          <w:szCs w:val="26"/>
        </w:rPr>
        <w:t xml:space="preserve"> </w:t>
      </w:r>
    </w:p>
    <w:p w14:paraId="477A4615" w14:textId="5976A4FC" w:rsidR="00594A40" w:rsidRPr="003153EE" w:rsidRDefault="00594A40" w:rsidP="00281CF2">
      <w:pPr>
        <w:widowControl/>
        <w:autoSpaceDE/>
        <w:autoSpaceDN/>
        <w:adjustRightInd/>
        <w:ind w:firstLine="720"/>
        <w:rPr>
          <w:rFonts w:eastAsia="Calibri"/>
          <w:szCs w:val="26"/>
        </w:rPr>
      </w:pPr>
      <w:r w:rsidRPr="003153EE">
        <w:rPr>
          <w:rFonts w:eastAsia="Calibri"/>
          <w:szCs w:val="26"/>
        </w:rPr>
        <w:t>The hydraulic modeling conducted by the applicant demonstrates that only a small portion of the bypassed reach (less than 20 percent) remains unwetted at flows of 2,600 cfs (HDR, 2015b).  Given the limited extent of this area, expanding the down-ramping rate to higher flows of 5,000 or 8,000 cfs, as proposed by AW, would provide little, if any, reduction in fish stranding in the bypassed reach.</w:t>
      </w:r>
    </w:p>
    <w:p w14:paraId="477A4616" w14:textId="77777777" w:rsidR="00ED2EF2" w:rsidRPr="00594A40" w:rsidRDefault="00ED2EF2" w:rsidP="00281CF2">
      <w:pPr>
        <w:widowControl/>
        <w:autoSpaceDE/>
        <w:autoSpaceDN/>
        <w:adjustRightInd/>
        <w:ind w:firstLine="720"/>
        <w:rPr>
          <w:rFonts w:eastAsia="Calibri"/>
          <w:szCs w:val="26"/>
        </w:rPr>
      </w:pPr>
    </w:p>
    <w:p w14:paraId="477A4617" w14:textId="562C798E" w:rsidR="00594A40" w:rsidRDefault="00594A40" w:rsidP="00281CF2">
      <w:pPr>
        <w:widowControl/>
        <w:autoSpaceDE/>
        <w:autoSpaceDN/>
        <w:adjustRightInd/>
        <w:ind w:firstLine="720"/>
        <w:rPr>
          <w:rFonts w:eastAsia="Calibri"/>
          <w:szCs w:val="26"/>
        </w:rPr>
      </w:pPr>
      <w:r w:rsidRPr="005A1156">
        <w:rPr>
          <w:rFonts w:eastAsia="Calibri"/>
          <w:szCs w:val="26"/>
          <w:u w:val="single"/>
        </w:rPr>
        <w:t>Effects of Project Operation on Water Quality</w:t>
      </w:r>
      <w:r w:rsidR="004F1E61">
        <w:rPr>
          <w:rFonts w:eastAsia="Calibri"/>
          <w:szCs w:val="26"/>
          <w:u w:val="single"/>
        </w:rPr>
        <w:t xml:space="preserve"> in the </w:t>
      </w:r>
      <w:r w:rsidR="004F1E61" w:rsidRPr="005A1156">
        <w:rPr>
          <w:rFonts w:eastAsia="Calibri"/>
          <w:szCs w:val="26"/>
          <w:u w:val="single"/>
        </w:rPr>
        <w:t>Hawks Nest</w:t>
      </w:r>
      <w:r w:rsidR="004F1E61">
        <w:rPr>
          <w:rFonts w:eastAsia="Calibri"/>
          <w:szCs w:val="26"/>
          <w:u w:val="single"/>
        </w:rPr>
        <w:t xml:space="preserve"> Bypassed Reach</w:t>
      </w:r>
    </w:p>
    <w:p w14:paraId="477A4618" w14:textId="77777777" w:rsidR="00ED2EF2" w:rsidRPr="00ED2EF2" w:rsidRDefault="00ED2EF2" w:rsidP="00281CF2">
      <w:pPr>
        <w:widowControl/>
        <w:autoSpaceDE/>
        <w:autoSpaceDN/>
        <w:adjustRightInd/>
        <w:ind w:firstLine="720"/>
        <w:rPr>
          <w:rFonts w:eastAsia="Calibri"/>
          <w:szCs w:val="26"/>
        </w:rPr>
      </w:pPr>
    </w:p>
    <w:p w14:paraId="477A4619" w14:textId="6318937B" w:rsidR="00594A40" w:rsidRDefault="00594A40" w:rsidP="00281CF2">
      <w:pPr>
        <w:widowControl/>
        <w:autoSpaceDE/>
        <w:autoSpaceDN/>
        <w:adjustRightInd/>
        <w:ind w:firstLine="720"/>
        <w:rPr>
          <w:rFonts w:eastAsia="Calibri"/>
          <w:szCs w:val="26"/>
        </w:rPr>
      </w:pPr>
      <w:r w:rsidRPr="00594A40">
        <w:rPr>
          <w:rFonts w:eastAsia="Calibri"/>
          <w:szCs w:val="26"/>
        </w:rPr>
        <w:t xml:space="preserve">With the exception of occasional temperature exceedances in the Hawks Nest bypassed reach during the summer of 2012, monitoring data indicated </w:t>
      </w:r>
      <w:r w:rsidR="00780A37">
        <w:rPr>
          <w:rFonts w:eastAsia="Calibri"/>
          <w:szCs w:val="26"/>
        </w:rPr>
        <w:t>there were no instances where water quality parameters did not meet those specified by state standards</w:t>
      </w:r>
      <w:r w:rsidRPr="00594A40">
        <w:rPr>
          <w:rFonts w:eastAsia="Calibri"/>
          <w:szCs w:val="26"/>
        </w:rPr>
        <w:t xml:space="preserve"> at either project (Hawks Nest or Glen Ferris).  Nor did we receive any substantive comments or concerns from stakeholders regarding water quality </w:t>
      </w:r>
      <w:r w:rsidRPr="007E7B7A">
        <w:rPr>
          <w:rFonts w:eastAsia="Calibri"/>
          <w:szCs w:val="26"/>
        </w:rPr>
        <w:t xml:space="preserve">in response to our </w:t>
      </w:r>
      <w:r w:rsidR="000306F3">
        <w:rPr>
          <w:rFonts w:eastAsia="Calibri"/>
          <w:szCs w:val="26"/>
        </w:rPr>
        <w:t>REA</w:t>
      </w:r>
      <w:r w:rsidRPr="007E7B7A">
        <w:rPr>
          <w:rFonts w:eastAsia="Calibri"/>
          <w:szCs w:val="26"/>
        </w:rPr>
        <w:t xml:space="preserve"> notice.</w:t>
      </w:r>
      <w:r w:rsidRPr="00594A40">
        <w:rPr>
          <w:rFonts w:eastAsia="Calibri"/>
          <w:szCs w:val="26"/>
        </w:rPr>
        <w:t xml:space="preserve">  The summer of 2012 was exceptionally hot compared to 2013, which was an average summer in terms of air temperatures.  National Weather service records dating back to 1895</w:t>
      </w:r>
      <w:r w:rsidRPr="00594A40">
        <w:rPr>
          <w:rFonts w:eastAsia="Calibri"/>
          <w:b/>
          <w:szCs w:val="26"/>
          <w:vertAlign w:val="superscript"/>
        </w:rPr>
        <w:footnoteReference w:id="26"/>
      </w:r>
      <w:r w:rsidRPr="00594A40">
        <w:rPr>
          <w:rFonts w:eastAsia="Calibri"/>
          <w:szCs w:val="26"/>
        </w:rPr>
        <w:t xml:space="preserve"> show the spring and summer of 2012 are the hottest on record for the state of West Virginia; based on long-term water quality monitoring by the West Virginia DEP from 1976 to 2012, the highest water temperatures in the lower New River, just below the Hawks Nest powerhouse, were observed in 2012 </w:t>
      </w:r>
      <w:r w:rsidRPr="00594A40">
        <w:rPr>
          <w:szCs w:val="26"/>
        </w:rPr>
        <w:t xml:space="preserve">(ICPRB, 2015).  Accordingly, 2012 could be considered a ‘worst-case’ scenario for temperature exceedances in the bypassed reach, especially </w:t>
      </w:r>
      <w:r w:rsidRPr="00594A40">
        <w:rPr>
          <w:rFonts w:eastAsia="Calibri"/>
          <w:szCs w:val="26"/>
        </w:rPr>
        <w:t>under any of the proposed minimum flow alternatives (described below), which would increase minimum flows in the bypassed reach (during July–October) from the current 100 cfs to 150 to 476 cfs.  Under these higher minimum flows, water depths would increase as much as 1.5 feet (based on the rating curve developed for Cotton Hill) and water residence times would decrease, which should reduce the magnitude of daily temperature fluctuations and frequency of temperature exceedances in the bypassed reach.</w:t>
      </w:r>
    </w:p>
    <w:p w14:paraId="477A461A" w14:textId="77777777" w:rsidR="00ED2EF2" w:rsidRPr="00594A40" w:rsidRDefault="00ED2EF2" w:rsidP="00281CF2">
      <w:pPr>
        <w:widowControl/>
        <w:autoSpaceDE/>
        <w:autoSpaceDN/>
        <w:adjustRightInd/>
        <w:ind w:firstLine="720"/>
        <w:rPr>
          <w:rFonts w:eastAsia="Calibri"/>
          <w:szCs w:val="26"/>
        </w:rPr>
      </w:pPr>
    </w:p>
    <w:p w14:paraId="477A461B" w14:textId="77777777" w:rsidR="00594A40" w:rsidRDefault="00594A40" w:rsidP="009B04F1">
      <w:pPr>
        <w:keepNext/>
        <w:widowControl/>
        <w:autoSpaceDE/>
        <w:autoSpaceDN/>
        <w:adjustRightInd/>
        <w:ind w:firstLine="720"/>
        <w:rPr>
          <w:rFonts w:eastAsia="Calibri"/>
          <w:szCs w:val="26"/>
        </w:rPr>
      </w:pPr>
      <w:r w:rsidRPr="005A1156">
        <w:rPr>
          <w:rFonts w:eastAsia="Calibri"/>
          <w:szCs w:val="26"/>
          <w:u w:val="single"/>
        </w:rPr>
        <w:t>Minimum Flow in the Hawks Nest Bypassed Reach</w:t>
      </w:r>
    </w:p>
    <w:p w14:paraId="477A461C" w14:textId="77777777" w:rsidR="00ED2EF2" w:rsidRPr="00ED2EF2" w:rsidRDefault="00ED2EF2" w:rsidP="009B04F1">
      <w:pPr>
        <w:keepNext/>
        <w:widowControl/>
        <w:autoSpaceDE/>
        <w:autoSpaceDN/>
        <w:adjustRightInd/>
        <w:ind w:firstLine="720"/>
        <w:rPr>
          <w:rFonts w:eastAsia="Calibri"/>
          <w:szCs w:val="26"/>
        </w:rPr>
      </w:pPr>
    </w:p>
    <w:p w14:paraId="477A461D" w14:textId="5AAB6B1C" w:rsidR="00594A40" w:rsidRDefault="00594A40" w:rsidP="009B04F1">
      <w:pPr>
        <w:keepNext/>
        <w:widowControl/>
        <w:autoSpaceDE/>
        <w:autoSpaceDN/>
        <w:adjustRightInd/>
        <w:ind w:firstLine="720"/>
        <w:rPr>
          <w:rFonts w:eastAsia="Calibri"/>
          <w:szCs w:val="26"/>
        </w:rPr>
      </w:pPr>
      <w:r w:rsidRPr="00594A40">
        <w:rPr>
          <w:rFonts w:eastAsia="Calibri"/>
          <w:szCs w:val="26"/>
        </w:rPr>
        <w:t xml:space="preserve">At some hydropower projects, water is diverted around the natural (main) river channel before entering the powerhouse (e.g., through a penstock).  At projects with these configurations, such as the Hawks Nest Project, the section of the main river channel between the dam and the powerhouse is referred to as the bypassed reach.  </w:t>
      </w:r>
    </w:p>
    <w:p w14:paraId="477A461E" w14:textId="77777777" w:rsidR="00ED2EF2" w:rsidRPr="00594A40" w:rsidRDefault="00ED2EF2" w:rsidP="00281CF2">
      <w:pPr>
        <w:widowControl/>
        <w:autoSpaceDE/>
        <w:autoSpaceDN/>
        <w:adjustRightInd/>
        <w:ind w:firstLine="720"/>
        <w:rPr>
          <w:rFonts w:eastAsia="Calibri"/>
          <w:szCs w:val="26"/>
        </w:rPr>
      </w:pPr>
    </w:p>
    <w:p w14:paraId="477A461F" w14:textId="1B837258" w:rsidR="00594A40" w:rsidRDefault="00594A40" w:rsidP="00281CF2">
      <w:pPr>
        <w:widowControl/>
        <w:autoSpaceDE/>
        <w:autoSpaceDN/>
        <w:adjustRightInd/>
        <w:ind w:firstLine="720"/>
        <w:rPr>
          <w:rFonts w:eastAsia="Calibri"/>
          <w:szCs w:val="26"/>
        </w:rPr>
      </w:pPr>
      <w:r w:rsidRPr="00594A40">
        <w:rPr>
          <w:rFonts w:eastAsia="Calibri"/>
          <w:szCs w:val="26"/>
        </w:rPr>
        <w:t>Hawks Nest Hydro currently provides a continuous minimum flow of 100 cfs to the Hawks Nest bypassed reach</w:t>
      </w:r>
      <w:r w:rsidR="00615EA5">
        <w:rPr>
          <w:rFonts w:eastAsia="Calibri"/>
          <w:szCs w:val="26"/>
        </w:rPr>
        <w:t xml:space="preserve"> to</w:t>
      </w:r>
      <w:r w:rsidR="003D59A8">
        <w:rPr>
          <w:rFonts w:eastAsia="Calibri"/>
          <w:szCs w:val="26"/>
        </w:rPr>
        <w:t xml:space="preserve"> promote</w:t>
      </w:r>
      <w:r w:rsidR="00501723">
        <w:rPr>
          <w:rFonts w:eastAsia="Calibri"/>
          <w:szCs w:val="26"/>
        </w:rPr>
        <w:t xml:space="preserve"> habitat connectivity and </w:t>
      </w:r>
      <w:r w:rsidR="000B6868">
        <w:rPr>
          <w:rFonts w:eastAsia="Calibri"/>
          <w:szCs w:val="26"/>
        </w:rPr>
        <w:t xml:space="preserve">reduce </w:t>
      </w:r>
      <w:r w:rsidR="00C76E3D">
        <w:rPr>
          <w:rFonts w:eastAsia="Calibri"/>
          <w:szCs w:val="26"/>
        </w:rPr>
        <w:t>the formation of isolated pools</w:t>
      </w:r>
      <w:r w:rsidR="00615EA5">
        <w:rPr>
          <w:rFonts w:eastAsia="Calibri"/>
          <w:szCs w:val="26"/>
        </w:rPr>
        <w:t xml:space="preserve"> in the </w:t>
      </w:r>
      <w:r w:rsidR="00EC6481">
        <w:rPr>
          <w:rFonts w:eastAsia="Calibri"/>
          <w:szCs w:val="26"/>
        </w:rPr>
        <w:t xml:space="preserve">bypassed reach, which </w:t>
      </w:r>
      <w:r w:rsidR="003D59A8">
        <w:rPr>
          <w:rFonts w:eastAsia="Calibri"/>
          <w:szCs w:val="26"/>
        </w:rPr>
        <w:t>were found to be</w:t>
      </w:r>
      <w:r w:rsidR="00EC6481">
        <w:rPr>
          <w:rFonts w:eastAsia="Calibri"/>
          <w:szCs w:val="26"/>
        </w:rPr>
        <w:t xml:space="preserve"> most prevalent </w:t>
      </w:r>
      <w:r w:rsidR="00641BEA">
        <w:rPr>
          <w:rFonts w:eastAsia="Calibri"/>
          <w:szCs w:val="26"/>
        </w:rPr>
        <w:t>at very</w:t>
      </w:r>
      <w:r w:rsidR="00EC6481">
        <w:rPr>
          <w:rFonts w:eastAsia="Calibri"/>
          <w:szCs w:val="26"/>
        </w:rPr>
        <w:t xml:space="preserve"> low flows (25</w:t>
      </w:r>
      <w:r w:rsidR="00615EA5">
        <w:rPr>
          <w:rFonts w:eastAsia="Calibri"/>
          <w:szCs w:val="26"/>
        </w:rPr>
        <w:t xml:space="preserve"> cfs</w:t>
      </w:r>
      <w:r w:rsidR="00EC6481">
        <w:rPr>
          <w:rFonts w:eastAsia="Calibri"/>
          <w:szCs w:val="26"/>
        </w:rPr>
        <w:t>) and</w:t>
      </w:r>
      <w:r w:rsidR="00D25426">
        <w:rPr>
          <w:rFonts w:eastAsia="Calibri"/>
          <w:szCs w:val="26"/>
        </w:rPr>
        <w:t xml:space="preserve"> </w:t>
      </w:r>
      <w:r w:rsidR="00EC6481">
        <w:rPr>
          <w:rFonts w:eastAsia="Calibri"/>
          <w:szCs w:val="26"/>
        </w:rPr>
        <w:t>exhibit</w:t>
      </w:r>
      <w:r w:rsidR="00D25426">
        <w:rPr>
          <w:rFonts w:eastAsia="Calibri"/>
          <w:szCs w:val="26"/>
        </w:rPr>
        <w:t>ed</w:t>
      </w:r>
      <w:r w:rsidR="00EC6481">
        <w:rPr>
          <w:rFonts w:eastAsia="Calibri"/>
          <w:szCs w:val="26"/>
        </w:rPr>
        <w:t xml:space="preserve"> </w:t>
      </w:r>
      <w:r w:rsidR="00501723">
        <w:rPr>
          <w:rFonts w:eastAsia="Calibri"/>
          <w:szCs w:val="26"/>
        </w:rPr>
        <w:t>e</w:t>
      </w:r>
      <w:r w:rsidR="00EC6481">
        <w:rPr>
          <w:rFonts w:eastAsia="Calibri"/>
          <w:szCs w:val="26"/>
        </w:rPr>
        <w:t>xtreme temperature fluctuations</w:t>
      </w:r>
      <w:r w:rsidR="00D9030B">
        <w:rPr>
          <w:rFonts w:eastAsia="Calibri"/>
          <w:szCs w:val="26"/>
        </w:rPr>
        <w:t xml:space="preserve"> under such conditions</w:t>
      </w:r>
      <w:r w:rsidR="00501723">
        <w:rPr>
          <w:rFonts w:eastAsia="Calibri"/>
          <w:szCs w:val="26"/>
        </w:rPr>
        <w:t>.</w:t>
      </w:r>
      <w:r w:rsidR="00501723" w:rsidRPr="00594A40">
        <w:rPr>
          <w:rFonts w:eastAsia="Calibri"/>
          <w:b/>
          <w:szCs w:val="26"/>
          <w:vertAlign w:val="superscript"/>
        </w:rPr>
        <w:footnoteReference w:id="27"/>
      </w:r>
      <w:r w:rsidRPr="00594A40">
        <w:rPr>
          <w:rFonts w:eastAsia="Calibri"/>
          <w:szCs w:val="26"/>
        </w:rPr>
        <w:t xml:space="preserve">  Hawks Nest Hydro proposes to release additional flow into the bypassed reach, but only when reservoir inflows exceed 1,700 cfs, as this would allow the first 1,600 cfs of flow to be reserved for project generation in support of the alloy plant, while still maintaining the baseline 100 cfs continuous minimum flow.  Specifically, when reservoir inflows exceed 1,700 cfs, the applicant would release an additional 50 cfs from July</w:t>
      </w:r>
      <w:r w:rsidRPr="00594A40">
        <w:rPr>
          <w:rFonts w:eastAsia="Calibri"/>
          <w:szCs w:val="26"/>
        </w:rPr>
        <w:softHyphen/>
        <w:t xml:space="preserve"> through February, an additional 200 cfs during March and April, and an additional 150 cfs during May and June (</w:t>
      </w:r>
      <w:r w:rsidR="00FF78F3">
        <w:rPr>
          <w:rFonts w:eastAsia="Calibri"/>
          <w:szCs w:val="26"/>
        </w:rPr>
        <w:t>t</w:t>
      </w:r>
      <w:r w:rsidRPr="00594A40">
        <w:rPr>
          <w:rFonts w:eastAsia="Calibri"/>
          <w:szCs w:val="26"/>
        </w:rPr>
        <w:t>able 4).  Based on historical hydrology data (see section 3.3.</w:t>
      </w:r>
      <w:r w:rsidR="003718DF">
        <w:rPr>
          <w:rFonts w:eastAsia="Calibri"/>
          <w:szCs w:val="26"/>
        </w:rPr>
        <w:t>1</w:t>
      </w:r>
      <w:r w:rsidRPr="00594A40">
        <w:rPr>
          <w:rFonts w:eastAsia="Calibri"/>
          <w:szCs w:val="26"/>
        </w:rPr>
        <w:t>.1</w:t>
      </w:r>
      <w:r w:rsidR="00F755D1">
        <w:rPr>
          <w:rFonts w:eastAsia="Calibri"/>
          <w:szCs w:val="26"/>
        </w:rPr>
        <w:t>,</w:t>
      </w:r>
      <w:r w:rsidRPr="00594A40">
        <w:rPr>
          <w:rFonts w:eastAsia="Calibri"/>
          <w:szCs w:val="26"/>
        </w:rPr>
        <w:t xml:space="preserve"> </w:t>
      </w:r>
      <w:r w:rsidR="005A0AE1" w:rsidRPr="00927708">
        <w:rPr>
          <w:rFonts w:eastAsia="Calibri"/>
          <w:i/>
          <w:szCs w:val="26"/>
        </w:rPr>
        <w:t>Aquatic Resources, Affected Environment</w:t>
      </w:r>
      <w:r w:rsidR="005A0AE1">
        <w:rPr>
          <w:rFonts w:eastAsia="Calibri"/>
          <w:i/>
          <w:szCs w:val="26"/>
        </w:rPr>
        <w:t xml:space="preserve">- </w:t>
      </w:r>
      <w:r w:rsidRPr="00594A40">
        <w:rPr>
          <w:rFonts w:eastAsia="Calibri"/>
          <w:i/>
          <w:szCs w:val="26"/>
        </w:rPr>
        <w:t>Water Quantity</w:t>
      </w:r>
      <w:r w:rsidRPr="00594A40">
        <w:rPr>
          <w:rFonts w:eastAsia="Calibri"/>
          <w:szCs w:val="26"/>
        </w:rPr>
        <w:t>), these additional flows would be readily available during high-flow months (e.g., 98 to 100 percent of the time from December through April), but not as often during the low-flow period (e.g., 76 and 77 percent of the time in Septemb</w:t>
      </w:r>
      <w:r w:rsidR="00FF78F3">
        <w:rPr>
          <w:rFonts w:eastAsia="Calibri"/>
          <w:szCs w:val="26"/>
        </w:rPr>
        <w:t>er and October, respectively) (t</w:t>
      </w:r>
      <w:r w:rsidRPr="00594A40">
        <w:rPr>
          <w:rFonts w:eastAsia="Calibri"/>
          <w:szCs w:val="26"/>
        </w:rPr>
        <w:t>able 5).</w:t>
      </w:r>
    </w:p>
    <w:p w14:paraId="477A4620" w14:textId="77777777" w:rsidR="00ED2EF2" w:rsidRPr="00594A40" w:rsidRDefault="00ED2EF2" w:rsidP="00281CF2">
      <w:pPr>
        <w:widowControl/>
        <w:autoSpaceDE/>
        <w:autoSpaceDN/>
        <w:adjustRightInd/>
        <w:ind w:firstLine="720"/>
        <w:rPr>
          <w:rFonts w:eastAsia="Calibri"/>
          <w:szCs w:val="26"/>
        </w:rPr>
      </w:pPr>
    </w:p>
    <w:p w14:paraId="477A4621" w14:textId="46EC6A0E" w:rsidR="00594A40" w:rsidRPr="00FF78F3" w:rsidRDefault="00FF78F3" w:rsidP="00FF78F3">
      <w:pPr>
        <w:pStyle w:val="Caption"/>
        <w:keepNext/>
        <w:keepLines/>
        <w:rPr>
          <w:rFonts w:eastAsia="Calibri"/>
          <w:b w:val="0"/>
          <w:sz w:val="26"/>
          <w:szCs w:val="26"/>
        </w:rPr>
      </w:pPr>
      <w:bookmarkStart w:id="365" w:name="_Toc467249811"/>
      <w:bookmarkStart w:id="366" w:name="_Toc467251830"/>
      <w:bookmarkStart w:id="367" w:name="_Toc468717491"/>
      <w:bookmarkStart w:id="368" w:name="_Toc468801404"/>
      <w:bookmarkStart w:id="369" w:name="_Toc468803880"/>
      <w:bookmarkStart w:id="370" w:name="_Toc468804286"/>
      <w:bookmarkStart w:id="371" w:name="_Toc468969196"/>
      <w:r w:rsidRPr="00FF78F3">
        <w:rPr>
          <w:b w:val="0"/>
          <w:sz w:val="26"/>
          <w:szCs w:val="26"/>
        </w:rPr>
        <w:t xml:space="preserve">Table </w:t>
      </w:r>
      <w:r w:rsidRPr="00FF78F3">
        <w:rPr>
          <w:b w:val="0"/>
          <w:sz w:val="26"/>
          <w:szCs w:val="26"/>
        </w:rPr>
        <w:fldChar w:fldCharType="begin"/>
      </w:r>
      <w:r w:rsidRPr="00FF78F3">
        <w:rPr>
          <w:b w:val="0"/>
          <w:sz w:val="26"/>
          <w:szCs w:val="26"/>
        </w:rPr>
        <w:instrText xml:space="preserve"> SEQ Table \* ARABIC </w:instrText>
      </w:r>
      <w:r w:rsidRPr="00FF78F3">
        <w:rPr>
          <w:b w:val="0"/>
          <w:sz w:val="26"/>
          <w:szCs w:val="26"/>
        </w:rPr>
        <w:fldChar w:fldCharType="separate"/>
      </w:r>
      <w:r w:rsidR="0005062C">
        <w:rPr>
          <w:b w:val="0"/>
          <w:noProof/>
          <w:sz w:val="26"/>
          <w:szCs w:val="26"/>
        </w:rPr>
        <w:t>4</w:t>
      </w:r>
      <w:r w:rsidRPr="00FF78F3">
        <w:rPr>
          <w:b w:val="0"/>
          <w:sz w:val="26"/>
          <w:szCs w:val="26"/>
        </w:rPr>
        <w:fldChar w:fldCharType="end"/>
      </w:r>
      <w:r w:rsidR="00594A40" w:rsidRPr="00FF78F3">
        <w:rPr>
          <w:rFonts w:eastAsia="Calibri"/>
          <w:b w:val="0"/>
          <w:sz w:val="26"/>
          <w:szCs w:val="26"/>
        </w:rPr>
        <w:t>.  Minimum flow (cfs) recommendations that were proposed and analyzed for the Hawks Nest bypassed reach.  All minimum flow proposals and recommendations</w:t>
      </w:r>
      <w:r w:rsidR="002A26FA">
        <w:rPr>
          <w:rFonts w:eastAsia="Calibri"/>
          <w:b w:val="0"/>
          <w:sz w:val="26"/>
          <w:szCs w:val="26"/>
        </w:rPr>
        <w:t xml:space="preserve"> in the table below</w:t>
      </w:r>
      <w:r w:rsidR="00594A40" w:rsidRPr="00FF78F3">
        <w:rPr>
          <w:rFonts w:eastAsia="Calibri"/>
          <w:b w:val="0"/>
          <w:sz w:val="26"/>
          <w:szCs w:val="26"/>
        </w:rPr>
        <w:t xml:space="preserve"> include the initial 100 cfs that is provided to the bypassed reach under existing baseline conditions.  Beyond this baseline 100 cfs, the first priority for project inflows would be project generation (1,600 cfs) in support of the alloy plant.  Once reservoir inflows exceed 1,700 cfs, water would then start being released into the bypassed reach (up to the values listed in the table below).  For example, if reservoir inflows were 5,000 cfs during June, then, under the applicant’s proposal:  (1) the first 100 cfs would be released into the bypassed reach, (2) the next 1,600 cfs would be used for project generation, (3) an additional </w:t>
      </w:r>
      <w:r w:rsidR="002A26FA" w:rsidRPr="002A26FA">
        <w:rPr>
          <w:rFonts w:eastAsia="Calibri"/>
          <w:b w:val="0"/>
          <w:sz w:val="26"/>
        </w:rPr>
        <w:t>15</w:t>
      </w:r>
      <w:r w:rsidR="00594A40" w:rsidRPr="002A26FA">
        <w:rPr>
          <w:rFonts w:eastAsia="Calibri"/>
          <w:b w:val="0"/>
          <w:sz w:val="26"/>
          <w:szCs w:val="26"/>
        </w:rPr>
        <w:t>0</w:t>
      </w:r>
      <w:r w:rsidR="00594A40" w:rsidRPr="002A26FA">
        <w:rPr>
          <w:rFonts w:eastAsia="Calibri"/>
          <w:b w:val="0"/>
          <w:sz w:val="26"/>
        </w:rPr>
        <w:t xml:space="preserve"> cfs</w:t>
      </w:r>
      <w:r w:rsidR="00594A40" w:rsidRPr="00FF78F3">
        <w:rPr>
          <w:rFonts w:eastAsia="Calibri"/>
          <w:b w:val="0"/>
          <w:sz w:val="26"/>
          <w:szCs w:val="26"/>
        </w:rPr>
        <w:t xml:space="preserve"> would be released into the bypassed reach, and (4) 3,150 cfs would remain for further generation.  </w:t>
      </w:r>
      <w:r w:rsidR="00BB777D" w:rsidRPr="00FF78F3">
        <w:rPr>
          <w:rFonts w:eastAsia="Calibri"/>
          <w:b w:val="0"/>
          <w:sz w:val="26"/>
          <w:szCs w:val="26"/>
        </w:rPr>
        <w:t>(Source:  s</w:t>
      </w:r>
      <w:r w:rsidR="00594A40" w:rsidRPr="00FF78F3">
        <w:rPr>
          <w:rFonts w:eastAsia="Calibri"/>
          <w:b w:val="0"/>
          <w:sz w:val="26"/>
          <w:szCs w:val="26"/>
        </w:rPr>
        <w:t>taff).</w:t>
      </w:r>
      <w:bookmarkEnd w:id="365"/>
      <w:bookmarkEnd w:id="366"/>
      <w:bookmarkEnd w:id="367"/>
      <w:bookmarkEnd w:id="368"/>
      <w:bookmarkEnd w:id="369"/>
      <w:bookmarkEnd w:id="370"/>
      <w:bookmarkEnd w:id="371"/>
    </w:p>
    <w:tbl>
      <w:tblPr>
        <w:tblW w:w="900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3"/>
        <w:gridCol w:w="1455"/>
        <w:gridCol w:w="1362"/>
        <w:gridCol w:w="1890"/>
        <w:gridCol w:w="1440"/>
        <w:gridCol w:w="1800"/>
      </w:tblGrid>
      <w:tr w:rsidR="00594A40" w:rsidRPr="00FB4B77" w14:paraId="477A4629" w14:textId="77777777" w:rsidTr="00A03EFD">
        <w:trPr>
          <w:trHeight w:val="1040"/>
        </w:trPr>
        <w:tc>
          <w:tcPr>
            <w:tcW w:w="1053" w:type="dxa"/>
            <w:shd w:val="clear" w:color="auto" w:fill="BFBFBF" w:themeFill="background1" w:themeFillShade="BF"/>
            <w:vAlign w:val="center"/>
          </w:tcPr>
          <w:p w14:paraId="477A4622" w14:textId="77777777" w:rsidR="00594A40" w:rsidRPr="00094AE8" w:rsidRDefault="00594A40" w:rsidP="002A26FA">
            <w:pPr>
              <w:keepNext/>
              <w:keepLines/>
              <w:widowControl/>
              <w:autoSpaceDE/>
              <w:autoSpaceDN/>
              <w:adjustRightInd/>
              <w:jc w:val="center"/>
              <w:rPr>
                <w:rFonts w:eastAsia="Calibri"/>
                <w:b/>
                <w:szCs w:val="26"/>
              </w:rPr>
            </w:pPr>
            <w:r w:rsidRPr="00094AE8">
              <w:rPr>
                <w:rFonts w:eastAsia="Calibri"/>
                <w:b/>
                <w:szCs w:val="26"/>
              </w:rPr>
              <w:t>Month</w:t>
            </w:r>
          </w:p>
        </w:tc>
        <w:tc>
          <w:tcPr>
            <w:tcW w:w="1455" w:type="dxa"/>
            <w:shd w:val="clear" w:color="auto" w:fill="BFBFBF" w:themeFill="background1" w:themeFillShade="BF"/>
            <w:vAlign w:val="center"/>
          </w:tcPr>
          <w:p w14:paraId="477A4623" w14:textId="77777777" w:rsidR="00594A40" w:rsidRPr="00094AE8" w:rsidRDefault="00594A40" w:rsidP="002A26FA">
            <w:pPr>
              <w:keepNext/>
              <w:keepLines/>
              <w:widowControl/>
              <w:autoSpaceDE/>
              <w:autoSpaceDN/>
              <w:adjustRightInd/>
              <w:jc w:val="center"/>
              <w:rPr>
                <w:rFonts w:eastAsia="Calibri"/>
                <w:b/>
                <w:szCs w:val="26"/>
              </w:rPr>
            </w:pPr>
            <w:r w:rsidRPr="00094AE8">
              <w:rPr>
                <w:rFonts w:eastAsia="Calibri"/>
                <w:b/>
                <w:szCs w:val="26"/>
              </w:rPr>
              <w:t>Baseline</w:t>
            </w:r>
          </w:p>
          <w:p w14:paraId="477A4624" w14:textId="77777777" w:rsidR="00594A40" w:rsidRPr="00094AE8" w:rsidRDefault="00594A40" w:rsidP="002A26FA">
            <w:pPr>
              <w:keepNext/>
              <w:keepLines/>
              <w:widowControl/>
              <w:autoSpaceDE/>
              <w:autoSpaceDN/>
              <w:adjustRightInd/>
              <w:jc w:val="center"/>
              <w:rPr>
                <w:rFonts w:eastAsia="Calibri"/>
                <w:b/>
                <w:szCs w:val="26"/>
              </w:rPr>
            </w:pPr>
            <w:r w:rsidRPr="00094AE8">
              <w:rPr>
                <w:rFonts w:eastAsia="Calibri"/>
                <w:b/>
                <w:szCs w:val="26"/>
              </w:rPr>
              <w:t>(existing)</w:t>
            </w:r>
          </w:p>
        </w:tc>
        <w:tc>
          <w:tcPr>
            <w:tcW w:w="1362" w:type="dxa"/>
            <w:shd w:val="clear" w:color="auto" w:fill="BFBFBF" w:themeFill="background1" w:themeFillShade="BF"/>
            <w:vAlign w:val="center"/>
          </w:tcPr>
          <w:p w14:paraId="477A4625" w14:textId="77777777" w:rsidR="00594A40" w:rsidRPr="00094AE8" w:rsidRDefault="00594A40" w:rsidP="002A26FA">
            <w:pPr>
              <w:keepNext/>
              <w:keepLines/>
              <w:widowControl/>
              <w:autoSpaceDE/>
              <w:autoSpaceDN/>
              <w:adjustRightInd/>
              <w:jc w:val="center"/>
              <w:rPr>
                <w:rFonts w:eastAsia="Calibri"/>
                <w:b/>
                <w:szCs w:val="26"/>
              </w:rPr>
            </w:pPr>
            <w:r w:rsidRPr="00094AE8">
              <w:rPr>
                <w:rFonts w:eastAsia="Calibri"/>
                <w:b/>
                <w:szCs w:val="26"/>
              </w:rPr>
              <w:t>Applicant</w:t>
            </w:r>
            <w:r w:rsidRPr="00094AE8">
              <w:rPr>
                <w:rFonts w:eastAsia="Calibri"/>
                <w:b/>
                <w:szCs w:val="26"/>
              </w:rPr>
              <w:br/>
              <w:t>proposed</w:t>
            </w:r>
          </w:p>
        </w:tc>
        <w:tc>
          <w:tcPr>
            <w:tcW w:w="1890" w:type="dxa"/>
            <w:shd w:val="clear" w:color="auto" w:fill="BFBFBF" w:themeFill="background1" w:themeFillShade="BF"/>
            <w:vAlign w:val="center"/>
          </w:tcPr>
          <w:p w14:paraId="477A4626" w14:textId="77777777" w:rsidR="00594A40" w:rsidRPr="00094AE8" w:rsidRDefault="00BA2C3D" w:rsidP="002A26FA">
            <w:pPr>
              <w:keepNext/>
              <w:keepLines/>
              <w:widowControl/>
              <w:autoSpaceDE/>
              <w:autoSpaceDN/>
              <w:adjustRightInd/>
              <w:jc w:val="center"/>
              <w:rPr>
                <w:rFonts w:eastAsia="Calibri"/>
                <w:b/>
                <w:szCs w:val="26"/>
              </w:rPr>
            </w:pPr>
            <w:r w:rsidRPr="00094AE8">
              <w:rPr>
                <w:rFonts w:eastAsia="Calibri"/>
                <w:b/>
                <w:szCs w:val="26"/>
              </w:rPr>
              <w:t>Interior</w:t>
            </w:r>
            <w:r w:rsidR="00594A40" w:rsidRPr="00094AE8">
              <w:rPr>
                <w:rFonts w:eastAsia="Calibri"/>
                <w:b/>
                <w:szCs w:val="26"/>
              </w:rPr>
              <w:t xml:space="preserve"> 10(j) recommended</w:t>
            </w:r>
          </w:p>
        </w:tc>
        <w:tc>
          <w:tcPr>
            <w:tcW w:w="1440" w:type="dxa"/>
            <w:shd w:val="clear" w:color="auto" w:fill="BFBFBF" w:themeFill="background1" w:themeFillShade="BF"/>
            <w:vAlign w:val="center"/>
          </w:tcPr>
          <w:p w14:paraId="477A4627" w14:textId="77777777" w:rsidR="00594A40" w:rsidRPr="00094AE8" w:rsidRDefault="00BA2C3D" w:rsidP="002A26FA">
            <w:pPr>
              <w:keepNext/>
              <w:keepLines/>
              <w:widowControl/>
              <w:autoSpaceDE/>
              <w:autoSpaceDN/>
              <w:adjustRightInd/>
              <w:jc w:val="center"/>
              <w:rPr>
                <w:rFonts w:eastAsia="Calibri"/>
                <w:b/>
                <w:szCs w:val="26"/>
              </w:rPr>
            </w:pPr>
            <w:r w:rsidRPr="00094AE8">
              <w:rPr>
                <w:rFonts w:eastAsia="Calibri"/>
                <w:b/>
                <w:szCs w:val="26"/>
              </w:rPr>
              <w:t>Interior</w:t>
            </w:r>
            <w:r w:rsidR="00594A40" w:rsidRPr="00094AE8">
              <w:rPr>
                <w:rFonts w:eastAsia="Calibri"/>
                <w:b/>
                <w:szCs w:val="26"/>
              </w:rPr>
              <w:t xml:space="preserve"> 10(j) minimally acceptable</w:t>
            </w:r>
          </w:p>
        </w:tc>
        <w:tc>
          <w:tcPr>
            <w:tcW w:w="1800" w:type="dxa"/>
            <w:shd w:val="clear" w:color="auto" w:fill="BFBFBF" w:themeFill="background1" w:themeFillShade="BF"/>
            <w:vAlign w:val="center"/>
          </w:tcPr>
          <w:p w14:paraId="477A4628" w14:textId="77777777" w:rsidR="00594A40" w:rsidRPr="00094AE8" w:rsidRDefault="00594A40" w:rsidP="002A26FA">
            <w:pPr>
              <w:keepNext/>
              <w:keepLines/>
              <w:widowControl/>
              <w:autoSpaceDE/>
              <w:autoSpaceDN/>
              <w:adjustRightInd/>
              <w:jc w:val="center"/>
              <w:rPr>
                <w:rFonts w:eastAsia="Calibri"/>
                <w:b/>
                <w:szCs w:val="26"/>
              </w:rPr>
            </w:pPr>
            <w:r w:rsidRPr="00094AE8">
              <w:rPr>
                <w:rFonts w:eastAsia="Calibri"/>
                <w:b/>
                <w:szCs w:val="26"/>
              </w:rPr>
              <w:t>AW &amp;WVPRO recommended</w:t>
            </w:r>
          </w:p>
        </w:tc>
      </w:tr>
      <w:tr w:rsidR="00594A40" w:rsidRPr="00FB4B77" w14:paraId="477A4630" w14:textId="77777777" w:rsidTr="00A03EFD">
        <w:trPr>
          <w:trHeight w:val="288"/>
        </w:trPr>
        <w:tc>
          <w:tcPr>
            <w:tcW w:w="1053" w:type="dxa"/>
            <w:shd w:val="clear" w:color="auto" w:fill="auto"/>
            <w:vAlign w:val="center"/>
          </w:tcPr>
          <w:p w14:paraId="477A462A" w14:textId="77777777" w:rsidR="00594A40" w:rsidRPr="00FB4B77" w:rsidRDefault="00594A40" w:rsidP="00FF78F3">
            <w:pPr>
              <w:keepNext/>
              <w:keepLines/>
              <w:widowControl/>
              <w:autoSpaceDE/>
              <w:autoSpaceDN/>
              <w:adjustRightInd/>
              <w:rPr>
                <w:rFonts w:eastAsia="Calibri"/>
                <w:szCs w:val="26"/>
              </w:rPr>
            </w:pPr>
            <w:r w:rsidRPr="00FB4B77">
              <w:rPr>
                <w:rFonts w:eastAsia="Calibri"/>
                <w:szCs w:val="26"/>
              </w:rPr>
              <w:t>Jan</w:t>
            </w:r>
          </w:p>
        </w:tc>
        <w:tc>
          <w:tcPr>
            <w:tcW w:w="1455" w:type="dxa"/>
            <w:shd w:val="clear" w:color="auto" w:fill="auto"/>
            <w:vAlign w:val="center"/>
          </w:tcPr>
          <w:p w14:paraId="477A462B"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100</w:t>
            </w:r>
          </w:p>
        </w:tc>
        <w:tc>
          <w:tcPr>
            <w:tcW w:w="1362" w:type="dxa"/>
            <w:shd w:val="clear" w:color="auto" w:fill="auto"/>
            <w:vAlign w:val="center"/>
          </w:tcPr>
          <w:p w14:paraId="477A462C"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150</w:t>
            </w:r>
          </w:p>
        </w:tc>
        <w:tc>
          <w:tcPr>
            <w:tcW w:w="1890" w:type="dxa"/>
            <w:shd w:val="clear" w:color="auto" w:fill="auto"/>
            <w:vAlign w:val="center"/>
          </w:tcPr>
          <w:p w14:paraId="477A462D"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1,250</w:t>
            </w:r>
          </w:p>
        </w:tc>
        <w:tc>
          <w:tcPr>
            <w:tcW w:w="1440" w:type="dxa"/>
            <w:shd w:val="clear" w:color="auto" w:fill="auto"/>
            <w:vAlign w:val="center"/>
          </w:tcPr>
          <w:p w14:paraId="477A462E"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700</w:t>
            </w:r>
          </w:p>
        </w:tc>
        <w:tc>
          <w:tcPr>
            <w:tcW w:w="1800" w:type="dxa"/>
            <w:shd w:val="clear" w:color="auto" w:fill="auto"/>
            <w:vAlign w:val="center"/>
          </w:tcPr>
          <w:p w14:paraId="477A462F"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150</w:t>
            </w:r>
          </w:p>
        </w:tc>
      </w:tr>
      <w:tr w:rsidR="00594A40" w:rsidRPr="00FB4B77" w14:paraId="477A4637" w14:textId="77777777" w:rsidTr="00A03EFD">
        <w:trPr>
          <w:trHeight w:val="303"/>
        </w:trPr>
        <w:tc>
          <w:tcPr>
            <w:tcW w:w="1053" w:type="dxa"/>
            <w:shd w:val="clear" w:color="auto" w:fill="auto"/>
            <w:vAlign w:val="center"/>
          </w:tcPr>
          <w:p w14:paraId="477A4631" w14:textId="77777777" w:rsidR="00594A40" w:rsidRPr="00FB4B77" w:rsidRDefault="00594A40" w:rsidP="00FF78F3">
            <w:pPr>
              <w:keepNext/>
              <w:keepLines/>
              <w:widowControl/>
              <w:autoSpaceDE/>
              <w:autoSpaceDN/>
              <w:adjustRightInd/>
              <w:rPr>
                <w:rFonts w:eastAsia="Calibri"/>
                <w:szCs w:val="26"/>
              </w:rPr>
            </w:pPr>
            <w:r w:rsidRPr="00FB4B77">
              <w:rPr>
                <w:rFonts w:eastAsia="Calibri"/>
                <w:szCs w:val="26"/>
              </w:rPr>
              <w:t>Feb</w:t>
            </w:r>
          </w:p>
        </w:tc>
        <w:tc>
          <w:tcPr>
            <w:tcW w:w="1455" w:type="dxa"/>
            <w:shd w:val="clear" w:color="auto" w:fill="auto"/>
            <w:vAlign w:val="center"/>
          </w:tcPr>
          <w:p w14:paraId="477A4632" w14:textId="77777777" w:rsidR="00594A40" w:rsidRPr="00FB4B77" w:rsidRDefault="00594A40" w:rsidP="007E0DAA">
            <w:pPr>
              <w:keepNext/>
              <w:keepLines/>
              <w:widowControl/>
              <w:autoSpaceDE/>
              <w:autoSpaceDN/>
              <w:adjustRightInd/>
              <w:jc w:val="center"/>
              <w:rPr>
                <w:rFonts w:ascii="Calibri" w:eastAsia="Calibri" w:hAnsi="Calibri"/>
                <w:sz w:val="22"/>
                <w:szCs w:val="22"/>
              </w:rPr>
            </w:pPr>
            <w:r w:rsidRPr="00FB4B77">
              <w:rPr>
                <w:rFonts w:eastAsia="Calibri"/>
                <w:bCs/>
                <w:color w:val="000000"/>
                <w:szCs w:val="26"/>
              </w:rPr>
              <w:t>100</w:t>
            </w:r>
          </w:p>
        </w:tc>
        <w:tc>
          <w:tcPr>
            <w:tcW w:w="1362" w:type="dxa"/>
            <w:shd w:val="clear" w:color="auto" w:fill="auto"/>
            <w:vAlign w:val="center"/>
          </w:tcPr>
          <w:p w14:paraId="477A4633"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150</w:t>
            </w:r>
          </w:p>
        </w:tc>
        <w:tc>
          <w:tcPr>
            <w:tcW w:w="1890" w:type="dxa"/>
            <w:shd w:val="clear" w:color="auto" w:fill="auto"/>
            <w:vAlign w:val="center"/>
          </w:tcPr>
          <w:p w14:paraId="477A4634"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1,497</w:t>
            </w:r>
          </w:p>
        </w:tc>
        <w:tc>
          <w:tcPr>
            <w:tcW w:w="1440" w:type="dxa"/>
            <w:shd w:val="clear" w:color="auto" w:fill="auto"/>
            <w:vAlign w:val="center"/>
          </w:tcPr>
          <w:p w14:paraId="477A4635"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800</w:t>
            </w:r>
          </w:p>
        </w:tc>
        <w:tc>
          <w:tcPr>
            <w:tcW w:w="1800" w:type="dxa"/>
            <w:shd w:val="clear" w:color="auto" w:fill="auto"/>
            <w:vAlign w:val="center"/>
          </w:tcPr>
          <w:p w14:paraId="477A4636"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150</w:t>
            </w:r>
          </w:p>
        </w:tc>
      </w:tr>
      <w:tr w:rsidR="00594A40" w:rsidRPr="00FB4B77" w14:paraId="477A463E" w14:textId="77777777" w:rsidTr="00A03EFD">
        <w:trPr>
          <w:trHeight w:val="303"/>
        </w:trPr>
        <w:tc>
          <w:tcPr>
            <w:tcW w:w="1053" w:type="dxa"/>
            <w:shd w:val="clear" w:color="auto" w:fill="auto"/>
            <w:vAlign w:val="center"/>
          </w:tcPr>
          <w:p w14:paraId="477A4638" w14:textId="77777777" w:rsidR="00594A40" w:rsidRPr="00FB4B77" w:rsidRDefault="00594A40" w:rsidP="00FF78F3">
            <w:pPr>
              <w:keepNext/>
              <w:keepLines/>
              <w:widowControl/>
              <w:autoSpaceDE/>
              <w:autoSpaceDN/>
              <w:adjustRightInd/>
              <w:rPr>
                <w:rFonts w:eastAsia="Calibri"/>
                <w:szCs w:val="26"/>
              </w:rPr>
            </w:pPr>
            <w:r w:rsidRPr="00FB4B77">
              <w:rPr>
                <w:rFonts w:eastAsia="Calibri"/>
                <w:szCs w:val="26"/>
              </w:rPr>
              <w:t>Mar</w:t>
            </w:r>
          </w:p>
        </w:tc>
        <w:tc>
          <w:tcPr>
            <w:tcW w:w="1455" w:type="dxa"/>
            <w:shd w:val="clear" w:color="auto" w:fill="auto"/>
            <w:vAlign w:val="center"/>
          </w:tcPr>
          <w:p w14:paraId="477A4639" w14:textId="77777777" w:rsidR="00594A40" w:rsidRPr="00FB4B77" w:rsidRDefault="00594A40" w:rsidP="007E0DAA">
            <w:pPr>
              <w:keepNext/>
              <w:keepLines/>
              <w:widowControl/>
              <w:autoSpaceDE/>
              <w:autoSpaceDN/>
              <w:adjustRightInd/>
              <w:jc w:val="center"/>
              <w:rPr>
                <w:rFonts w:ascii="Calibri" w:eastAsia="Calibri" w:hAnsi="Calibri"/>
                <w:sz w:val="22"/>
                <w:szCs w:val="22"/>
              </w:rPr>
            </w:pPr>
            <w:r w:rsidRPr="00FB4B77">
              <w:rPr>
                <w:rFonts w:eastAsia="Calibri"/>
                <w:bCs/>
                <w:color w:val="000000"/>
                <w:szCs w:val="26"/>
              </w:rPr>
              <w:t>100</w:t>
            </w:r>
          </w:p>
        </w:tc>
        <w:tc>
          <w:tcPr>
            <w:tcW w:w="1362" w:type="dxa"/>
            <w:shd w:val="clear" w:color="auto" w:fill="auto"/>
            <w:vAlign w:val="center"/>
          </w:tcPr>
          <w:p w14:paraId="477A463A"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300</w:t>
            </w:r>
          </w:p>
        </w:tc>
        <w:tc>
          <w:tcPr>
            <w:tcW w:w="1890" w:type="dxa"/>
            <w:shd w:val="clear" w:color="auto" w:fill="auto"/>
            <w:vAlign w:val="center"/>
          </w:tcPr>
          <w:p w14:paraId="477A463B"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1,870</w:t>
            </w:r>
          </w:p>
        </w:tc>
        <w:tc>
          <w:tcPr>
            <w:tcW w:w="1440" w:type="dxa"/>
            <w:shd w:val="clear" w:color="auto" w:fill="auto"/>
            <w:vAlign w:val="center"/>
          </w:tcPr>
          <w:p w14:paraId="477A463C"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1,100</w:t>
            </w:r>
          </w:p>
        </w:tc>
        <w:tc>
          <w:tcPr>
            <w:tcW w:w="1800" w:type="dxa"/>
            <w:shd w:val="clear" w:color="auto" w:fill="auto"/>
            <w:vAlign w:val="center"/>
          </w:tcPr>
          <w:p w14:paraId="477A463D"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300</w:t>
            </w:r>
          </w:p>
        </w:tc>
      </w:tr>
      <w:tr w:rsidR="00594A40" w:rsidRPr="00FB4B77" w14:paraId="477A4645" w14:textId="77777777" w:rsidTr="00A03EFD">
        <w:trPr>
          <w:trHeight w:val="288"/>
        </w:trPr>
        <w:tc>
          <w:tcPr>
            <w:tcW w:w="1053" w:type="dxa"/>
            <w:shd w:val="clear" w:color="auto" w:fill="auto"/>
            <w:vAlign w:val="center"/>
          </w:tcPr>
          <w:p w14:paraId="477A463F" w14:textId="77777777" w:rsidR="00594A40" w:rsidRPr="00FB4B77" w:rsidRDefault="00594A40" w:rsidP="00FF78F3">
            <w:pPr>
              <w:keepNext/>
              <w:keepLines/>
              <w:widowControl/>
              <w:autoSpaceDE/>
              <w:autoSpaceDN/>
              <w:adjustRightInd/>
              <w:rPr>
                <w:rFonts w:eastAsia="Calibri"/>
                <w:szCs w:val="26"/>
              </w:rPr>
            </w:pPr>
            <w:r w:rsidRPr="00FB4B77">
              <w:rPr>
                <w:rFonts w:eastAsia="Calibri"/>
                <w:szCs w:val="26"/>
              </w:rPr>
              <w:t>Apr</w:t>
            </w:r>
          </w:p>
        </w:tc>
        <w:tc>
          <w:tcPr>
            <w:tcW w:w="1455" w:type="dxa"/>
            <w:shd w:val="clear" w:color="auto" w:fill="auto"/>
            <w:vAlign w:val="center"/>
          </w:tcPr>
          <w:p w14:paraId="477A4640" w14:textId="77777777" w:rsidR="00594A40" w:rsidRPr="00FB4B77" w:rsidRDefault="00594A40" w:rsidP="007E0DAA">
            <w:pPr>
              <w:keepNext/>
              <w:keepLines/>
              <w:widowControl/>
              <w:autoSpaceDE/>
              <w:autoSpaceDN/>
              <w:adjustRightInd/>
              <w:jc w:val="center"/>
              <w:rPr>
                <w:rFonts w:ascii="Calibri" w:eastAsia="Calibri" w:hAnsi="Calibri"/>
                <w:sz w:val="22"/>
                <w:szCs w:val="22"/>
              </w:rPr>
            </w:pPr>
            <w:r w:rsidRPr="00FB4B77">
              <w:rPr>
                <w:rFonts w:eastAsia="Calibri"/>
                <w:bCs/>
                <w:color w:val="000000"/>
                <w:szCs w:val="26"/>
              </w:rPr>
              <w:t>100</w:t>
            </w:r>
          </w:p>
        </w:tc>
        <w:tc>
          <w:tcPr>
            <w:tcW w:w="1362" w:type="dxa"/>
            <w:shd w:val="clear" w:color="auto" w:fill="auto"/>
            <w:vAlign w:val="center"/>
          </w:tcPr>
          <w:p w14:paraId="477A4641"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300</w:t>
            </w:r>
          </w:p>
        </w:tc>
        <w:tc>
          <w:tcPr>
            <w:tcW w:w="1890" w:type="dxa"/>
            <w:shd w:val="clear" w:color="auto" w:fill="auto"/>
            <w:vAlign w:val="center"/>
          </w:tcPr>
          <w:p w14:paraId="477A4642"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1,525</w:t>
            </w:r>
          </w:p>
        </w:tc>
        <w:tc>
          <w:tcPr>
            <w:tcW w:w="1440" w:type="dxa"/>
            <w:shd w:val="clear" w:color="auto" w:fill="auto"/>
            <w:vAlign w:val="center"/>
          </w:tcPr>
          <w:p w14:paraId="477A4643"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1,000</w:t>
            </w:r>
          </w:p>
        </w:tc>
        <w:tc>
          <w:tcPr>
            <w:tcW w:w="1800" w:type="dxa"/>
            <w:shd w:val="clear" w:color="auto" w:fill="auto"/>
            <w:vAlign w:val="center"/>
          </w:tcPr>
          <w:p w14:paraId="477A4644"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300</w:t>
            </w:r>
          </w:p>
        </w:tc>
      </w:tr>
      <w:tr w:rsidR="00594A40" w:rsidRPr="00FB4B77" w14:paraId="477A464C" w14:textId="77777777" w:rsidTr="00A03EFD">
        <w:trPr>
          <w:trHeight w:val="303"/>
        </w:trPr>
        <w:tc>
          <w:tcPr>
            <w:tcW w:w="1053" w:type="dxa"/>
            <w:shd w:val="clear" w:color="auto" w:fill="auto"/>
            <w:vAlign w:val="center"/>
          </w:tcPr>
          <w:p w14:paraId="477A4646" w14:textId="77777777" w:rsidR="00594A40" w:rsidRPr="00FB4B77" w:rsidRDefault="00594A40" w:rsidP="00FF78F3">
            <w:pPr>
              <w:keepNext/>
              <w:keepLines/>
              <w:widowControl/>
              <w:autoSpaceDE/>
              <w:autoSpaceDN/>
              <w:adjustRightInd/>
              <w:rPr>
                <w:rFonts w:eastAsia="Calibri"/>
                <w:szCs w:val="26"/>
              </w:rPr>
            </w:pPr>
            <w:r w:rsidRPr="00FB4B77">
              <w:rPr>
                <w:rFonts w:eastAsia="Calibri"/>
                <w:szCs w:val="26"/>
              </w:rPr>
              <w:t>May</w:t>
            </w:r>
          </w:p>
        </w:tc>
        <w:tc>
          <w:tcPr>
            <w:tcW w:w="1455" w:type="dxa"/>
            <w:shd w:val="clear" w:color="auto" w:fill="auto"/>
            <w:vAlign w:val="center"/>
          </w:tcPr>
          <w:p w14:paraId="477A4647" w14:textId="77777777" w:rsidR="00594A40" w:rsidRPr="00FB4B77" w:rsidRDefault="00594A40" w:rsidP="007E0DAA">
            <w:pPr>
              <w:keepNext/>
              <w:keepLines/>
              <w:widowControl/>
              <w:autoSpaceDE/>
              <w:autoSpaceDN/>
              <w:adjustRightInd/>
              <w:jc w:val="center"/>
              <w:rPr>
                <w:rFonts w:ascii="Calibri" w:eastAsia="Calibri" w:hAnsi="Calibri"/>
                <w:sz w:val="22"/>
                <w:szCs w:val="22"/>
              </w:rPr>
            </w:pPr>
            <w:r w:rsidRPr="00FB4B77">
              <w:rPr>
                <w:rFonts w:eastAsia="Calibri"/>
                <w:bCs/>
                <w:color w:val="000000"/>
                <w:szCs w:val="26"/>
              </w:rPr>
              <w:t>100</w:t>
            </w:r>
          </w:p>
        </w:tc>
        <w:tc>
          <w:tcPr>
            <w:tcW w:w="1362" w:type="dxa"/>
            <w:shd w:val="clear" w:color="auto" w:fill="auto"/>
            <w:vAlign w:val="center"/>
          </w:tcPr>
          <w:p w14:paraId="477A4648"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250</w:t>
            </w:r>
          </w:p>
        </w:tc>
        <w:tc>
          <w:tcPr>
            <w:tcW w:w="1890" w:type="dxa"/>
            <w:shd w:val="clear" w:color="auto" w:fill="auto"/>
            <w:vAlign w:val="center"/>
          </w:tcPr>
          <w:p w14:paraId="477A4649"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1,201</w:t>
            </w:r>
          </w:p>
        </w:tc>
        <w:tc>
          <w:tcPr>
            <w:tcW w:w="1440" w:type="dxa"/>
            <w:shd w:val="clear" w:color="auto" w:fill="auto"/>
            <w:vAlign w:val="center"/>
          </w:tcPr>
          <w:p w14:paraId="477A464A"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800</w:t>
            </w:r>
          </w:p>
        </w:tc>
        <w:tc>
          <w:tcPr>
            <w:tcW w:w="1800" w:type="dxa"/>
            <w:shd w:val="clear" w:color="auto" w:fill="auto"/>
            <w:vAlign w:val="center"/>
          </w:tcPr>
          <w:p w14:paraId="477A464B"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250</w:t>
            </w:r>
          </w:p>
        </w:tc>
      </w:tr>
      <w:tr w:rsidR="00594A40" w:rsidRPr="00FB4B77" w14:paraId="477A4653" w14:textId="77777777" w:rsidTr="00A03EFD">
        <w:trPr>
          <w:trHeight w:val="288"/>
        </w:trPr>
        <w:tc>
          <w:tcPr>
            <w:tcW w:w="1053" w:type="dxa"/>
            <w:shd w:val="clear" w:color="auto" w:fill="auto"/>
            <w:vAlign w:val="center"/>
          </w:tcPr>
          <w:p w14:paraId="477A464D" w14:textId="77777777" w:rsidR="00594A40" w:rsidRPr="00FB4B77" w:rsidRDefault="00594A40" w:rsidP="00FF78F3">
            <w:pPr>
              <w:keepNext/>
              <w:keepLines/>
              <w:widowControl/>
              <w:autoSpaceDE/>
              <w:autoSpaceDN/>
              <w:adjustRightInd/>
              <w:rPr>
                <w:rFonts w:eastAsia="Calibri"/>
                <w:szCs w:val="26"/>
              </w:rPr>
            </w:pPr>
            <w:r w:rsidRPr="00FB4B77">
              <w:rPr>
                <w:rFonts w:eastAsia="Calibri"/>
                <w:szCs w:val="26"/>
              </w:rPr>
              <w:t>Jun</w:t>
            </w:r>
          </w:p>
        </w:tc>
        <w:tc>
          <w:tcPr>
            <w:tcW w:w="1455" w:type="dxa"/>
            <w:shd w:val="clear" w:color="auto" w:fill="auto"/>
            <w:vAlign w:val="center"/>
          </w:tcPr>
          <w:p w14:paraId="477A464E" w14:textId="77777777" w:rsidR="00594A40" w:rsidRPr="00FB4B77" w:rsidRDefault="00594A40" w:rsidP="007E0DAA">
            <w:pPr>
              <w:keepNext/>
              <w:keepLines/>
              <w:widowControl/>
              <w:autoSpaceDE/>
              <w:autoSpaceDN/>
              <w:adjustRightInd/>
              <w:jc w:val="center"/>
              <w:rPr>
                <w:rFonts w:ascii="Calibri" w:eastAsia="Calibri" w:hAnsi="Calibri"/>
                <w:sz w:val="22"/>
                <w:szCs w:val="22"/>
              </w:rPr>
            </w:pPr>
            <w:r w:rsidRPr="00FB4B77">
              <w:rPr>
                <w:rFonts w:eastAsia="Calibri"/>
                <w:bCs/>
                <w:color w:val="000000"/>
                <w:szCs w:val="26"/>
              </w:rPr>
              <w:t>100</w:t>
            </w:r>
          </w:p>
        </w:tc>
        <w:tc>
          <w:tcPr>
            <w:tcW w:w="1362" w:type="dxa"/>
            <w:shd w:val="clear" w:color="auto" w:fill="auto"/>
            <w:vAlign w:val="center"/>
          </w:tcPr>
          <w:p w14:paraId="477A464F" w14:textId="77777777" w:rsidR="00594A40" w:rsidRPr="00FB4B77" w:rsidRDefault="00594A40" w:rsidP="007E0DAA">
            <w:pPr>
              <w:keepNext/>
              <w:keepLines/>
              <w:widowControl/>
              <w:autoSpaceDE/>
              <w:autoSpaceDN/>
              <w:adjustRightInd/>
              <w:jc w:val="center"/>
              <w:rPr>
                <w:rFonts w:eastAsia="Calibri"/>
                <w:bCs/>
                <w:color w:val="000000"/>
                <w:szCs w:val="26"/>
              </w:rPr>
            </w:pPr>
            <w:r w:rsidRPr="002A26FA">
              <w:rPr>
                <w:rFonts w:eastAsia="Calibri"/>
                <w:color w:val="000000"/>
              </w:rPr>
              <w:t>250</w:t>
            </w:r>
          </w:p>
        </w:tc>
        <w:tc>
          <w:tcPr>
            <w:tcW w:w="1890" w:type="dxa"/>
            <w:shd w:val="clear" w:color="auto" w:fill="auto"/>
            <w:vAlign w:val="center"/>
          </w:tcPr>
          <w:p w14:paraId="477A4650"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742</w:t>
            </w:r>
          </w:p>
        </w:tc>
        <w:tc>
          <w:tcPr>
            <w:tcW w:w="1440" w:type="dxa"/>
            <w:shd w:val="clear" w:color="auto" w:fill="auto"/>
            <w:vAlign w:val="center"/>
          </w:tcPr>
          <w:p w14:paraId="477A4651"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500</w:t>
            </w:r>
          </w:p>
        </w:tc>
        <w:tc>
          <w:tcPr>
            <w:tcW w:w="1800" w:type="dxa"/>
            <w:shd w:val="clear" w:color="auto" w:fill="auto"/>
            <w:vAlign w:val="center"/>
          </w:tcPr>
          <w:p w14:paraId="477A4652"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250</w:t>
            </w:r>
          </w:p>
        </w:tc>
      </w:tr>
      <w:tr w:rsidR="00594A40" w:rsidRPr="00FB4B77" w14:paraId="477A465A" w14:textId="77777777" w:rsidTr="00A03EFD">
        <w:trPr>
          <w:trHeight w:val="303"/>
        </w:trPr>
        <w:tc>
          <w:tcPr>
            <w:tcW w:w="1053" w:type="dxa"/>
            <w:shd w:val="clear" w:color="auto" w:fill="auto"/>
            <w:vAlign w:val="center"/>
          </w:tcPr>
          <w:p w14:paraId="477A4654" w14:textId="77777777" w:rsidR="00594A40" w:rsidRPr="00FB4B77" w:rsidRDefault="00594A40" w:rsidP="00FF78F3">
            <w:pPr>
              <w:keepNext/>
              <w:keepLines/>
              <w:widowControl/>
              <w:autoSpaceDE/>
              <w:autoSpaceDN/>
              <w:adjustRightInd/>
              <w:rPr>
                <w:rFonts w:eastAsia="Calibri"/>
                <w:szCs w:val="26"/>
              </w:rPr>
            </w:pPr>
            <w:r w:rsidRPr="00FB4B77">
              <w:rPr>
                <w:rFonts w:eastAsia="Calibri"/>
                <w:szCs w:val="26"/>
              </w:rPr>
              <w:t>Jul</w:t>
            </w:r>
          </w:p>
        </w:tc>
        <w:tc>
          <w:tcPr>
            <w:tcW w:w="1455" w:type="dxa"/>
            <w:shd w:val="clear" w:color="auto" w:fill="auto"/>
            <w:vAlign w:val="center"/>
          </w:tcPr>
          <w:p w14:paraId="477A4655" w14:textId="77777777" w:rsidR="00594A40" w:rsidRPr="00FB4B77" w:rsidRDefault="00594A40" w:rsidP="007E0DAA">
            <w:pPr>
              <w:keepNext/>
              <w:keepLines/>
              <w:widowControl/>
              <w:autoSpaceDE/>
              <w:autoSpaceDN/>
              <w:adjustRightInd/>
              <w:jc w:val="center"/>
              <w:rPr>
                <w:rFonts w:ascii="Calibri" w:eastAsia="Calibri" w:hAnsi="Calibri"/>
                <w:sz w:val="22"/>
                <w:szCs w:val="22"/>
              </w:rPr>
            </w:pPr>
            <w:r w:rsidRPr="00FB4B77">
              <w:rPr>
                <w:rFonts w:eastAsia="Calibri"/>
                <w:bCs/>
                <w:color w:val="000000"/>
                <w:szCs w:val="26"/>
              </w:rPr>
              <w:t>100</w:t>
            </w:r>
          </w:p>
        </w:tc>
        <w:tc>
          <w:tcPr>
            <w:tcW w:w="1362" w:type="dxa"/>
            <w:shd w:val="clear" w:color="auto" w:fill="auto"/>
            <w:vAlign w:val="center"/>
          </w:tcPr>
          <w:p w14:paraId="477A4656"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150</w:t>
            </w:r>
          </w:p>
        </w:tc>
        <w:tc>
          <w:tcPr>
            <w:tcW w:w="1890" w:type="dxa"/>
            <w:shd w:val="clear" w:color="auto" w:fill="auto"/>
            <w:vAlign w:val="center"/>
          </w:tcPr>
          <w:p w14:paraId="477A4657"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476</w:t>
            </w:r>
          </w:p>
        </w:tc>
        <w:tc>
          <w:tcPr>
            <w:tcW w:w="1440" w:type="dxa"/>
            <w:shd w:val="clear" w:color="auto" w:fill="auto"/>
            <w:vAlign w:val="center"/>
          </w:tcPr>
          <w:p w14:paraId="477A4658"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300</w:t>
            </w:r>
          </w:p>
        </w:tc>
        <w:tc>
          <w:tcPr>
            <w:tcW w:w="1800" w:type="dxa"/>
            <w:shd w:val="clear" w:color="auto" w:fill="auto"/>
            <w:vAlign w:val="center"/>
          </w:tcPr>
          <w:p w14:paraId="477A4659"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150</w:t>
            </w:r>
          </w:p>
        </w:tc>
      </w:tr>
      <w:tr w:rsidR="00594A40" w:rsidRPr="00FB4B77" w14:paraId="477A4661" w14:textId="77777777" w:rsidTr="00A03EFD">
        <w:trPr>
          <w:trHeight w:val="303"/>
        </w:trPr>
        <w:tc>
          <w:tcPr>
            <w:tcW w:w="1053" w:type="dxa"/>
            <w:shd w:val="clear" w:color="auto" w:fill="auto"/>
            <w:vAlign w:val="center"/>
          </w:tcPr>
          <w:p w14:paraId="477A465B" w14:textId="77777777" w:rsidR="00594A40" w:rsidRPr="00FB4B77" w:rsidRDefault="00594A40" w:rsidP="00FF78F3">
            <w:pPr>
              <w:keepNext/>
              <w:keepLines/>
              <w:widowControl/>
              <w:autoSpaceDE/>
              <w:autoSpaceDN/>
              <w:adjustRightInd/>
              <w:rPr>
                <w:rFonts w:eastAsia="Calibri"/>
                <w:szCs w:val="26"/>
              </w:rPr>
            </w:pPr>
            <w:r w:rsidRPr="00FB4B77">
              <w:rPr>
                <w:rFonts w:eastAsia="Calibri"/>
                <w:szCs w:val="26"/>
              </w:rPr>
              <w:t>Aug</w:t>
            </w:r>
          </w:p>
        </w:tc>
        <w:tc>
          <w:tcPr>
            <w:tcW w:w="1455" w:type="dxa"/>
            <w:shd w:val="clear" w:color="auto" w:fill="auto"/>
            <w:vAlign w:val="center"/>
          </w:tcPr>
          <w:p w14:paraId="477A465C" w14:textId="77777777" w:rsidR="00594A40" w:rsidRPr="00FB4B77" w:rsidRDefault="00594A40" w:rsidP="007E0DAA">
            <w:pPr>
              <w:keepNext/>
              <w:keepLines/>
              <w:widowControl/>
              <w:autoSpaceDE/>
              <w:autoSpaceDN/>
              <w:adjustRightInd/>
              <w:jc w:val="center"/>
              <w:rPr>
                <w:rFonts w:ascii="Calibri" w:eastAsia="Calibri" w:hAnsi="Calibri"/>
                <w:sz w:val="22"/>
                <w:szCs w:val="22"/>
              </w:rPr>
            </w:pPr>
            <w:r w:rsidRPr="00FB4B77">
              <w:rPr>
                <w:rFonts w:eastAsia="Calibri"/>
                <w:bCs/>
                <w:color w:val="000000"/>
                <w:szCs w:val="26"/>
              </w:rPr>
              <w:t>100</w:t>
            </w:r>
          </w:p>
        </w:tc>
        <w:tc>
          <w:tcPr>
            <w:tcW w:w="1362" w:type="dxa"/>
            <w:shd w:val="clear" w:color="auto" w:fill="auto"/>
            <w:vAlign w:val="center"/>
          </w:tcPr>
          <w:p w14:paraId="477A465D"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150</w:t>
            </w:r>
          </w:p>
        </w:tc>
        <w:tc>
          <w:tcPr>
            <w:tcW w:w="1890" w:type="dxa"/>
            <w:shd w:val="clear" w:color="auto" w:fill="auto"/>
            <w:vAlign w:val="center"/>
          </w:tcPr>
          <w:p w14:paraId="477A465E"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412</w:t>
            </w:r>
          </w:p>
        </w:tc>
        <w:tc>
          <w:tcPr>
            <w:tcW w:w="1440" w:type="dxa"/>
            <w:shd w:val="clear" w:color="auto" w:fill="auto"/>
            <w:vAlign w:val="center"/>
          </w:tcPr>
          <w:p w14:paraId="477A465F"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300</w:t>
            </w:r>
          </w:p>
        </w:tc>
        <w:tc>
          <w:tcPr>
            <w:tcW w:w="1800" w:type="dxa"/>
            <w:shd w:val="clear" w:color="auto" w:fill="auto"/>
            <w:vAlign w:val="center"/>
          </w:tcPr>
          <w:p w14:paraId="477A4660"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150</w:t>
            </w:r>
          </w:p>
        </w:tc>
      </w:tr>
      <w:tr w:rsidR="00594A40" w:rsidRPr="00FB4B77" w14:paraId="477A4668" w14:textId="77777777" w:rsidTr="00A03EFD">
        <w:trPr>
          <w:trHeight w:val="288"/>
        </w:trPr>
        <w:tc>
          <w:tcPr>
            <w:tcW w:w="1053" w:type="dxa"/>
            <w:shd w:val="clear" w:color="auto" w:fill="auto"/>
            <w:vAlign w:val="center"/>
          </w:tcPr>
          <w:p w14:paraId="477A4662" w14:textId="77777777" w:rsidR="00594A40" w:rsidRPr="00FB4B77" w:rsidRDefault="00594A40" w:rsidP="00FF78F3">
            <w:pPr>
              <w:keepNext/>
              <w:keepLines/>
              <w:widowControl/>
              <w:autoSpaceDE/>
              <w:autoSpaceDN/>
              <w:adjustRightInd/>
              <w:rPr>
                <w:rFonts w:eastAsia="Calibri"/>
                <w:szCs w:val="26"/>
              </w:rPr>
            </w:pPr>
            <w:r w:rsidRPr="00FB4B77">
              <w:rPr>
                <w:rFonts w:eastAsia="Calibri"/>
                <w:szCs w:val="26"/>
              </w:rPr>
              <w:t>Sep</w:t>
            </w:r>
          </w:p>
        </w:tc>
        <w:tc>
          <w:tcPr>
            <w:tcW w:w="1455" w:type="dxa"/>
            <w:shd w:val="clear" w:color="auto" w:fill="auto"/>
            <w:vAlign w:val="center"/>
          </w:tcPr>
          <w:p w14:paraId="477A4663" w14:textId="77777777" w:rsidR="00594A40" w:rsidRPr="00FB4B77" w:rsidRDefault="00594A40" w:rsidP="007E0DAA">
            <w:pPr>
              <w:keepNext/>
              <w:keepLines/>
              <w:widowControl/>
              <w:autoSpaceDE/>
              <w:autoSpaceDN/>
              <w:adjustRightInd/>
              <w:jc w:val="center"/>
              <w:rPr>
                <w:rFonts w:ascii="Calibri" w:eastAsia="Calibri" w:hAnsi="Calibri"/>
                <w:sz w:val="22"/>
                <w:szCs w:val="22"/>
              </w:rPr>
            </w:pPr>
            <w:r w:rsidRPr="00FB4B77">
              <w:rPr>
                <w:rFonts w:eastAsia="Calibri"/>
                <w:bCs/>
                <w:color w:val="000000"/>
                <w:szCs w:val="26"/>
              </w:rPr>
              <w:t>100</w:t>
            </w:r>
          </w:p>
        </w:tc>
        <w:tc>
          <w:tcPr>
            <w:tcW w:w="1362" w:type="dxa"/>
            <w:shd w:val="clear" w:color="auto" w:fill="auto"/>
            <w:vAlign w:val="center"/>
          </w:tcPr>
          <w:p w14:paraId="477A4664"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150</w:t>
            </w:r>
          </w:p>
        </w:tc>
        <w:tc>
          <w:tcPr>
            <w:tcW w:w="1890" w:type="dxa"/>
            <w:shd w:val="clear" w:color="auto" w:fill="auto"/>
            <w:vAlign w:val="center"/>
          </w:tcPr>
          <w:p w14:paraId="477A4665"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367</w:t>
            </w:r>
          </w:p>
        </w:tc>
        <w:tc>
          <w:tcPr>
            <w:tcW w:w="1440" w:type="dxa"/>
            <w:shd w:val="clear" w:color="auto" w:fill="auto"/>
            <w:vAlign w:val="center"/>
          </w:tcPr>
          <w:p w14:paraId="477A4666"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300</w:t>
            </w:r>
          </w:p>
        </w:tc>
        <w:tc>
          <w:tcPr>
            <w:tcW w:w="1800" w:type="dxa"/>
            <w:shd w:val="clear" w:color="auto" w:fill="auto"/>
            <w:vAlign w:val="center"/>
          </w:tcPr>
          <w:p w14:paraId="477A4667"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150</w:t>
            </w:r>
          </w:p>
        </w:tc>
      </w:tr>
      <w:tr w:rsidR="00594A40" w:rsidRPr="00FB4B77" w14:paraId="477A466F" w14:textId="77777777" w:rsidTr="00A03EFD">
        <w:trPr>
          <w:trHeight w:val="303"/>
        </w:trPr>
        <w:tc>
          <w:tcPr>
            <w:tcW w:w="1053" w:type="dxa"/>
            <w:shd w:val="clear" w:color="auto" w:fill="auto"/>
            <w:vAlign w:val="center"/>
          </w:tcPr>
          <w:p w14:paraId="477A4669" w14:textId="77777777" w:rsidR="00594A40" w:rsidRPr="00FB4B77" w:rsidRDefault="00594A40" w:rsidP="00FF78F3">
            <w:pPr>
              <w:keepNext/>
              <w:keepLines/>
              <w:widowControl/>
              <w:autoSpaceDE/>
              <w:autoSpaceDN/>
              <w:adjustRightInd/>
              <w:rPr>
                <w:rFonts w:eastAsia="Calibri"/>
                <w:szCs w:val="26"/>
              </w:rPr>
            </w:pPr>
            <w:r w:rsidRPr="00FB4B77">
              <w:rPr>
                <w:rFonts w:eastAsia="Calibri"/>
                <w:szCs w:val="26"/>
              </w:rPr>
              <w:t>Oct</w:t>
            </w:r>
          </w:p>
        </w:tc>
        <w:tc>
          <w:tcPr>
            <w:tcW w:w="1455" w:type="dxa"/>
            <w:shd w:val="clear" w:color="auto" w:fill="auto"/>
            <w:vAlign w:val="center"/>
          </w:tcPr>
          <w:p w14:paraId="477A466A" w14:textId="77777777" w:rsidR="00594A40" w:rsidRPr="00FB4B77" w:rsidRDefault="00594A40" w:rsidP="007E0DAA">
            <w:pPr>
              <w:keepNext/>
              <w:keepLines/>
              <w:widowControl/>
              <w:autoSpaceDE/>
              <w:autoSpaceDN/>
              <w:adjustRightInd/>
              <w:jc w:val="center"/>
              <w:rPr>
                <w:rFonts w:ascii="Calibri" w:eastAsia="Calibri" w:hAnsi="Calibri"/>
                <w:sz w:val="22"/>
                <w:szCs w:val="22"/>
              </w:rPr>
            </w:pPr>
            <w:r w:rsidRPr="00FB4B77">
              <w:rPr>
                <w:rFonts w:eastAsia="Calibri"/>
                <w:bCs/>
                <w:color w:val="000000"/>
                <w:szCs w:val="26"/>
              </w:rPr>
              <w:t>100</w:t>
            </w:r>
          </w:p>
        </w:tc>
        <w:tc>
          <w:tcPr>
            <w:tcW w:w="1362" w:type="dxa"/>
            <w:shd w:val="clear" w:color="auto" w:fill="auto"/>
            <w:vAlign w:val="center"/>
          </w:tcPr>
          <w:p w14:paraId="477A466B"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150</w:t>
            </w:r>
          </w:p>
        </w:tc>
        <w:tc>
          <w:tcPr>
            <w:tcW w:w="1890" w:type="dxa"/>
            <w:shd w:val="clear" w:color="auto" w:fill="auto"/>
            <w:vAlign w:val="center"/>
          </w:tcPr>
          <w:p w14:paraId="477A466C"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463</w:t>
            </w:r>
          </w:p>
        </w:tc>
        <w:tc>
          <w:tcPr>
            <w:tcW w:w="1440" w:type="dxa"/>
            <w:shd w:val="clear" w:color="auto" w:fill="auto"/>
            <w:vAlign w:val="center"/>
          </w:tcPr>
          <w:p w14:paraId="477A466D"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300</w:t>
            </w:r>
          </w:p>
        </w:tc>
        <w:tc>
          <w:tcPr>
            <w:tcW w:w="1800" w:type="dxa"/>
            <w:shd w:val="clear" w:color="auto" w:fill="auto"/>
            <w:vAlign w:val="center"/>
          </w:tcPr>
          <w:p w14:paraId="477A466E"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150</w:t>
            </w:r>
          </w:p>
        </w:tc>
      </w:tr>
      <w:tr w:rsidR="00594A40" w:rsidRPr="00FB4B77" w14:paraId="477A4676" w14:textId="77777777" w:rsidTr="00A03EFD">
        <w:trPr>
          <w:trHeight w:val="288"/>
        </w:trPr>
        <w:tc>
          <w:tcPr>
            <w:tcW w:w="1053" w:type="dxa"/>
            <w:shd w:val="clear" w:color="auto" w:fill="auto"/>
            <w:vAlign w:val="center"/>
          </w:tcPr>
          <w:p w14:paraId="477A4670" w14:textId="77777777" w:rsidR="00594A40" w:rsidRPr="00FB4B77" w:rsidRDefault="00594A40" w:rsidP="00FF78F3">
            <w:pPr>
              <w:keepNext/>
              <w:keepLines/>
              <w:widowControl/>
              <w:autoSpaceDE/>
              <w:autoSpaceDN/>
              <w:adjustRightInd/>
              <w:rPr>
                <w:rFonts w:eastAsia="Calibri"/>
                <w:szCs w:val="26"/>
              </w:rPr>
            </w:pPr>
            <w:r w:rsidRPr="00FB4B77">
              <w:rPr>
                <w:rFonts w:eastAsia="Calibri"/>
                <w:szCs w:val="26"/>
              </w:rPr>
              <w:t>Nov</w:t>
            </w:r>
          </w:p>
        </w:tc>
        <w:tc>
          <w:tcPr>
            <w:tcW w:w="1455" w:type="dxa"/>
            <w:shd w:val="clear" w:color="auto" w:fill="auto"/>
            <w:vAlign w:val="center"/>
          </w:tcPr>
          <w:p w14:paraId="477A4671" w14:textId="77777777" w:rsidR="00594A40" w:rsidRPr="00FB4B77" w:rsidRDefault="00594A40" w:rsidP="007E0DAA">
            <w:pPr>
              <w:keepNext/>
              <w:keepLines/>
              <w:widowControl/>
              <w:autoSpaceDE/>
              <w:autoSpaceDN/>
              <w:adjustRightInd/>
              <w:jc w:val="center"/>
              <w:rPr>
                <w:rFonts w:ascii="Calibri" w:eastAsia="Calibri" w:hAnsi="Calibri"/>
                <w:sz w:val="22"/>
                <w:szCs w:val="22"/>
              </w:rPr>
            </w:pPr>
            <w:r w:rsidRPr="00FB4B77">
              <w:rPr>
                <w:rFonts w:eastAsia="Calibri"/>
                <w:bCs/>
                <w:color w:val="000000"/>
                <w:szCs w:val="26"/>
              </w:rPr>
              <w:t>100</w:t>
            </w:r>
          </w:p>
        </w:tc>
        <w:tc>
          <w:tcPr>
            <w:tcW w:w="1362" w:type="dxa"/>
            <w:shd w:val="clear" w:color="auto" w:fill="auto"/>
            <w:vAlign w:val="center"/>
          </w:tcPr>
          <w:p w14:paraId="477A4672"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150</w:t>
            </w:r>
          </w:p>
        </w:tc>
        <w:tc>
          <w:tcPr>
            <w:tcW w:w="1890" w:type="dxa"/>
            <w:shd w:val="clear" w:color="auto" w:fill="auto"/>
            <w:vAlign w:val="center"/>
          </w:tcPr>
          <w:p w14:paraId="477A4673"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669</w:t>
            </w:r>
          </w:p>
        </w:tc>
        <w:tc>
          <w:tcPr>
            <w:tcW w:w="1440" w:type="dxa"/>
            <w:shd w:val="clear" w:color="auto" w:fill="auto"/>
            <w:vAlign w:val="center"/>
          </w:tcPr>
          <w:p w14:paraId="477A4674"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400</w:t>
            </w:r>
          </w:p>
        </w:tc>
        <w:tc>
          <w:tcPr>
            <w:tcW w:w="1800" w:type="dxa"/>
            <w:shd w:val="clear" w:color="auto" w:fill="auto"/>
            <w:vAlign w:val="center"/>
          </w:tcPr>
          <w:p w14:paraId="477A4675"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150</w:t>
            </w:r>
          </w:p>
        </w:tc>
      </w:tr>
      <w:tr w:rsidR="00594A40" w:rsidRPr="00FB4B77" w14:paraId="477A467D" w14:textId="77777777" w:rsidTr="00A03EFD">
        <w:trPr>
          <w:trHeight w:val="318"/>
        </w:trPr>
        <w:tc>
          <w:tcPr>
            <w:tcW w:w="1053" w:type="dxa"/>
            <w:shd w:val="clear" w:color="auto" w:fill="auto"/>
            <w:vAlign w:val="center"/>
          </w:tcPr>
          <w:p w14:paraId="477A4677" w14:textId="77777777" w:rsidR="00594A40" w:rsidRPr="00FB4B77" w:rsidRDefault="00594A40" w:rsidP="00FF78F3">
            <w:pPr>
              <w:keepNext/>
              <w:keepLines/>
              <w:widowControl/>
              <w:autoSpaceDE/>
              <w:autoSpaceDN/>
              <w:adjustRightInd/>
              <w:rPr>
                <w:rFonts w:eastAsia="Calibri"/>
                <w:szCs w:val="26"/>
              </w:rPr>
            </w:pPr>
            <w:r w:rsidRPr="00FB4B77">
              <w:rPr>
                <w:rFonts w:eastAsia="Calibri"/>
                <w:szCs w:val="26"/>
              </w:rPr>
              <w:t>Dec</w:t>
            </w:r>
          </w:p>
        </w:tc>
        <w:tc>
          <w:tcPr>
            <w:tcW w:w="1455" w:type="dxa"/>
            <w:shd w:val="clear" w:color="auto" w:fill="auto"/>
            <w:vAlign w:val="center"/>
          </w:tcPr>
          <w:p w14:paraId="477A4678" w14:textId="77777777" w:rsidR="00594A40" w:rsidRPr="00FB4B77" w:rsidRDefault="00594A40" w:rsidP="007E0DAA">
            <w:pPr>
              <w:keepNext/>
              <w:keepLines/>
              <w:widowControl/>
              <w:autoSpaceDE/>
              <w:autoSpaceDN/>
              <w:adjustRightInd/>
              <w:jc w:val="center"/>
              <w:rPr>
                <w:rFonts w:ascii="Calibri" w:eastAsia="Calibri" w:hAnsi="Calibri"/>
                <w:sz w:val="22"/>
                <w:szCs w:val="22"/>
              </w:rPr>
            </w:pPr>
            <w:r w:rsidRPr="00FB4B77">
              <w:rPr>
                <w:rFonts w:eastAsia="Calibri"/>
                <w:bCs/>
                <w:color w:val="000000"/>
                <w:szCs w:val="26"/>
              </w:rPr>
              <w:t>100</w:t>
            </w:r>
          </w:p>
        </w:tc>
        <w:tc>
          <w:tcPr>
            <w:tcW w:w="1362" w:type="dxa"/>
            <w:shd w:val="clear" w:color="auto" w:fill="auto"/>
            <w:vAlign w:val="center"/>
          </w:tcPr>
          <w:p w14:paraId="477A4679"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150</w:t>
            </w:r>
          </w:p>
        </w:tc>
        <w:tc>
          <w:tcPr>
            <w:tcW w:w="1890" w:type="dxa"/>
            <w:shd w:val="clear" w:color="auto" w:fill="auto"/>
            <w:vAlign w:val="center"/>
          </w:tcPr>
          <w:p w14:paraId="477A467A"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1,002</w:t>
            </w:r>
          </w:p>
        </w:tc>
        <w:tc>
          <w:tcPr>
            <w:tcW w:w="1440" w:type="dxa"/>
            <w:shd w:val="clear" w:color="auto" w:fill="auto"/>
            <w:vAlign w:val="center"/>
          </w:tcPr>
          <w:p w14:paraId="477A467B"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500</w:t>
            </w:r>
          </w:p>
        </w:tc>
        <w:tc>
          <w:tcPr>
            <w:tcW w:w="1800" w:type="dxa"/>
            <w:shd w:val="clear" w:color="auto" w:fill="auto"/>
            <w:vAlign w:val="center"/>
          </w:tcPr>
          <w:p w14:paraId="477A467C" w14:textId="77777777" w:rsidR="00594A40" w:rsidRPr="00FB4B77" w:rsidRDefault="00594A40" w:rsidP="007E0DAA">
            <w:pPr>
              <w:keepNext/>
              <w:keepLines/>
              <w:widowControl/>
              <w:autoSpaceDE/>
              <w:autoSpaceDN/>
              <w:adjustRightInd/>
              <w:jc w:val="center"/>
              <w:rPr>
                <w:rFonts w:eastAsia="Calibri"/>
                <w:bCs/>
                <w:color w:val="000000"/>
                <w:szCs w:val="26"/>
              </w:rPr>
            </w:pPr>
            <w:r w:rsidRPr="00FB4B77">
              <w:rPr>
                <w:rFonts w:eastAsia="Calibri"/>
                <w:bCs/>
                <w:color w:val="000000"/>
                <w:szCs w:val="26"/>
              </w:rPr>
              <w:t>150</w:t>
            </w:r>
          </w:p>
        </w:tc>
      </w:tr>
    </w:tbl>
    <w:p w14:paraId="477A467E" w14:textId="77777777" w:rsidR="00594A40" w:rsidRPr="00594A40" w:rsidRDefault="00594A40" w:rsidP="00BB777D">
      <w:pPr>
        <w:keepNext/>
        <w:keepLines/>
        <w:widowControl/>
        <w:autoSpaceDE/>
        <w:autoSpaceDN/>
        <w:adjustRightInd/>
        <w:rPr>
          <w:rFonts w:eastAsia="Calibri"/>
          <w:szCs w:val="26"/>
        </w:rPr>
      </w:pPr>
    </w:p>
    <w:p w14:paraId="477A467F" w14:textId="77777777" w:rsidR="00BB777D" w:rsidRDefault="00BB777D" w:rsidP="00281CF2">
      <w:pPr>
        <w:widowControl/>
        <w:autoSpaceDE/>
        <w:autoSpaceDN/>
        <w:adjustRightInd/>
        <w:rPr>
          <w:rFonts w:eastAsia="Calibri"/>
          <w:szCs w:val="26"/>
        </w:rPr>
      </w:pPr>
    </w:p>
    <w:p w14:paraId="477A4680" w14:textId="77777777" w:rsidR="00BB777D" w:rsidRDefault="00BB777D" w:rsidP="00281CF2">
      <w:pPr>
        <w:widowControl/>
        <w:autoSpaceDE/>
        <w:autoSpaceDN/>
        <w:adjustRightInd/>
        <w:rPr>
          <w:rFonts w:eastAsia="Calibri"/>
          <w:szCs w:val="26"/>
        </w:rPr>
      </w:pPr>
    </w:p>
    <w:p w14:paraId="477A4681" w14:textId="5709A8D7" w:rsidR="00594A40" w:rsidRPr="00FF78F3" w:rsidRDefault="00FF78F3" w:rsidP="00FF78F3">
      <w:pPr>
        <w:pStyle w:val="Caption"/>
        <w:keepNext/>
        <w:keepLines/>
        <w:rPr>
          <w:rFonts w:eastAsia="Calibri"/>
          <w:b w:val="0"/>
          <w:sz w:val="26"/>
          <w:szCs w:val="26"/>
        </w:rPr>
      </w:pPr>
      <w:bookmarkStart w:id="372" w:name="_Toc467249812"/>
      <w:bookmarkStart w:id="373" w:name="_Toc467251831"/>
      <w:bookmarkStart w:id="374" w:name="_Toc468717492"/>
      <w:bookmarkStart w:id="375" w:name="_Toc468801405"/>
      <w:bookmarkStart w:id="376" w:name="_Toc468803881"/>
      <w:bookmarkStart w:id="377" w:name="_Toc468804287"/>
      <w:bookmarkStart w:id="378" w:name="_Toc468969197"/>
      <w:r w:rsidRPr="00FF78F3">
        <w:rPr>
          <w:b w:val="0"/>
          <w:sz w:val="26"/>
          <w:szCs w:val="26"/>
        </w:rPr>
        <w:t xml:space="preserve">Table </w:t>
      </w:r>
      <w:r w:rsidRPr="00FF78F3">
        <w:rPr>
          <w:b w:val="0"/>
          <w:sz w:val="26"/>
          <w:szCs w:val="26"/>
        </w:rPr>
        <w:fldChar w:fldCharType="begin"/>
      </w:r>
      <w:r w:rsidRPr="00FF78F3">
        <w:rPr>
          <w:b w:val="0"/>
          <w:sz w:val="26"/>
          <w:szCs w:val="26"/>
        </w:rPr>
        <w:instrText xml:space="preserve"> SEQ Table \* ARABIC </w:instrText>
      </w:r>
      <w:r w:rsidRPr="00FF78F3">
        <w:rPr>
          <w:b w:val="0"/>
          <w:sz w:val="26"/>
          <w:szCs w:val="26"/>
        </w:rPr>
        <w:fldChar w:fldCharType="separate"/>
      </w:r>
      <w:r w:rsidR="0005062C">
        <w:rPr>
          <w:b w:val="0"/>
          <w:noProof/>
          <w:sz w:val="26"/>
          <w:szCs w:val="26"/>
        </w:rPr>
        <w:t>5</w:t>
      </w:r>
      <w:r w:rsidRPr="00FF78F3">
        <w:rPr>
          <w:b w:val="0"/>
          <w:sz w:val="26"/>
          <w:szCs w:val="26"/>
        </w:rPr>
        <w:fldChar w:fldCharType="end"/>
      </w:r>
      <w:r w:rsidR="00594A40" w:rsidRPr="00FF78F3">
        <w:rPr>
          <w:rFonts w:eastAsia="Calibri"/>
          <w:b w:val="0"/>
          <w:sz w:val="26"/>
          <w:szCs w:val="26"/>
        </w:rPr>
        <w:t xml:space="preserve">.  The percent of time each month that proposed minimum flows would be achievable based on historical (1954-2014) hydrology data (inflows into the Hawks Nest reservoir) and operational conditions (i.e., flow allocation to the powerhouse vs. the bypassed reach).  The recommended minimum flows would not be available at all times because project inflows would sometimes be too low to provide additional water to the bypassed reach (up to the recommended minimum flow values in </w:t>
      </w:r>
      <w:r w:rsidR="0003616D">
        <w:rPr>
          <w:rFonts w:eastAsia="Calibri"/>
          <w:b w:val="0"/>
          <w:sz w:val="26"/>
          <w:szCs w:val="26"/>
        </w:rPr>
        <w:t>t</w:t>
      </w:r>
      <w:r w:rsidR="00594A40" w:rsidRPr="00FF78F3">
        <w:rPr>
          <w:rFonts w:eastAsia="Calibri"/>
          <w:b w:val="0"/>
          <w:sz w:val="26"/>
          <w:szCs w:val="26"/>
        </w:rPr>
        <w:t xml:space="preserve">able 4) after satisfying the operational criterion that the first 1,600 cfs of flow (beyond the baseline minimum flow of 100 cfs) be used for project generation in support of the alloy plant.  (Source:  </w:t>
      </w:r>
      <w:r w:rsidR="00BB777D" w:rsidRPr="00FF78F3">
        <w:rPr>
          <w:rFonts w:eastAsia="Calibri"/>
          <w:b w:val="0"/>
          <w:sz w:val="26"/>
          <w:szCs w:val="26"/>
        </w:rPr>
        <w:t>s</w:t>
      </w:r>
      <w:r w:rsidR="00594A40" w:rsidRPr="00FF78F3">
        <w:rPr>
          <w:rFonts w:eastAsia="Calibri"/>
          <w:b w:val="0"/>
          <w:sz w:val="26"/>
          <w:szCs w:val="26"/>
        </w:rPr>
        <w:t>taff).</w:t>
      </w:r>
      <w:bookmarkEnd w:id="372"/>
      <w:bookmarkEnd w:id="373"/>
      <w:bookmarkEnd w:id="374"/>
      <w:bookmarkEnd w:id="375"/>
      <w:bookmarkEnd w:id="376"/>
      <w:bookmarkEnd w:id="377"/>
      <w:bookmarkEnd w:id="378"/>
    </w:p>
    <w:tbl>
      <w:tblPr>
        <w:tblW w:w="927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571"/>
        <w:gridCol w:w="1530"/>
        <w:gridCol w:w="1800"/>
        <w:gridCol w:w="1440"/>
        <w:gridCol w:w="1800"/>
      </w:tblGrid>
      <w:tr w:rsidR="00594A40" w:rsidRPr="00FB4B77" w14:paraId="477A4688" w14:textId="77777777" w:rsidTr="00094AE8">
        <w:trPr>
          <w:trHeight w:val="970"/>
        </w:trPr>
        <w:tc>
          <w:tcPr>
            <w:tcW w:w="1129" w:type="dxa"/>
            <w:shd w:val="clear" w:color="auto" w:fill="BFBFBF" w:themeFill="background1" w:themeFillShade="BF"/>
            <w:vAlign w:val="center"/>
          </w:tcPr>
          <w:p w14:paraId="477A4682" w14:textId="77777777" w:rsidR="00594A40" w:rsidRPr="00094AE8" w:rsidRDefault="00594A40" w:rsidP="00CF5D92">
            <w:pPr>
              <w:keepNext/>
              <w:keepLines/>
              <w:widowControl/>
              <w:autoSpaceDE/>
              <w:autoSpaceDN/>
              <w:adjustRightInd/>
              <w:jc w:val="center"/>
              <w:rPr>
                <w:rFonts w:eastAsia="Calibri"/>
                <w:b/>
                <w:szCs w:val="26"/>
              </w:rPr>
            </w:pPr>
            <w:r w:rsidRPr="00094AE8">
              <w:rPr>
                <w:rFonts w:eastAsia="Calibri"/>
                <w:b/>
                <w:szCs w:val="26"/>
              </w:rPr>
              <w:t>Month</w:t>
            </w:r>
          </w:p>
        </w:tc>
        <w:tc>
          <w:tcPr>
            <w:tcW w:w="1571" w:type="dxa"/>
            <w:shd w:val="clear" w:color="auto" w:fill="BFBFBF" w:themeFill="background1" w:themeFillShade="BF"/>
            <w:vAlign w:val="center"/>
          </w:tcPr>
          <w:p w14:paraId="477A4683" w14:textId="77777777" w:rsidR="00594A40" w:rsidRPr="00094AE8" w:rsidRDefault="00594A40" w:rsidP="00CF5D92">
            <w:pPr>
              <w:keepNext/>
              <w:keepLines/>
              <w:widowControl/>
              <w:autoSpaceDE/>
              <w:autoSpaceDN/>
              <w:adjustRightInd/>
              <w:jc w:val="center"/>
              <w:rPr>
                <w:rFonts w:eastAsia="Calibri"/>
                <w:b/>
                <w:szCs w:val="26"/>
              </w:rPr>
            </w:pPr>
            <w:r w:rsidRPr="00094AE8">
              <w:rPr>
                <w:rFonts w:eastAsia="Calibri"/>
                <w:b/>
                <w:szCs w:val="26"/>
              </w:rPr>
              <w:t>Baseline</w:t>
            </w:r>
            <w:r w:rsidRPr="00094AE8">
              <w:rPr>
                <w:rFonts w:eastAsia="Calibri"/>
                <w:b/>
                <w:szCs w:val="26"/>
              </w:rPr>
              <w:br/>
              <w:t>(existing)</w:t>
            </w:r>
          </w:p>
        </w:tc>
        <w:tc>
          <w:tcPr>
            <w:tcW w:w="1530" w:type="dxa"/>
            <w:shd w:val="clear" w:color="auto" w:fill="BFBFBF" w:themeFill="background1" w:themeFillShade="BF"/>
            <w:vAlign w:val="center"/>
          </w:tcPr>
          <w:p w14:paraId="477A4684" w14:textId="77777777" w:rsidR="00594A40" w:rsidRPr="00094AE8" w:rsidRDefault="00594A40" w:rsidP="00CF5D92">
            <w:pPr>
              <w:keepNext/>
              <w:keepLines/>
              <w:widowControl/>
              <w:autoSpaceDE/>
              <w:autoSpaceDN/>
              <w:adjustRightInd/>
              <w:jc w:val="center"/>
              <w:rPr>
                <w:rFonts w:eastAsia="Calibri"/>
                <w:b/>
                <w:szCs w:val="26"/>
              </w:rPr>
            </w:pPr>
            <w:r w:rsidRPr="00094AE8">
              <w:rPr>
                <w:rFonts w:eastAsia="Calibri"/>
                <w:b/>
                <w:szCs w:val="26"/>
              </w:rPr>
              <w:t>Applicant</w:t>
            </w:r>
            <w:r w:rsidRPr="00094AE8">
              <w:rPr>
                <w:rFonts w:eastAsia="Calibri"/>
                <w:b/>
                <w:szCs w:val="26"/>
              </w:rPr>
              <w:br/>
              <w:t>proposed</w:t>
            </w:r>
          </w:p>
        </w:tc>
        <w:tc>
          <w:tcPr>
            <w:tcW w:w="1800" w:type="dxa"/>
            <w:shd w:val="clear" w:color="auto" w:fill="BFBFBF" w:themeFill="background1" w:themeFillShade="BF"/>
            <w:vAlign w:val="center"/>
          </w:tcPr>
          <w:p w14:paraId="477A4685" w14:textId="77777777" w:rsidR="00594A40" w:rsidRPr="00094AE8" w:rsidRDefault="00BA2C3D" w:rsidP="00CF5D92">
            <w:pPr>
              <w:keepNext/>
              <w:keepLines/>
              <w:widowControl/>
              <w:autoSpaceDE/>
              <w:autoSpaceDN/>
              <w:adjustRightInd/>
              <w:jc w:val="center"/>
              <w:rPr>
                <w:rFonts w:eastAsia="Calibri"/>
                <w:b/>
                <w:szCs w:val="26"/>
              </w:rPr>
            </w:pPr>
            <w:r w:rsidRPr="00094AE8">
              <w:rPr>
                <w:rFonts w:eastAsia="Calibri"/>
                <w:b/>
                <w:szCs w:val="26"/>
              </w:rPr>
              <w:t>Interior</w:t>
            </w:r>
            <w:r w:rsidR="00594A40" w:rsidRPr="00094AE8">
              <w:rPr>
                <w:rFonts w:eastAsia="Calibri"/>
                <w:b/>
                <w:szCs w:val="26"/>
              </w:rPr>
              <w:t xml:space="preserve"> 10(j) recommended</w:t>
            </w:r>
          </w:p>
        </w:tc>
        <w:tc>
          <w:tcPr>
            <w:tcW w:w="1440" w:type="dxa"/>
            <w:shd w:val="clear" w:color="auto" w:fill="BFBFBF" w:themeFill="background1" w:themeFillShade="BF"/>
            <w:vAlign w:val="center"/>
          </w:tcPr>
          <w:p w14:paraId="477A4686" w14:textId="77777777" w:rsidR="00594A40" w:rsidRPr="00094AE8" w:rsidRDefault="00BA2C3D" w:rsidP="00CF5D92">
            <w:pPr>
              <w:keepNext/>
              <w:keepLines/>
              <w:widowControl/>
              <w:autoSpaceDE/>
              <w:autoSpaceDN/>
              <w:adjustRightInd/>
              <w:jc w:val="center"/>
              <w:rPr>
                <w:rFonts w:eastAsia="Calibri"/>
                <w:b/>
                <w:szCs w:val="26"/>
              </w:rPr>
            </w:pPr>
            <w:r w:rsidRPr="00094AE8">
              <w:rPr>
                <w:rFonts w:eastAsia="Calibri"/>
                <w:b/>
                <w:szCs w:val="26"/>
              </w:rPr>
              <w:t>Interior</w:t>
            </w:r>
            <w:r w:rsidR="00594A40" w:rsidRPr="00094AE8">
              <w:rPr>
                <w:rFonts w:eastAsia="Calibri"/>
                <w:b/>
                <w:szCs w:val="26"/>
              </w:rPr>
              <w:t xml:space="preserve"> 10(j) minimally acceptable</w:t>
            </w:r>
          </w:p>
        </w:tc>
        <w:tc>
          <w:tcPr>
            <w:tcW w:w="1800" w:type="dxa"/>
            <w:shd w:val="clear" w:color="auto" w:fill="BFBFBF" w:themeFill="background1" w:themeFillShade="BF"/>
            <w:vAlign w:val="center"/>
          </w:tcPr>
          <w:p w14:paraId="477A4687" w14:textId="77777777" w:rsidR="00594A40" w:rsidRPr="00094AE8" w:rsidRDefault="00594A40" w:rsidP="00CF5D92">
            <w:pPr>
              <w:keepNext/>
              <w:keepLines/>
              <w:widowControl/>
              <w:autoSpaceDE/>
              <w:autoSpaceDN/>
              <w:adjustRightInd/>
              <w:jc w:val="center"/>
              <w:rPr>
                <w:rFonts w:eastAsia="Calibri"/>
                <w:b/>
                <w:szCs w:val="26"/>
              </w:rPr>
            </w:pPr>
            <w:r w:rsidRPr="00094AE8">
              <w:rPr>
                <w:rFonts w:eastAsia="Calibri"/>
                <w:b/>
                <w:szCs w:val="26"/>
              </w:rPr>
              <w:t>AW &amp; WVPRO recommended</w:t>
            </w:r>
          </w:p>
        </w:tc>
      </w:tr>
      <w:tr w:rsidR="007D295D" w:rsidRPr="00FB4B77" w14:paraId="477A468F" w14:textId="77777777" w:rsidTr="00094AE8">
        <w:trPr>
          <w:trHeight w:val="287"/>
        </w:trPr>
        <w:tc>
          <w:tcPr>
            <w:tcW w:w="1129" w:type="dxa"/>
            <w:shd w:val="clear" w:color="auto" w:fill="auto"/>
            <w:vAlign w:val="center"/>
          </w:tcPr>
          <w:p w14:paraId="477A4689" w14:textId="77777777" w:rsidR="007D295D" w:rsidRPr="00FB4B77" w:rsidRDefault="007D295D" w:rsidP="00FF78F3">
            <w:pPr>
              <w:keepNext/>
              <w:keepLines/>
              <w:widowControl/>
              <w:autoSpaceDE/>
              <w:autoSpaceDN/>
              <w:adjustRightInd/>
              <w:rPr>
                <w:rFonts w:eastAsia="Calibri"/>
                <w:szCs w:val="26"/>
              </w:rPr>
            </w:pPr>
            <w:r w:rsidRPr="00FB4B77">
              <w:rPr>
                <w:rFonts w:eastAsia="Calibri"/>
                <w:szCs w:val="26"/>
              </w:rPr>
              <w:t>Jan</w:t>
            </w:r>
          </w:p>
        </w:tc>
        <w:tc>
          <w:tcPr>
            <w:tcW w:w="1571" w:type="dxa"/>
            <w:shd w:val="clear" w:color="auto" w:fill="auto"/>
            <w:vAlign w:val="center"/>
          </w:tcPr>
          <w:p w14:paraId="477A468A" w14:textId="77777777" w:rsidR="007D295D" w:rsidRDefault="007D295D" w:rsidP="00CF5D92">
            <w:pPr>
              <w:keepNext/>
              <w:keepLines/>
              <w:jc w:val="center"/>
            </w:pPr>
            <w:r w:rsidRPr="00624A1D">
              <w:rPr>
                <w:rFonts w:eastAsia="Calibri"/>
                <w:color w:val="000000"/>
                <w:szCs w:val="26"/>
              </w:rPr>
              <w:t>100</w:t>
            </w:r>
          </w:p>
        </w:tc>
        <w:tc>
          <w:tcPr>
            <w:tcW w:w="1530" w:type="dxa"/>
            <w:shd w:val="clear" w:color="auto" w:fill="auto"/>
            <w:vAlign w:val="center"/>
          </w:tcPr>
          <w:p w14:paraId="477A468B"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98.0</w:t>
            </w:r>
          </w:p>
        </w:tc>
        <w:tc>
          <w:tcPr>
            <w:tcW w:w="1800" w:type="dxa"/>
            <w:shd w:val="clear" w:color="auto" w:fill="auto"/>
            <w:vAlign w:val="center"/>
          </w:tcPr>
          <w:p w14:paraId="477A468C"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92.0</w:t>
            </w:r>
          </w:p>
        </w:tc>
        <w:tc>
          <w:tcPr>
            <w:tcW w:w="1440" w:type="dxa"/>
            <w:shd w:val="clear" w:color="auto" w:fill="auto"/>
            <w:vAlign w:val="center"/>
          </w:tcPr>
          <w:p w14:paraId="477A468D"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95.0</w:t>
            </w:r>
          </w:p>
        </w:tc>
        <w:tc>
          <w:tcPr>
            <w:tcW w:w="1800" w:type="dxa"/>
            <w:shd w:val="clear" w:color="auto" w:fill="auto"/>
            <w:vAlign w:val="center"/>
          </w:tcPr>
          <w:p w14:paraId="477A468E"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98.0</w:t>
            </w:r>
          </w:p>
        </w:tc>
      </w:tr>
      <w:tr w:rsidR="007D295D" w:rsidRPr="00FB4B77" w14:paraId="477A4696" w14:textId="77777777" w:rsidTr="00094AE8">
        <w:trPr>
          <w:trHeight w:val="303"/>
        </w:trPr>
        <w:tc>
          <w:tcPr>
            <w:tcW w:w="1129" w:type="dxa"/>
            <w:shd w:val="clear" w:color="auto" w:fill="auto"/>
            <w:vAlign w:val="center"/>
          </w:tcPr>
          <w:p w14:paraId="477A4690" w14:textId="77777777" w:rsidR="007D295D" w:rsidRPr="00FB4B77" w:rsidRDefault="007D295D" w:rsidP="00FF78F3">
            <w:pPr>
              <w:keepNext/>
              <w:keepLines/>
              <w:widowControl/>
              <w:autoSpaceDE/>
              <w:autoSpaceDN/>
              <w:adjustRightInd/>
              <w:rPr>
                <w:rFonts w:eastAsia="Calibri"/>
                <w:szCs w:val="26"/>
              </w:rPr>
            </w:pPr>
            <w:r w:rsidRPr="00FB4B77">
              <w:rPr>
                <w:rFonts w:eastAsia="Calibri"/>
                <w:szCs w:val="26"/>
              </w:rPr>
              <w:t>Feb</w:t>
            </w:r>
          </w:p>
        </w:tc>
        <w:tc>
          <w:tcPr>
            <w:tcW w:w="1571" w:type="dxa"/>
            <w:shd w:val="clear" w:color="auto" w:fill="auto"/>
            <w:vAlign w:val="center"/>
          </w:tcPr>
          <w:p w14:paraId="477A4691" w14:textId="77777777" w:rsidR="007D295D" w:rsidRDefault="007D295D" w:rsidP="00CF5D92">
            <w:pPr>
              <w:keepNext/>
              <w:keepLines/>
              <w:jc w:val="center"/>
            </w:pPr>
            <w:r w:rsidRPr="00624A1D">
              <w:rPr>
                <w:rFonts w:eastAsia="Calibri"/>
                <w:color w:val="000000"/>
                <w:szCs w:val="26"/>
              </w:rPr>
              <w:t>100</w:t>
            </w:r>
          </w:p>
        </w:tc>
        <w:tc>
          <w:tcPr>
            <w:tcW w:w="1530" w:type="dxa"/>
            <w:shd w:val="clear" w:color="auto" w:fill="auto"/>
            <w:vAlign w:val="center"/>
          </w:tcPr>
          <w:p w14:paraId="477A4692"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99.9</w:t>
            </w:r>
          </w:p>
        </w:tc>
        <w:tc>
          <w:tcPr>
            <w:tcW w:w="1800" w:type="dxa"/>
            <w:shd w:val="clear" w:color="auto" w:fill="auto"/>
            <w:vAlign w:val="center"/>
          </w:tcPr>
          <w:p w14:paraId="477A4693"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97.8</w:t>
            </w:r>
          </w:p>
        </w:tc>
        <w:tc>
          <w:tcPr>
            <w:tcW w:w="1440" w:type="dxa"/>
            <w:shd w:val="clear" w:color="auto" w:fill="auto"/>
            <w:vAlign w:val="center"/>
          </w:tcPr>
          <w:p w14:paraId="477A4694"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99.6</w:t>
            </w:r>
          </w:p>
        </w:tc>
        <w:tc>
          <w:tcPr>
            <w:tcW w:w="1800" w:type="dxa"/>
            <w:shd w:val="clear" w:color="auto" w:fill="auto"/>
            <w:vAlign w:val="center"/>
          </w:tcPr>
          <w:p w14:paraId="477A4695"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99.9</w:t>
            </w:r>
          </w:p>
        </w:tc>
      </w:tr>
      <w:tr w:rsidR="007D295D" w:rsidRPr="00FB4B77" w14:paraId="477A469D" w14:textId="77777777" w:rsidTr="00094AE8">
        <w:trPr>
          <w:trHeight w:val="303"/>
        </w:trPr>
        <w:tc>
          <w:tcPr>
            <w:tcW w:w="1129" w:type="dxa"/>
            <w:shd w:val="clear" w:color="auto" w:fill="auto"/>
            <w:vAlign w:val="center"/>
          </w:tcPr>
          <w:p w14:paraId="477A4697" w14:textId="77777777" w:rsidR="007D295D" w:rsidRPr="00FB4B77" w:rsidRDefault="007D295D" w:rsidP="00FF78F3">
            <w:pPr>
              <w:keepNext/>
              <w:keepLines/>
              <w:widowControl/>
              <w:autoSpaceDE/>
              <w:autoSpaceDN/>
              <w:adjustRightInd/>
              <w:rPr>
                <w:rFonts w:eastAsia="Calibri"/>
                <w:szCs w:val="26"/>
              </w:rPr>
            </w:pPr>
            <w:r w:rsidRPr="00FB4B77">
              <w:rPr>
                <w:rFonts w:eastAsia="Calibri"/>
                <w:szCs w:val="26"/>
              </w:rPr>
              <w:t>Mar</w:t>
            </w:r>
          </w:p>
        </w:tc>
        <w:tc>
          <w:tcPr>
            <w:tcW w:w="1571" w:type="dxa"/>
            <w:shd w:val="clear" w:color="auto" w:fill="auto"/>
            <w:vAlign w:val="center"/>
          </w:tcPr>
          <w:p w14:paraId="477A4698" w14:textId="77777777" w:rsidR="007D295D" w:rsidRDefault="007D295D" w:rsidP="00CF5D92">
            <w:pPr>
              <w:keepNext/>
              <w:keepLines/>
              <w:jc w:val="center"/>
            </w:pPr>
            <w:r w:rsidRPr="00624A1D">
              <w:rPr>
                <w:rFonts w:eastAsia="Calibri"/>
                <w:color w:val="000000"/>
                <w:szCs w:val="26"/>
              </w:rPr>
              <w:t>100</w:t>
            </w:r>
          </w:p>
        </w:tc>
        <w:tc>
          <w:tcPr>
            <w:tcW w:w="1530" w:type="dxa"/>
            <w:shd w:val="clear" w:color="auto" w:fill="auto"/>
            <w:vAlign w:val="center"/>
          </w:tcPr>
          <w:p w14:paraId="477A4699"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100</w:t>
            </w:r>
          </w:p>
        </w:tc>
        <w:tc>
          <w:tcPr>
            <w:tcW w:w="1800" w:type="dxa"/>
            <w:shd w:val="clear" w:color="auto" w:fill="auto"/>
            <w:vAlign w:val="center"/>
          </w:tcPr>
          <w:p w14:paraId="477A469A"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99.6</w:t>
            </w:r>
          </w:p>
        </w:tc>
        <w:tc>
          <w:tcPr>
            <w:tcW w:w="1440" w:type="dxa"/>
            <w:shd w:val="clear" w:color="auto" w:fill="auto"/>
            <w:vAlign w:val="center"/>
          </w:tcPr>
          <w:p w14:paraId="477A469B"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99.9</w:t>
            </w:r>
          </w:p>
        </w:tc>
        <w:tc>
          <w:tcPr>
            <w:tcW w:w="1800" w:type="dxa"/>
            <w:shd w:val="clear" w:color="auto" w:fill="auto"/>
            <w:vAlign w:val="center"/>
          </w:tcPr>
          <w:p w14:paraId="477A469C"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100</w:t>
            </w:r>
          </w:p>
        </w:tc>
      </w:tr>
      <w:tr w:rsidR="007D295D" w:rsidRPr="00FB4B77" w14:paraId="477A46A4" w14:textId="77777777" w:rsidTr="00094AE8">
        <w:trPr>
          <w:trHeight w:val="287"/>
        </w:trPr>
        <w:tc>
          <w:tcPr>
            <w:tcW w:w="1129" w:type="dxa"/>
            <w:shd w:val="clear" w:color="auto" w:fill="auto"/>
            <w:vAlign w:val="center"/>
          </w:tcPr>
          <w:p w14:paraId="477A469E" w14:textId="77777777" w:rsidR="007D295D" w:rsidRPr="00FB4B77" w:rsidRDefault="007D295D" w:rsidP="00FF78F3">
            <w:pPr>
              <w:keepNext/>
              <w:keepLines/>
              <w:widowControl/>
              <w:autoSpaceDE/>
              <w:autoSpaceDN/>
              <w:adjustRightInd/>
              <w:rPr>
                <w:rFonts w:eastAsia="Calibri"/>
                <w:szCs w:val="26"/>
              </w:rPr>
            </w:pPr>
            <w:r w:rsidRPr="00FB4B77">
              <w:rPr>
                <w:rFonts w:eastAsia="Calibri"/>
                <w:szCs w:val="26"/>
              </w:rPr>
              <w:t>Apr</w:t>
            </w:r>
          </w:p>
        </w:tc>
        <w:tc>
          <w:tcPr>
            <w:tcW w:w="1571" w:type="dxa"/>
            <w:shd w:val="clear" w:color="auto" w:fill="auto"/>
            <w:vAlign w:val="center"/>
          </w:tcPr>
          <w:p w14:paraId="477A469F" w14:textId="77777777" w:rsidR="007D295D" w:rsidRDefault="007D295D" w:rsidP="00CF5D92">
            <w:pPr>
              <w:keepNext/>
              <w:keepLines/>
              <w:jc w:val="center"/>
            </w:pPr>
            <w:r w:rsidRPr="00624A1D">
              <w:rPr>
                <w:rFonts w:eastAsia="Calibri"/>
                <w:color w:val="000000"/>
                <w:szCs w:val="26"/>
              </w:rPr>
              <w:t>100</w:t>
            </w:r>
          </w:p>
        </w:tc>
        <w:tc>
          <w:tcPr>
            <w:tcW w:w="1530" w:type="dxa"/>
            <w:shd w:val="clear" w:color="auto" w:fill="auto"/>
            <w:vAlign w:val="center"/>
          </w:tcPr>
          <w:p w14:paraId="477A46A0"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100</w:t>
            </w:r>
          </w:p>
        </w:tc>
        <w:tc>
          <w:tcPr>
            <w:tcW w:w="1800" w:type="dxa"/>
            <w:shd w:val="clear" w:color="auto" w:fill="auto"/>
            <w:vAlign w:val="center"/>
          </w:tcPr>
          <w:p w14:paraId="477A46A1"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99.9</w:t>
            </w:r>
          </w:p>
        </w:tc>
        <w:tc>
          <w:tcPr>
            <w:tcW w:w="1440" w:type="dxa"/>
            <w:shd w:val="clear" w:color="auto" w:fill="auto"/>
            <w:vAlign w:val="center"/>
          </w:tcPr>
          <w:p w14:paraId="477A46A2"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100</w:t>
            </w:r>
          </w:p>
        </w:tc>
        <w:tc>
          <w:tcPr>
            <w:tcW w:w="1800" w:type="dxa"/>
            <w:shd w:val="clear" w:color="auto" w:fill="auto"/>
            <w:vAlign w:val="center"/>
          </w:tcPr>
          <w:p w14:paraId="477A46A3"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100</w:t>
            </w:r>
          </w:p>
        </w:tc>
      </w:tr>
      <w:tr w:rsidR="007D295D" w:rsidRPr="00FB4B77" w14:paraId="477A46AB" w14:textId="77777777" w:rsidTr="00094AE8">
        <w:trPr>
          <w:trHeight w:val="303"/>
        </w:trPr>
        <w:tc>
          <w:tcPr>
            <w:tcW w:w="1129" w:type="dxa"/>
            <w:shd w:val="clear" w:color="auto" w:fill="auto"/>
            <w:vAlign w:val="center"/>
          </w:tcPr>
          <w:p w14:paraId="477A46A5" w14:textId="77777777" w:rsidR="007D295D" w:rsidRPr="00FB4B77" w:rsidRDefault="007D295D" w:rsidP="00FF78F3">
            <w:pPr>
              <w:keepNext/>
              <w:keepLines/>
              <w:widowControl/>
              <w:autoSpaceDE/>
              <w:autoSpaceDN/>
              <w:adjustRightInd/>
              <w:rPr>
                <w:rFonts w:eastAsia="Calibri"/>
                <w:szCs w:val="26"/>
              </w:rPr>
            </w:pPr>
            <w:r w:rsidRPr="00FB4B77">
              <w:rPr>
                <w:rFonts w:eastAsia="Calibri"/>
                <w:szCs w:val="26"/>
              </w:rPr>
              <w:t>May</w:t>
            </w:r>
          </w:p>
        </w:tc>
        <w:tc>
          <w:tcPr>
            <w:tcW w:w="1571" w:type="dxa"/>
            <w:shd w:val="clear" w:color="auto" w:fill="auto"/>
            <w:vAlign w:val="center"/>
          </w:tcPr>
          <w:p w14:paraId="477A46A6" w14:textId="77777777" w:rsidR="007D295D" w:rsidRDefault="007D295D" w:rsidP="00CF5D92">
            <w:pPr>
              <w:keepNext/>
              <w:keepLines/>
              <w:jc w:val="center"/>
            </w:pPr>
            <w:r w:rsidRPr="00624A1D">
              <w:rPr>
                <w:rFonts w:eastAsia="Calibri"/>
                <w:color w:val="000000"/>
                <w:szCs w:val="26"/>
              </w:rPr>
              <w:t>100</w:t>
            </w:r>
          </w:p>
        </w:tc>
        <w:tc>
          <w:tcPr>
            <w:tcW w:w="1530" w:type="dxa"/>
            <w:shd w:val="clear" w:color="auto" w:fill="auto"/>
            <w:vAlign w:val="center"/>
          </w:tcPr>
          <w:p w14:paraId="477A46A7"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100</w:t>
            </w:r>
          </w:p>
        </w:tc>
        <w:tc>
          <w:tcPr>
            <w:tcW w:w="1800" w:type="dxa"/>
            <w:shd w:val="clear" w:color="auto" w:fill="auto"/>
            <w:vAlign w:val="center"/>
          </w:tcPr>
          <w:p w14:paraId="477A46A8"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98.6</w:t>
            </w:r>
          </w:p>
        </w:tc>
        <w:tc>
          <w:tcPr>
            <w:tcW w:w="1440" w:type="dxa"/>
            <w:shd w:val="clear" w:color="auto" w:fill="auto"/>
            <w:vAlign w:val="center"/>
          </w:tcPr>
          <w:p w14:paraId="477A46A9"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99.5</w:t>
            </w:r>
          </w:p>
        </w:tc>
        <w:tc>
          <w:tcPr>
            <w:tcW w:w="1800" w:type="dxa"/>
            <w:shd w:val="clear" w:color="auto" w:fill="auto"/>
            <w:vAlign w:val="center"/>
          </w:tcPr>
          <w:p w14:paraId="477A46AA"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100</w:t>
            </w:r>
          </w:p>
        </w:tc>
      </w:tr>
      <w:tr w:rsidR="007D295D" w:rsidRPr="00FB4B77" w14:paraId="477A46B2" w14:textId="77777777" w:rsidTr="00094AE8">
        <w:trPr>
          <w:trHeight w:val="287"/>
        </w:trPr>
        <w:tc>
          <w:tcPr>
            <w:tcW w:w="1129" w:type="dxa"/>
            <w:shd w:val="clear" w:color="auto" w:fill="auto"/>
            <w:vAlign w:val="center"/>
          </w:tcPr>
          <w:p w14:paraId="477A46AC" w14:textId="77777777" w:rsidR="007D295D" w:rsidRPr="00FB4B77" w:rsidRDefault="007D295D" w:rsidP="00FF78F3">
            <w:pPr>
              <w:keepNext/>
              <w:keepLines/>
              <w:widowControl/>
              <w:autoSpaceDE/>
              <w:autoSpaceDN/>
              <w:adjustRightInd/>
              <w:rPr>
                <w:rFonts w:eastAsia="Calibri"/>
                <w:szCs w:val="26"/>
              </w:rPr>
            </w:pPr>
            <w:r w:rsidRPr="00FB4B77">
              <w:rPr>
                <w:rFonts w:eastAsia="Calibri"/>
                <w:szCs w:val="26"/>
              </w:rPr>
              <w:t>Jun</w:t>
            </w:r>
          </w:p>
        </w:tc>
        <w:tc>
          <w:tcPr>
            <w:tcW w:w="1571" w:type="dxa"/>
            <w:tcBorders>
              <w:bottom w:val="single" w:sz="4" w:space="0" w:color="auto"/>
            </w:tcBorders>
            <w:shd w:val="clear" w:color="auto" w:fill="auto"/>
            <w:vAlign w:val="center"/>
          </w:tcPr>
          <w:p w14:paraId="477A46AD" w14:textId="77777777" w:rsidR="007D295D" w:rsidRDefault="007D295D" w:rsidP="00CF5D92">
            <w:pPr>
              <w:keepNext/>
              <w:keepLines/>
              <w:jc w:val="center"/>
            </w:pPr>
            <w:r w:rsidRPr="00624A1D">
              <w:rPr>
                <w:rFonts w:eastAsia="Calibri"/>
                <w:color w:val="000000"/>
                <w:szCs w:val="26"/>
              </w:rPr>
              <w:t>100</w:t>
            </w:r>
          </w:p>
        </w:tc>
        <w:tc>
          <w:tcPr>
            <w:tcW w:w="1530" w:type="dxa"/>
            <w:tcBorders>
              <w:bottom w:val="single" w:sz="4" w:space="0" w:color="auto"/>
            </w:tcBorders>
            <w:shd w:val="clear" w:color="auto" w:fill="auto"/>
            <w:vAlign w:val="center"/>
          </w:tcPr>
          <w:p w14:paraId="477A46AE"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97.3</w:t>
            </w:r>
          </w:p>
        </w:tc>
        <w:tc>
          <w:tcPr>
            <w:tcW w:w="1800" w:type="dxa"/>
            <w:tcBorders>
              <w:bottom w:val="single" w:sz="4" w:space="0" w:color="auto"/>
            </w:tcBorders>
            <w:shd w:val="clear" w:color="auto" w:fill="auto"/>
            <w:vAlign w:val="center"/>
          </w:tcPr>
          <w:p w14:paraId="477A46AF"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92.8</w:t>
            </w:r>
          </w:p>
        </w:tc>
        <w:tc>
          <w:tcPr>
            <w:tcW w:w="1440" w:type="dxa"/>
            <w:tcBorders>
              <w:bottom w:val="single" w:sz="4" w:space="0" w:color="auto"/>
            </w:tcBorders>
            <w:shd w:val="clear" w:color="auto" w:fill="auto"/>
            <w:vAlign w:val="center"/>
          </w:tcPr>
          <w:p w14:paraId="477A46B0"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95.0</w:t>
            </w:r>
          </w:p>
        </w:tc>
        <w:tc>
          <w:tcPr>
            <w:tcW w:w="1800" w:type="dxa"/>
            <w:tcBorders>
              <w:bottom w:val="single" w:sz="4" w:space="0" w:color="auto"/>
            </w:tcBorders>
            <w:shd w:val="clear" w:color="auto" w:fill="auto"/>
            <w:vAlign w:val="center"/>
          </w:tcPr>
          <w:p w14:paraId="477A46B1"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97.3</w:t>
            </w:r>
          </w:p>
        </w:tc>
      </w:tr>
      <w:tr w:rsidR="007D295D" w:rsidRPr="00FB4B77" w14:paraId="477A46B9" w14:textId="77777777" w:rsidTr="00094AE8">
        <w:trPr>
          <w:trHeight w:val="303"/>
        </w:trPr>
        <w:tc>
          <w:tcPr>
            <w:tcW w:w="1129" w:type="dxa"/>
            <w:shd w:val="clear" w:color="auto" w:fill="auto"/>
            <w:vAlign w:val="center"/>
          </w:tcPr>
          <w:p w14:paraId="477A46B3" w14:textId="77777777" w:rsidR="007D295D" w:rsidRPr="00FB4B77" w:rsidRDefault="007D295D" w:rsidP="00FF78F3">
            <w:pPr>
              <w:keepNext/>
              <w:keepLines/>
              <w:widowControl/>
              <w:autoSpaceDE/>
              <w:autoSpaceDN/>
              <w:adjustRightInd/>
              <w:rPr>
                <w:rFonts w:eastAsia="Calibri"/>
                <w:szCs w:val="26"/>
              </w:rPr>
            </w:pPr>
            <w:r w:rsidRPr="00FB4B77">
              <w:rPr>
                <w:rFonts w:eastAsia="Calibri"/>
                <w:szCs w:val="26"/>
              </w:rPr>
              <w:t>Jul</w:t>
            </w:r>
          </w:p>
        </w:tc>
        <w:tc>
          <w:tcPr>
            <w:tcW w:w="1571" w:type="dxa"/>
            <w:shd w:val="clear" w:color="auto" w:fill="auto"/>
            <w:vAlign w:val="center"/>
          </w:tcPr>
          <w:p w14:paraId="477A46B4" w14:textId="77777777" w:rsidR="007D295D" w:rsidRDefault="007D295D" w:rsidP="00CF5D92">
            <w:pPr>
              <w:keepNext/>
              <w:keepLines/>
              <w:jc w:val="center"/>
            </w:pPr>
            <w:r w:rsidRPr="00624A1D">
              <w:rPr>
                <w:rFonts w:eastAsia="Calibri"/>
                <w:color w:val="000000"/>
                <w:szCs w:val="26"/>
              </w:rPr>
              <w:t>100</w:t>
            </w:r>
          </w:p>
        </w:tc>
        <w:tc>
          <w:tcPr>
            <w:tcW w:w="1530" w:type="dxa"/>
            <w:shd w:val="clear" w:color="auto" w:fill="auto"/>
            <w:vAlign w:val="center"/>
          </w:tcPr>
          <w:p w14:paraId="477A46B5"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95.7</w:t>
            </w:r>
          </w:p>
        </w:tc>
        <w:tc>
          <w:tcPr>
            <w:tcW w:w="1800" w:type="dxa"/>
            <w:shd w:val="clear" w:color="auto" w:fill="auto"/>
            <w:vAlign w:val="center"/>
          </w:tcPr>
          <w:p w14:paraId="477A46B6"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89.3</w:t>
            </w:r>
          </w:p>
        </w:tc>
        <w:tc>
          <w:tcPr>
            <w:tcW w:w="1440" w:type="dxa"/>
            <w:shd w:val="clear" w:color="auto" w:fill="auto"/>
            <w:vAlign w:val="center"/>
          </w:tcPr>
          <w:p w14:paraId="477A46B7"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93.4</w:t>
            </w:r>
          </w:p>
        </w:tc>
        <w:tc>
          <w:tcPr>
            <w:tcW w:w="1800" w:type="dxa"/>
            <w:shd w:val="clear" w:color="auto" w:fill="auto"/>
            <w:vAlign w:val="center"/>
          </w:tcPr>
          <w:p w14:paraId="477A46B8"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95.7</w:t>
            </w:r>
          </w:p>
        </w:tc>
      </w:tr>
      <w:tr w:rsidR="007D295D" w:rsidRPr="00FB4B77" w14:paraId="477A46C0" w14:textId="77777777" w:rsidTr="00094AE8">
        <w:trPr>
          <w:trHeight w:val="303"/>
        </w:trPr>
        <w:tc>
          <w:tcPr>
            <w:tcW w:w="1129" w:type="dxa"/>
            <w:shd w:val="clear" w:color="auto" w:fill="auto"/>
            <w:vAlign w:val="center"/>
          </w:tcPr>
          <w:p w14:paraId="477A46BA" w14:textId="77777777" w:rsidR="007D295D" w:rsidRPr="00FB4B77" w:rsidRDefault="007D295D" w:rsidP="00FF78F3">
            <w:pPr>
              <w:keepNext/>
              <w:keepLines/>
              <w:widowControl/>
              <w:autoSpaceDE/>
              <w:autoSpaceDN/>
              <w:adjustRightInd/>
              <w:rPr>
                <w:rFonts w:eastAsia="Calibri"/>
                <w:szCs w:val="26"/>
              </w:rPr>
            </w:pPr>
            <w:r w:rsidRPr="00FB4B77">
              <w:rPr>
                <w:rFonts w:eastAsia="Calibri"/>
                <w:szCs w:val="26"/>
              </w:rPr>
              <w:t>Aug</w:t>
            </w:r>
          </w:p>
        </w:tc>
        <w:tc>
          <w:tcPr>
            <w:tcW w:w="1571" w:type="dxa"/>
            <w:shd w:val="clear" w:color="auto" w:fill="auto"/>
            <w:vAlign w:val="center"/>
          </w:tcPr>
          <w:p w14:paraId="477A46BB" w14:textId="77777777" w:rsidR="007D295D" w:rsidRDefault="007D295D" w:rsidP="00CF5D92">
            <w:pPr>
              <w:keepNext/>
              <w:keepLines/>
              <w:jc w:val="center"/>
            </w:pPr>
            <w:r w:rsidRPr="00624A1D">
              <w:rPr>
                <w:rFonts w:eastAsia="Calibri"/>
                <w:color w:val="000000"/>
                <w:szCs w:val="26"/>
              </w:rPr>
              <w:t>100</w:t>
            </w:r>
          </w:p>
        </w:tc>
        <w:tc>
          <w:tcPr>
            <w:tcW w:w="1530" w:type="dxa"/>
            <w:shd w:val="clear" w:color="auto" w:fill="auto"/>
            <w:vAlign w:val="center"/>
          </w:tcPr>
          <w:p w14:paraId="477A46BC"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86.4</w:t>
            </w:r>
          </w:p>
        </w:tc>
        <w:tc>
          <w:tcPr>
            <w:tcW w:w="1800" w:type="dxa"/>
            <w:shd w:val="clear" w:color="auto" w:fill="auto"/>
            <w:vAlign w:val="center"/>
          </w:tcPr>
          <w:p w14:paraId="477A46BD"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78.4</w:t>
            </w:r>
          </w:p>
        </w:tc>
        <w:tc>
          <w:tcPr>
            <w:tcW w:w="1440" w:type="dxa"/>
            <w:shd w:val="clear" w:color="auto" w:fill="auto"/>
            <w:vAlign w:val="center"/>
          </w:tcPr>
          <w:p w14:paraId="477A46BE"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81.8</w:t>
            </w:r>
          </w:p>
        </w:tc>
        <w:tc>
          <w:tcPr>
            <w:tcW w:w="1800" w:type="dxa"/>
            <w:shd w:val="clear" w:color="auto" w:fill="auto"/>
            <w:vAlign w:val="center"/>
          </w:tcPr>
          <w:p w14:paraId="477A46BF"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86.4</w:t>
            </w:r>
          </w:p>
        </w:tc>
      </w:tr>
      <w:tr w:rsidR="007D295D" w:rsidRPr="00FB4B77" w14:paraId="477A46C7" w14:textId="77777777" w:rsidTr="00094AE8">
        <w:trPr>
          <w:trHeight w:val="287"/>
        </w:trPr>
        <w:tc>
          <w:tcPr>
            <w:tcW w:w="1129" w:type="dxa"/>
            <w:shd w:val="clear" w:color="auto" w:fill="auto"/>
            <w:vAlign w:val="center"/>
          </w:tcPr>
          <w:p w14:paraId="477A46C1" w14:textId="77777777" w:rsidR="007D295D" w:rsidRPr="00FB4B77" w:rsidRDefault="007D295D" w:rsidP="00FF78F3">
            <w:pPr>
              <w:keepNext/>
              <w:keepLines/>
              <w:widowControl/>
              <w:autoSpaceDE/>
              <w:autoSpaceDN/>
              <w:adjustRightInd/>
              <w:rPr>
                <w:rFonts w:eastAsia="Calibri"/>
                <w:szCs w:val="26"/>
              </w:rPr>
            </w:pPr>
            <w:r w:rsidRPr="00FB4B77">
              <w:rPr>
                <w:rFonts w:eastAsia="Calibri"/>
                <w:szCs w:val="26"/>
              </w:rPr>
              <w:t>Sep</w:t>
            </w:r>
          </w:p>
        </w:tc>
        <w:tc>
          <w:tcPr>
            <w:tcW w:w="1571" w:type="dxa"/>
            <w:shd w:val="clear" w:color="auto" w:fill="auto"/>
            <w:vAlign w:val="center"/>
          </w:tcPr>
          <w:p w14:paraId="477A46C2" w14:textId="77777777" w:rsidR="007D295D" w:rsidRDefault="007D295D" w:rsidP="00CF5D92">
            <w:pPr>
              <w:keepNext/>
              <w:keepLines/>
              <w:jc w:val="center"/>
            </w:pPr>
            <w:r w:rsidRPr="00624A1D">
              <w:rPr>
                <w:rFonts w:eastAsia="Calibri"/>
                <w:color w:val="000000"/>
                <w:szCs w:val="26"/>
              </w:rPr>
              <w:t>100</w:t>
            </w:r>
          </w:p>
        </w:tc>
        <w:tc>
          <w:tcPr>
            <w:tcW w:w="1530" w:type="dxa"/>
            <w:shd w:val="clear" w:color="auto" w:fill="auto"/>
            <w:vAlign w:val="center"/>
          </w:tcPr>
          <w:p w14:paraId="477A46C3"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76.0</w:t>
            </w:r>
          </w:p>
        </w:tc>
        <w:tc>
          <w:tcPr>
            <w:tcW w:w="1800" w:type="dxa"/>
            <w:shd w:val="clear" w:color="auto" w:fill="auto"/>
            <w:vAlign w:val="center"/>
          </w:tcPr>
          <w:p w14:paraId="477A46C4"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66.7</w:t>
            </w:r>
          </w:p>
        </w:tc>
        <w:tc>
          <w:tcPr>
            <w:tcW w:w="1440" w:type="dxa"/>
            <w:shd w:val="clear" w:color="auto" w:fill="auto"/>
            <w:vAlign w:val="center"/>
          </w:tcPr>
          <w:p w14:paraId="477A46C5"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69.1</w:t>
            </w:r>
          </w:p>
        </w:tc>
        <w:tc>
          <w:tcPr>
            <w:tcW w:w="1800" w:type="dxa"/>
            <w:shd w:val="clear" w:color="auto" w:fill="auto"/>
            <w:vAlign w:val="center"/>
          </w:tcPr>
          <w:p w14:paraId="477A46C6"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76.0</w:t>
            </w:r>
          </w:p>
        </w:tc>
      </w:tr>
      <w:tr w:rsidR="007D295D" w:rsidRPr="00FB4B77" w14:paraId="477A46CE" w14:textId="77777777" w:rsidTr="00094AE8">
        <w:trPr>
          <w:trHeight w:val="303"/>
        </w:trPr>
        <w:tc>
          <w:tcPr>
            <w:tcW w:w="1129" w:type="dxa"/>
            <w:shd w:val="clear" w:color="auto" w:fill="auto"/>
            <w:vAlign w:val="center"/>
          </w:tcPr>
          <w:p w14:paraId="477A46C8" w14:textId="77777777" w:rsidR="007D295D" w:rsidRPr="00FB4B77" w:rsidRDefault="007D295D" w:rsidP="00FF78F3">
            <w:pPr>
              <w:keepNext/>
              <w:keepLines/>
              <w:widowControl/>
              <w:autoSpaceDE/>
              <w:autoSpaceDN/>
              <w:adjustRightInd/>
              <w:rPr>
                <w:rFonts w:eastAsia="Calibri"/>
                <w:szCs w:val="26"/>
              </w:rPr>
            </w:pPr>
            <w:r w:rsidRPr="00FB4B77">
              <w:rPr>
                <w:rFonts w:eastAsia="Calibri"/>
                <w:szCs w:val="26"/>
              </w:rPr>
              <w:t>Oct</w:t>
            </w:r>
          </w:p>
        </w:tc>
        <w:tc>
          <w:tcPr>
            <w:tcW w:w="1571" w:type="dxa"/>
            <w:shd w:val="clear" w:color="auto" w:fill="auto"/>
            <w:vAlign w:val="center"/>
          </w:tcPr>
          <w:p w14:paraId="477A46C9" w14:textId="77777777" w:rsidR="007D295D" w:rsidRDefault="007D295D" w:rsidP="00CF5D92">
            <w:pPr>
              <w:keepNext/>
              <w:keepLines/>
              <w:jc w:val="center"/>
            </w:pPr>
            <w:r w:rsidRPr="00624A1D">
              <w:rPr>
                <w:rFonts w:eastAsia="Calibri"/>
                <w:color w:val="000000"/>
                <w:szCs w:val="26"/>
              </w:rPr>
              <w:t>100</w:t>
            </w:r>
          </w:p>
        </w:tc>
        <w:tc>
          <w:tcPr>
            <w:tcW w:w="1530" w:type="dxa"/>
            <w:shd w:val="clear" w:color="auto" w:fill="auto"/>
            <w:vAlign w:val="center"/>
          </w:tcPr>
          <w:p w14:paraId="477A46CA"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77.7</w:t>
            </w:r>
          </w:p>
        </w:tc>
        <w:tc>
          <w:tcPr>
            <w:tcW w:w="1800" w:type="dxa"/>
            <w:shd w:val="clear" w:color="auto" w:fill="auto"/>
            <w:vAlign w:val="center"/>
          </w:tcPr>
          <w:p w14:paraId="477A46CB"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67.6</w:t>
            </w:r>
          </w:p>
        </w:tc>
        <w:tc>
          <w:tcPr>
            <w:tcW w:w="1440" w:type="dxa"/>
            <w:shd w:val="clear" w:color="auto" w:fill="auto"/>
            <w:vAlign w:val="center"/>
          </w:tcPr>
          <w:p w14:paraId="477A46CC"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72.9</w:t>
            </w:r>
          </w:p>
        </w:tc>
        <w:tc>
          <w:tcPr>
            <w:tcW w:w="1800" w:type="dxa"/>
            <w:shd w:val="clear" w:color="auto" w:fill="auto"/>
            <w:vAlign w:val="center"/>
          </w:tcPr>
          <w:p w14:paraId="477A46CD"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77.7</w:t>
            </w:r>
          </w:p>
        </w:tc>
      </w:tr>
      <w:tr w:rsidR="007D295D" w:rsidRPr="00FB4B77" w14:paraId="477A46D5" w14:textId="77777777" w:rsidTr="00094AE8">
        <w:trPr>
          <w:trHeight w:val="287"/>
        </w:trPr>
        <w:tc>
          <w:tcPr>
            <w:tcW w:w="1129" w:type="dxa"/>
            <w:shd w:val="clear" w:color="auto" w:fill="auto"/>
            <w:vAlign w:val="center"/>
          </w:tcPr>
          <w:p w14:paraId="477A46CF" w14:textId="77777777" w:rsidR="007D295D" w:rsidRPr="00FB4B77" w:rsidRDefault="007D295D" w:rsidP="00FF78F3">
            <w:pPr>
              <w:keepNext/>
              <w:keepLines/>
              <w:widowControl/>
              <w:autoSpaceDE/>
              <w:autoSpaceDN/>
              <w:adjustRightInd/>
              <w:rPr>
                <w:rFonts w:eastAsia="Calibri"/>
                <w:szCs w:val="26"/>
              </w:rPr>
            </w:pPr>
            <w:r w:rsidRPr="00FB4B77">
              <w:rPr>
                <w:rFonts w:eastAsia="Calibri"/>
                <w:szCs w:val="26"/>
              </w:rPr>
              <w:t>Nov</w:t>
            </w:r>
          </w:p>
        </w:tc>
        <w:tc>
          <w:tcPr>
            <w:tcW w:w="1571" w:type="dxa"/>
            <w:shd w:val="clear" w:color="auto" w:fill="auto"/>
            <w:vAlign w:val="center"/>
          </w:tcPr>
          <w:p w14:paraId="477A46D0" w14:textId="77777777" w:rsidR="007D295D" w:rsidRDefault="007D295D" w:rsidP="00CF5D92">
            <w:pPr>
              <w:keepNext/>
              <w:keepLines/>
              <w:jc w:val="center"/>
            </w:pPr>
            <w:r w:rsidRPr="00624A1D">
              <w:rPr>
                <w:rFonts w:eastAsia="Calibri"/>
                <w:color w:val="000000"/>
                <w:szCs w:val="26"/>
              </w:rPr>
              <w:t>100</w:t>
            </w:r>
          </w:p>
        </w:tc>
        <w:tc>
          <w:tcPr>
            <w:tcW w:w="1530" w:type="dxa"/>
            <w:shd w:val="clear" w:color="auto" w:fill="auto"/>
            <w:vAlign w:val="center"/>
          </w:tcPr>
          <w:p w14:paraId="477A46D1"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92.7</w:t>
            </w:r>
          </w:p>
        </w:tc>
        <w:tc>
          <w:tcPr>
            <w:tcW w:w="1800" w:type="dxa"/>
            <w:shd w:val="clear" w:color="auto" w:fill="auto"/>
            <w:vAlign w:val="center"/>
          </w:tcPr>
          <w:p w14:paraId="477A46D2"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81.6</w:t>
            </w:r>
          </w:p>
        </w:tc>
        <w:tc>
          <w:tcPr>
            <w:tcW w:w="1440" w:type="dxa"/>
            <w:shd w:val="clear" w:color="auto" w:fill="auto"/>
            <w:vAlign w:val="center"/>
          </w:tcPr>
          <w:p w14:paraId="477A46D3"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88.0</w:t>
            </w:r>
          </w:p>
        </w:tc>
        <w:tc>
          <w:tcPr>
            <w:tcW w:w="1800" w:type="dxa"/>
            <w:shd w:val="clear" w:color="auto" w:fill="auto"/>
            <w:vAlign w:val="center"/>
          </w:tcPr>
          <w:p w14:paraId="477A46D4"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92.7</w:t>
            </w:r>
          </w:p>
        </w:tc>
      </w:tr>
      <w:tr w:rsidR="007D295D" w:rsidRPr="00FB4B77" w14:paraId="477A46DC" w14:textId="77777777" w:rsidTr="00094AE8">
        <w:trPr>
          <w:trHeight w:val="318"/>
        </w:trPr>
        <w:tc>
          <w:tcPr>
            <w:tcW w:w="1129" w:type="dxa"/>
            <w:shd w:val="clear" w:color="auto" w:fill="auto"/>
            <w:vAlign w:val="center"/>
          </w:tcPr>
          <w:p w14:paraId="477A46D6" w14:textId="77777777" w:rsidR="007D295D" w:rsidRPr="00FB4B77" w:rsidRDefault="007D295D" w:rsidP="00FF78F3">
            <w:pPr>
              <w:keepNext/>
              <w:keepLines/>
              <w:widowControl/>
              <w:autoSpaceDE/>
              <w:autoSpaceDN/>
              <w:adjustRightInd/>
              <w:rPr>
                <w:rFonts w:eastAsia="Calibri"/>
                <w:szCs w:val="26"/>
              </w:rPr>
            </w:pPr>
            <w:r w:rsidRPr="00FB4B77">
              <w:rPr>
                <w:rFonts w:eastAsia="Calibri"/>
                <w:szCs w:val="26"/>
              </w:rPr>
              <w:t>Dec</w:t>
            </w:r>
          </w:p>
        </w:tc>
        <w:tc>
          <w:tcPr>
            <w:tcW w:w="1571" w:type="dxa"/>
            <w:shd w:val="clear" w:color="auto" w:fill="auto"/>
            <w:vAlign w:val="center"/>
          </w:tcPr>
          <w:p w14:paraId="477A46D7" w14:textId="77777777" w:rsidR="007D295D" w:rsidRDefault="007D295D" w:rsidP="00CF5D92">
            <w:pPr>
              <w:keepNext/>
              <w:keepLines/>
              <w:jc w:val="center"/>
            </w:pPr>
            <w:r w:rsidRPr="00624A1D">
              <w:rPr>
                <w:rFonts w:eastAsia="Calibri"/>
                <w:color w:val="000000"/>
                <w:szCs w:val="26"/>
              </w:rPr>
              <w:t>100</w:t>
            </w:r>
          </w:p>
        </w:tc>
        <w:tc>
          <w:tcPr>
            <w:tcW w:w="1530" w:type="dxa"/>
            <w:shd w:val="clear" w:color="auto" w:fill="auto"/>
            <w:vAlign w:val="center"/>
          </w:tcPr>
          <w:p w14:paraId="477A46D8"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98.3</w:t>
            </w:r>
          </w:p>
        </w:tc>
        <w:tc>
          <w:tcPr>
            <w:tcW w:w="1800" w:type="dxa"/>
            <w:shd w:val="clear" w:color="auto" w:fill="auto"/>
            <w:vAlign w:val="center"/>
          </w:tcPr>
          <w:p w14:paraId="477A46D9"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88.2</w:t>
            </w:r>
          </w:p>
        </w:tc>
        <w:tc>
          <w:tcPr>
            <w:tcW w:w="1440" w:type="dxa"/>
            <w:shd w:val="clear" w:color="auto" w:fill="auto"/>
            <w:vAlign w:val="center"/>
          </w:tcPr>
          <w:p w14:paraId="477A46DA"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95.0</w:t>
            </w:r>
          </w:p>
        </w:tc>
        <w:tc>
          <w:tcPr>
            <w:tcW w:w="1800" w:type="dxa"/>
            <w:shd w:val="clear" w:color="auto" w:fill="auto"/>
            <w:vAlign w:val="center"/>
          </w:tcPr>
          <w:p w14:paraId="477A46DB" w14:textId="77777777" w:rsidR="007D295D" w:rsidRPr="00FB4B77" w:rsidRDefault="007D295D" w:rsidP="00CF5D92">
            <w:pPr>
              <w:keepNext/>
              <w:keepLines/>
              <w:widowControl/>
              <w:autoSpaceDE/>
              <w:autoSpaceDN/>
              <w:adjustRightInd/>
              <w:jc w:val="center"/>
              <w:rPr>
                <w:rFonts w:eastAsia="Calibri"/>
                <w:color w:val="000000"/>
                <w:szCs w:val="26"/>
              </w:rPr>
            </w:pPr>
            <w:r w:rsidRPr="00FB4B77">
              <w:rPr>
                <w:rFonts w:eastAsia="Calibri"/>
                <w:color w:val="000000"/>
                <w:szCs w:val="26"/>
              </w:rPr>
              <w:t>98.3</w:t>
            </w:r>
          </w:p>
        </w:tc>
      </w:tr>
    </w:tbl>
    <w:p w14:paraId="477A46DD" w14:textId="77777777" w:rsidR="00594A40" w:rsidRPr="00594A40" w:rsidRDefault="00594A40" w:rsidP="00BB777D">
      <w:pPr>
        <w:keepNext/>
        <w:keepLines/>
        <w:widowControl/>
        <w:autoSpaceDE/>
        <w:autoSpaceDN/>
        <w:adjustRightInd/>
        <w:rPr>
          <w:rFonts w:eastAsia="Calibri"/>
          <w:szCs w:val="26"/>
        </w:rPr>
      </w:pPr>
    </w:p>
    <w:p w14:paraId="4FC0CBCA" w14:textId="309DA558" w:rsidR="005D5E9C" w:rsidRDefault="00594A40" w:rsidP="00281CF2">
      <w:pPr>
        <w:widowControl/>
        <w:autoSpaceDE/>
        <w:autoSpaceDN/>
        <w:adjustRightInd/>
        <w:ind w:firstLine="720"/>
        <w:rPr>
          <w:rFonts w:eastAsia="Calibri"/>
          <w:szCs w:val="26"/>
        </w:rPr>
      </w:pPr>
      <w:r w:rsidRPr="00594A40">
        <w:rPr>
          <w:rFonts w:eastAsia="Calibri"/>
          <w:szCs w:val="26"/>
        </w:rPr>
        <w:t xml:space="preserve">Minimum flow recommendations were filed by the following entities:  </w:t>
      </w:r>
      <w:r w:rsidR="00BA2C3D">
        <w:rPr>
          <w:rFonts w:eastAsia="Calibri"/>
          <w:szCs w:val="26"/>
        </w:rPr>
        <w:t>Interior</w:t>
      </w:r>
      <w:r w:rsidR="00AC6F0F">
        <w:rPr>
          <w:rFonts w:eastAsia="Calibri"/>
          <w:szCs w:val="26"/>
        </w:rPr>
        <w:t xml:space="preserve">, </w:t>
      </w:r>
      <w:r w:rsidR="00160459">
        <w:rPr>
          <w:rFonts w:eastAsia="Calibri"/>
          <w:szCs w:val="26"/>
        </w:rPr>
        <w:t>A</w:t>
      </w:r>
      <w:r w:rsidRPr="00594A40">
        <w:rPr>
          <w:rFonts w:eastAsia="Calibri"/>
          <w:szCs w:val="26"/>
        </w:rPr>
        <w:t xml:space="preserve">W, and WVPRO (see </w:t>
      </w:r>
      <w:r w:rsidR="008327F4">
        <w:rPr>
          <w:rFonts w:eastAsia="Calibri"/>
          <w:szCs w:val="26"/>
        </w:rPr>
        <w:t>t</w:t>
      </w:r>
      <w:r w:rsidRPr="00594A40">
        <w:rPr>
          <w:rFonts w:eastAsia="Calibri"/>
          <w:szCs w:val="26"/>
        </w:rPr>
        <w:t>able 4).  Similar to the applicant’s proposal, additional flow (beyond the baseline 100 cfs, and up to the recommended minimum flow) would only be released into the bypassed reach when reservoir inflows are greater than 1,700 cfs.  Table 5 provides the percent of time each month these recommended minimum flows could be achieved.</w:t>
      </w:r>
      <w:r w:rsidR="003A4EEA">
        <w:rPr>
          <w:rStyle w:val="FootnoteReference"/>
          <w:rFonts w:eastAsia="Calibri"/>
        </w:rPr>
        <w:footnoteReference w:id="28"/>
      </w:r>
      <w:r w:rsidRPr="00594A40">
        <w:rPr>
          <w:rFonts w:eastAsia="Calibri"/>
          <w:szCs w:val="26"/>
        </w:rPr>
        <w:t xml:space="preserve"> </w:t>
      </w:r>
      <w:r w:rsidR="00D6289A">
        <w:rPr>
          <w:rFonts w:eastAsia="Calibri"/>
          <w:szCs w:val="26"/>
        </w:rPr>
        <w:t xml:space="preserve">  </w:t>
      </w:r>
    </w:p>
    <w:p w14:paraId="4D2A1941" w14:textId="77777777" w:rsidR="005D5E9C" w:rsidRDefault="005D5E9C" w:rsidP="00281CF2">
      <w:pPr>
        <w:widowControl/>
        <w:autoSpaceDE/>
        <w:autoSpaceDN/>
        <w:adjustRightInd/>
        <w:ind w:firstLine="720"/>
        <w:rPr>
          <w:rFonts w:eastAsia="Calibri"/>
          <w:szCs w:val="26"/>
        </w:rPr>
      </w:pPr>
    </w:p>
    <w:p w14:paraId="477A46DE" w14:textId="7170B759" w:rsidR="00594A40" w:rsidRPr="00D6289A" w:rsidRDefault="00F70E67" w:rsidP="00281CF2">
      <w:pPr>
        <w:widowControl/>
        <w:autoSpaceDE/>
        <w:autoSpaceDN/>
        <w:adjustRightInd/>
        <w:ind w:firstLine="720"/>
        <w:rPr>
          <w:rFonts w:eastAsia="Calibri"/>
          <w:szCs w:val="26"/>
        </w:rPr>
      </w:pPr>
      <w:r>
        <w:rPr>
          <w:rFonts w:eastAsia="Calibri"/>
          <w:szCs w:val="26"/>
        </w:rPr>
        <w:t xml:space="preserve">WVAM, in its comments on the application, </w:t>
      </w:r>
      <w:r w:rsidRPr="009E1762">
        <w:rPr>
          <w:rFonts w:eastAsia="Calibri"/>
          <w:szCs w:val="26"/>
        </w:rPr>
        <w:t>discusses the technical requirements needed to operate the alloy</w:t>
      </w:r>
      <w:r>
        <w:rPr>
          <w:rFonts w:eastAsia="Calibri"/>
          <w:szCs w:val="26"/>
        </w:rPr>
        <w:t xml:space="preserve"> plant, and t</w:t>
      </w:r>
      <w:r w:rsidRPr="009E1762">
        <w:rPr>
          <w:rFonts w:eastAsia="Calibri"/>
          <w:szCs w:val="26"/>
        </w:rPr>
        <w:t xml:space="preserve">he potential </w:t>
      </w:r>
      <w:r w:rsidR="00E12AD4">
        <w:rPr>
          <w:rFonts w:eastAsia="Calibri"/>
          <w:szCs w:val="26"/>
        </w:rPr>
        <w:t xml:space="preserve">negative </w:t>
      </w:r>
      <w:r w:rsidRPr="009E1762">
        <w:rPr>
          <w:rFonts w:eastAsia="Calibri"/>
          <w:szCs w:val="26"/>
        </w:rPr>
        <w:t>effects</w:t>
      </w:r>
      <w:r>
        <w:rPr>
          <w:rFonts w:eastAsia="Calibri"/>
          <w:szCs w:val="26"/>
        </w:rPr>
        <w:t xml:space="preserve"> (i.e., lower efficiency or production</w:t>
      </w:r>
      <w:r w:rsidR="00856CD0">
        <w:rPr>
          <w:rFonts w:eastAsia="Calibri"/>
          <w:szCs w:val="26"/>
        </w:rPr>
        <w:t>,</w:t>
      </w:r>
      <w:r>
        <w:rPr>
          <w:rFonts w:eastAsia="Calibri"/>
          <w:szCs w:val="26"/>
        </w:rPr>
        <w:t xml:space="preserve"> or additional costs)</w:t>
      </w:r>
      <w:r w:rsidRPr="009E1762">
        <w:rPr>
          <w:rFonts w:eastAsia="Calibri"/>
          <w:szCs w:val="26"/>
        </w:rPr>
        <w:t xml:space="preserve"> of higher minimum flow</w:t>
      </w:r>
      <w:r w:rsidR="00160459">
        <w:rPr>
          <w:rFonts w:eastAsia="Calibri"/>
          <w:szCs w:val="26"/>
        </w:rPr>
        <w:t>s</w:t>
      </w:r>
      <w:r w:rsidRPr="009E1762">
        <w:rPr>
          <w:rFonts w:eastAsia="Calibri"/>
          <w:szCs w:val="26"/>
        </w:rPr>
        <w:t xml:space="preserve"> </w:t>
      </w:r>
      <w:r w:rsidR="00F73178">
        <w:rPr>
          <w:rFonts w:eastAsia="Calibri"/>
          <w:szCs w:val="26"/>
        </w:rPr>
        <w:t xml:space="preserve">or any recreation releases in the bypassed reach </w:t>
      </w:r>
      <w:r w:rsidR="00AC6F0F">
        <w:rPr>
          <w:rFonts w:eastAsia="Calibri"/>
          <w:szCs w:val="26"/>
        </w:rPr>
        <w:t>on the alloy plant</w:t>
      </w:r>
      <w:r w:rsidRPr="009E1762">
        <w:rPr>
          <w:rFonts w:eastAsia="Calibri"/>
          <w:szCs w:val="26"/>
        </w:rPr>
        <w:t>.  WVAM states that the plant requires 1,600 cfs to operate two powerhouse turbines at all times</w:t>
      </w:r>
      <w:r>
        <w:rPr>
          <w:rFonts w:eastAsia="Calibri"/>
          <w:szCs w:val="26"/>
        </w:rPr>
        <w:t xml:space="preserve"> i</w:t>
      </w:r>
      <w:r w:rsidRPr="009E1762">
        <w:rPr>
          <w:rFonts w:eastAsia="Calibri"/>
          <w:szCs w:val="26"/>
        </w:rPr>
        <w:t xml:space="preserve">n order to maintain stability in the </w:t>
      </w:r>
      <w:r>
        <w:rPr>
          <w:rFonts w:eastAsia="Calibri"/>
          <w:szCs w:val="26"/>
        </w:rPr>
        <w:t xml:space="preserve">25-Hz </w:t>
      </w:r>
      <w:r w:rsidRPr="009E1762">
        <w:rPr>
          <w:rFonts w:eastAsia="Calibri"/>
          <w:szCs w:val="26"/>
        </w:rPr>
        <w:t>electrical system</w:t>
      </w:r>
      <w:r>
        <w:rPr>
          <w:rFonts w:eastAsia="Calibri"/>
          <w:szCs w:val="26"/>
        </w:rPr>
        <w:t>.</w:t>
      </w:r>
      <w:r w:rsidRPr="009E1762">
        <w:rPr>
          <w:rFonts w:eastAsia="Calibri"/>
          <w:szCs w:val="26"/>
        </w:rPr>
        <w:t xml:space="preserve">  </w:t>
      </w:r>
      <w:r>
        <w:rPr>
          <w:rFonts w:eastAsia="Calibri"/>
          <w:szCs w:val="26"/>
        </w:rPr>
        <w:t>It states that t</w:t>
      </w:r>
      <w:r w:rsidRPr="009E1762">
        <w:rPr>
          <w:rFonts w:eastAsia="Calibri"/>
          <w:szCs w:val="26"/>
        </w:rPr>
        <w:t xml:space="preserve">he next critical level requires flows greater than 3,200 cfs, which enables the </w:t>
      </w:r>
      <w:r>
        <w:rPr>
          <w:rFonts w:eastAsia="Calibri"/>
          <w:szCs w:val="26"/>
        </w:rPr>
        <w:t xml:space="preserve">alloy </w:t>
      </w:r>
      <w:r w:rsidRPr="009E1762">
        <w:rPr>
          <w:rFonts w:eastAsia="Calibri"/>
          <w:szCs w:val="26"/>
        </w:rPr>
        <w:t>plant to generally operate at full-load using a variable combination of 25-Hz and 60-Hz electricity.  At flows between 3,200 cfs and 5,600 cfs, the plant has to switch one or both of the furnaces between 25-Hz and 60-Hz depending on the water flow</w:t>
      </w:r>
      <w:r w:rsidR="00B93597">
        <w:rPr>
          <w:rFonts w:eastAsia="Calibri"/>
          <w:szCs w:val="26"/>
        </w:rPr>
        <w:t>.  WVAM states that it would accept the applicant’s proposed minimum flow</w:t>
      </w:r>
      <w:r w:rsidR="00C44213">
        <w:rPr>
          <w:rFonts w:eastAsia="Calibri"/>
          <w:szCs w:val="26"/>
        </w:rPr>
        <w:t>,</w:t>
      </w:r>
      <w:r w:rsidR="00315E4F">
        <w:rPr>
          <w:rFonts w:eastAsia="Calibri"/>
          <w:szCs w:val="26"/>
        </w:rPr>
        <w:t xml:space="preserve"> although the measure would increase costs for the alloy plant.  WVAM</w:t>
      </w:r>
      <w:r w:rsidR="00B93597">
        <w:rPr>
          <w:rFonts w:eastAsia="Calibri"/>
          <w:szCs w:val="26"/>
        </w:rPr>
        <w:t xml:space="preserve"> opposes </w:t>
      </w:r>
      <w:r w:rsidR="00315E4F">
        <w:rPr>
          <w:rFonts w:eastAsia="Calibri"/>
          <w:szCs w:val="26"/>
        </w:rPr>
        <w:t xml:space="preserve">the </w:t>
      </w:r>
      <w:r w:rsidR="00B93597">
        <w:rPr>
          <w:rFonts w:eastAsia="Calibri"/>
          <w:szCs w:val="26"/>
        </w:rPr>
        <w:t xml:space="preserve">minimum flows recommended by Interior </w:t>
      </w:r>
      <w:r w:rsidR="00457B6D">
        <w:rPr>
          <w:rFonts w:eastAsia="Calibri"/>
          <w:szCs w:val="26"/>
        </w:rPr>
        <w:t xml:space="preserve">(see </w:t>
      </w:r>
      <w:r w:rsidR="00457B6D" w:rsidRPr="005D1AEB">
        <w:t xml:space="preserve">section </w:t>
      </w:r>
      <w:r w:rsidR="0034403A">
        <w:t>3.3.6.2,</w:t>
      </w:r>
      <w:r w:rsidR="00457B6D" w:rsidRPr="005D1AEB">
        <w:t xml:space="preserve"> </w:t>
      </w:r>
      <w:r w:rsidR="00457B6D" w:rsidRPr="005D1AEB">
        <w:rPr>
          <w:i/>
        </w:rPr>
        <w:t>Socioeconomic Resources</w:t>
      </w:r>
      <w:r w:rsidR="00457B6D">
        <w:rPr>
          <w:i/>
        </w:rPr>
        <w:t>,</w:t>
      </w:r>
      <w:r w:rsidR="0034403A">
        <w:rPr>
          <w:i/>
        </w:rPr>
        <w:t xml:space="preserve"> Environmental Effects,</w:t>
      </w:r>
      <w:r w:rsidR="00457B6D">
        <w:rPr>
          <w:i/>
        </w:rPr>
        <w:t xml:space="preserve"> </w:t>
      </w:r>
      <w:r w:rsidR="00457B6D">
        <w:t xml:space="preserve">for </w:t>
      </w:r>
      <w:r w:rsidR="00315E4F">
        <w:t>details of WVAM’s comments regarding the alloy plant</w:t>
      </w:r>
      <w:r w:rsidR="00CB7625">
        <w:t>’s</w:t>
      </w:r>
      <w:r w:rsidR="00315E4F">
        <w:t xml:space="preserve"> operation and </w:t>
      </w:r>
      <w:r w:rsidR="00CB7625">
        <w:t>its economic concerns</w:t>
      </w:r>
      <w:r w:rsidR="00457B6D">
        <w:t>)</w:t>
      </w:r>
      <w:r w:rsidRPr="009E1762">
        <w:rPr>
          <w:rFonts w:eastAsia="Calibri"/>
          <w:szCs w:val="26"/>
        </w:rPr>
        <w:t>.</w:t>
      </w:r>
      <w:r w:rsidR="00D6289A" w:rsidRPr="00D6289A">
        <w:rPr>
          <w:rFonts w:eastAsia="Calibri"/>
          <w:szCs w:val="26"/>
        </w:rPr>
        <w:t xml:space="preserve">  </w:t>
      </w:r>
    </w:p>
    <w:p w14:paraId="477A46DF" w14:textId="77777777" w:rsidR="00ED2EF2" w:rsidRPr="00594A40" w:rsidRDefault="00ED2EF2" w:rsidP="00281CF2">
      <w:pPr>
        <w:widowControl/>
        <w:autoSpaceDE/>
        <w:autoSpaceDN/>
        <w:adjustRightInd/>
        <w:ind w:firstLine="720"/>
        <w:rPr>
          <w:rFonts w:eastAsia="Calibri"/>
          <w:szCs w:val="26"/>
        </w:rPr>
      </w:pPr>
    </w:p>
    <w:p w14:paraId="477A46E0" w14:textId="77777777" w:rsidR="00594A40" w:rsidRDefault="00BE7BD9" w:rsidP="00281CF2">
      <w:pPr>
        <w:widowControl/>
        <w:autoSpaceDE/>
        <w:autoSpaceDN/>
        <w:adjustRightInd/>
        <w:ind w:firstLine="720"/>
        <w:rPr>
          <w:rFonts w:eastAsia="Calibri"/>
          <w:szCs w:val="26"/>
        </w:rPr>
      </w:pPr>
      <w:r>
        <w:rPr>
          <w:rFonts w:eastAsia="Calibri"/>
          <w:i/>
          <w:szCs w:val="26"/>
        </w:rPr>
        <w:t>Staff</w:t>
      </w:r>
      <w:r w:rsidR="00594A40" w:rsidRPr="00594A40">
        <w:rPr>
          <w:rFonts w:eastAsia="Calibri"/>
          <w:i/>
          <w:szCs w:val="26"/>
        </w:rPr>
        <w:t xml:space="preserve"> Analysis</w:t>
      </w:r>
    </w:p>
    <w:p w14:paraId="477A46E1" w14:textId="77777777" w:rsidR="00ED2EF2" w:rsidRPr="00ED2EF2" w:rsidRDefault="00ED2EF2" w:rsidP="00281CF2">
      <w:pPr>
        <w:widowControl/>
        <w:autoSpaceDE/>
        <w:autoSpaceDN/>
        <w:adjustRightInd/>
        <w:ind w:firstLine="720"/>
        <w:rPr>
          <w:rFonts w:eastAsia="Calibri"/>
          <w:szCs w:val="26"/>
        </w:rPr>
      </w:pPr>
    </w:p>
    <w:p w14:paraId="477A46E2" w14:textId="16026698" w:rsidR="00594A40" w:rsidRDefault="00594A40" w:rsidP="00281CF2">
      <w:pPr>
        <w:widowControl/>
        <w:autoSpaceDE/>
        <w:autoSpaceDN/>
        <w:adjustRightInd/>
        <w:ind w:firstLine="720"/>
        <w:rPr>
          <w:rFonts w:eastAsia="Calibri"/>
          <w:szCs w:val="26"/>
        </w:rPr>
      </w:pPr>
      <w:r w:rsidRPr="00594A40">
        <w:rPr>
          <w:rFonts w:eastAsia="Calibri"/>
          <w:szCs w:val="26"/>
        </w:rPr>
        <w:t xml:space="preserve">Habitat modeling was conducted to evaluate the relationship between the amount of suitable habitat for select fish species and flow in the bypassed reach.  Specifically, the River 2D model was used, which combines a two-dimensional hydraulic model with habitat suitability criteria (HSC) of selected species to simulate how a habitat index (weighted usable area, WUA) changes over a range of flows (18 flows from 100 cfs to 2,000 cfs) (HDR, 2015b).  A portion of the upper bypassed reach was modeled (0.44 mile in length, with an area of 91,054 </w:t>
      </w:r>
      <w:r w:rsidR="005A0AE1">
        <w:rPr>
          <w:rFonts w:eastAsia="Calibri"/>
          <w:szCs w:val="26"/>
        </w:rPr>
        <w:t>square meter (</w:t>
      </w:r>
      <w:r w:rsidRPr="00594A40" w:rsidDel="005D5E9C">
        <w:rPr>
          <w:rFonts w:eastAsia="Calibri"/>
          <w:szCs w:val="26"/>
        </w:rPr>
        <w:t>m</w:t>
      </w:r>
      <w:r w:rsidRPr="00594A40" w:rsidDel="005D5E9C">
        <w:rPr>
          <w:rFonts w:eastAsia="Calibri"/>
          <w:szCs w:val="26"/>
          <w:vertAlign w:val="superscript"/>
        </w:rPr>
        <w:t>2</w:t>
      </w:r>
      <w:r w:rsidRPr="00594A40">
        <w:rPr>
          <w:rFonts w:eastAsia="Calibri"/>
          <w:szCs w:val="26"/>
        </w:rPr>
        <w:t>)</w:t>
      </w:r>
      <w:r w:rsidR="00856CD0">
        <w:rPr>
          <w:rFonts w:eastAsia="Calibri"/>
          <w:szCs w:val="26"/>
        </w:rPr>
        <w:t>)</w:t>
      </w:r>
      <w:r w:rsidRPr="00594A40">
        <w:rPr>
          <w:rFonts w:eastAsia="Calibri"/>
          <w:szCs w:val="26"/>
        </w:rPr>
        <w:t xml:space="preserve"> and considered to be representative of the bypassed reach as a whole because the study site contained all habitat types present within the 5.5</w:t>
      </w:r>
      <w:r w:rsidR="005D5E9C">
        <w:rPr>
          <w:rFonts w:eastAsia="Calibri"/>
          <w:szCs w:val="26"/>
        </w:rPr>
        <w:t>-</w:t>
      </w:r>
      <w:r w:rsidRPr="00594A40">
        <w:rPr>
          <w:rFonts w:eastAsia="Calibri"/>
          <w:szCs w:val="26"/>
        </w:rPr>
        <w:t xml:space="preserve">mile bypassed reach </w:t>
      </w:r>
      <w:r w:rsidRPr="00F755D1">
        <w:rPr>
          <w:rFonts w:eastAsia="Calibri"/>
          <w:szCs w:val="26"/>
        </w:rPr>
        <w:t>(see section 3.3.</w:t>
      </w:r>
      <w:r w:rsidR="003718DF" w:rsidRPr="00F755D1">
        <w:rPr>
          <w:rFonts w:eastAsia="Calibri"/>
          <w:szCs w:val="26"/>
        </w:rPr>
        <w:t>1</w:t>
      </w:r>
      <w:r w:rsidRPr="00F755D1">
        <w:rPr>
          <w:rFonts w:eastAsia="Calibri"/>
          <w:szCs w:val="26"/>
        </w:rPr>
        <w:t xml:space="preserve">.1, </w:t>
      </w:r>
      <w:r w:rsidR="00856CD0" w:rsidRPr="00927708">
        <w:rPr>
          <w:rFonts w:eastAsia="Calibri"/>
          <w:i/>
          <w:szCs w:val="26"/>
        </w:rPr>
        <w:t>Aquatic Resources, Affected Environment</w:t>
      </w:r>
      <w:r w:rsidR="00856CD0">
        <w:rPr>
          <w:rFonts w:eastAsia="Calibri"/>
          <w:i/>
          <w:szCs w:val="26"/>
        </w:rPr>
        <w:t xml:space="preserve">- </w:t>
      </w:r>
      <w:r w:rsidRPr="00F755D1">
        <w:rPr>
          <w:rFonts w:eastAsia="Calibri"/>
          <w:i/>
          <w:szCs w:val="26"/>
        </w:rPr>
        <w:t>Habitat</w:t>
      </w:r>
      <w:r w:rsidRPr="00F755D1">
        <w:rPr>
          <w:rFonts w:eastAsia="Calibri"/>
          <w:szCs w:val="26"/>
        </w:rPr>
        <w:t>).</w:t>
      </w:r>
      <w:r w:rsidRPr="00594A40">
        <w:rPr>
          <w:rFonts w:eastAsia="Calibri"/>
          <w:szCs w:val="26"/>
        </w:rPr>
        <w:t xml:space="preserve">  Calibration testing at 914 cfs indicated the hydraulic model performed well as water depths and velocities predicted from the model were in good agreement with field data; specifically, the r-square</w:t>
      </w:r>
      <w:r w:rsidRPr="00594A40">
        <w:rPr>
          <w:rFonts w:eastAsia="Calibri"/>
          <w:b/>
          <w:szCs w:val="26"/>
          <w:vertAlign w:val="superscript"/>
        </w:rPr>
        <w:footnoteReference w:id="29"/>
      </w:r>
      <w:r w:rsidRPr="00594A40">
        <w:rPr>
          <w:rFonts w:eastAsia="Calibri"/>
          <w:szCs w:val="26"/>
        </w:rPr>
        <w:t xml:space="preserve"> values for depth and velocity were 0.86 and 0.66, respectively.  Substrate and cover at the study site (e.g., a cobble riverbed, with overhead vegetation) were determined during habitat mapping conducted in August 2011 and were considered as a fixed variable (termed the ‘channel index’) in the habitat model.  At each simulated flow, the combined HSC value (i.e., product of the HSCs for water depth, velocity, and the channel index) </w:t>
      </w:r>
      <w:r w:rsidR="00C10D19">
        <w:rPr>
          <w:rFonts w:eastAsia="Calibri"/>
          <w:szCs w:val="26"/>
        </w:rPr>
        <w:t>for a given node</w:t>
      </w:r>
      <w:r w:rsidR="00C10D19" w:rsidRPr="00594A40">
        <w:rPr>
          <w:rFonts w:eastAsia="Calibri"/>
          <w:b/>
          <w:szCs w:val="26"/>
          <w:vertAlign w:val="superscript"/>
        </w:rPr>
        <w:footnoteReference w:id="30"/>
      </w:r>
      <w:r w:rsidR="00C10D19" w:rsidRPr="00594A40">
        <w:rPr>
          <w:rFonts w:eastAsia="Calibri"/>
          <w:szCs w:val="26"/>
        </w:rPr>
        <w:t xml:space="preserve"> </w:t>
      </w:r>
      <w:r w:rsidR="00C10D19">
        <w:rPr>
          <w:rFonts w:eastAsia="Calibri"/>
          <w:szCs w:val="26"/>
        </w:rPr>
        <w:t>within the study site</w:t>
      </w:r>
      <w:r w:rsidRPr="00594A40">
        <w:rPr>
          <w:rFonts w:eastAsia="Calibri"/>
          <w:szCs w:val="26"/>
        </w:rPr>
        <w:t xml:space="preserve"> was multiplied by the </w:t>
      </w:r>
      <w:r w:rsidR="00C10D19">
        <w:rPr>
          <w:rFonts w:eastAsia="Calibri"/>
          <w:szCs w:val="26"/>
        </w:rPr>
        <w:t xml:space="preserve">corresponding </w:t>
      </w:r>
      <w:r w:rsidRPr="00594A40">
        <w:rPr>
          <w:rFonts w:eastAsia="Calibri"/>
          <w:szCs w:val="26"/>
        </w:rPr>
        <w:t xml:space="preserve">area of </w:t>
      </w:r>
      <w:r w:rsidR="00C10D19">
        <w:rPr>
          <w:rFonts w:eastAsia="Calibri"/>
          <w:szCs w:val="26"/>
        </w:rPr>
        <w:t>that node</w:t>
      </w:r>
      <w:r w:rsidRPr="00594A40">
        <w:rPr>
          <w:rFonts w:eastAsia="Calibri"/>
          <w:szCs w:val="26"/>
        </w:rPr>
        <w:t>; this was repeated for the entire study area (all nodes) to calculate the WUA at each flow for each life stage (fry, juveniles, adults, spawning) of the modeled fish species.</w:t>
      </w:r>
    </w:p>
    <w:p w14:paraId="477A46E3" w14:textId="77777777" w:rsidR="00ED2EF2" w:rsidRPr="00594A40" w:rsidRDefault="00ED2EF2" w:rsidP="00281CF2">
      <w:pPr>
        <w:widowControl/>
        <w:autoSpaceDE/>
        <w:autoSpaceDN/>
        <w:adjustRightInd/>
        <w:ind w:firstLine="720"/>
        <w:rPr>
          <w:rFonts w:eastAsia="Calibri"/>
          <w:szCs w:val="26"/>
        </w:rPr>
      </w:pPr>
    </w:p>
    <w:p w14:paraId="477A46E4" w14:textId="047ACEEB" w:rsidR="00594A40" w:rsidRDefault="00594A40" w:rsidP="00281CF2">
      <w:pPr>
        <w:widowControl/>
        <w:autoSpaceDE/>
        <w:autoSpaceDN/>
        <w:adjustRightInd/>
        <w:ind w:firstLine="720"/>
        <w:rPr>
          <w:rFonts w:eastAsia="Calibri"/>
          <w:szCs w:val="26"/>
        </w:rPr>
      </w:pPr>
      <w:r w:rsidRPr="00594A40">
        <w:rPr>
          <w:rFonts w:eastAsia="Calibri"/>
          <w:szCs w:val="26"/>
        </w:rPr>
        <w:t>Nine fish species were evaluated in the habitat model.  These included:  smallmouth bass, rock bass, central stoneroller, northern hog</w:t>
      </w:r>
      <w:r w:rsidR="00067785">
        <w:rPr>
          <w:rFonts w:eastAsia="Calibri"/>
          <w:szCs w:val="26"/>
        </w:rPr>
        <w:t xml:space="preserve"> </w:t>
      </w:r>
      <w:r w:rsidRPr="00594A40">
        <w:rPr>
          <w:rFonts w:eastAsia="Calibri"/>
          <w:szCs w:val="26"/>
        </w:rPr>
        <w:t xml:space="preserve">sucker, flathead catfish, walleye, bigmouth chub, greenside darter, and common shiner.  For some species (bigmouth chub, greenside darter, central stoneroller, and flathead catfish), regional HSC values (from the Elk, New, and Roanoke rivers) were not available for all life stages; WUAs were not calculated for life stages lacking HSC data.  In addition, common shiner was used as a surrogate species for shiners due to the lack of regional HSC values for any of the shiner species collected in the 2013 fisheries surveys. </w:t>
      </w:r>
    </w:p>
    <w:p w14:paraId="477A46E5" w14:textId="77777777" w:rsidR="00ED2EF2" w:rsidRPr="00594A40" w:rsidRDefault="00ED2EF2" w:rsidP="00281CF2">
      <w:pPr>
        <w:widowControl/>
        <w:autoSpaceDE/>
        <w:autoSpaceDN/>
        <w:adjustRightInd/>
        <w:ind w:firstLine="720"/>
        <w:rPr>
          <w:rFonts w:eastAsia="Calibri"/>
          <w:szCs w:val="26"/>
        </w:rPr>
      </w:pPr>
    </w:p>
    <w:p w14:paraId="477A46E6" w14:textId="0ABF3EA3" w:rsidR="00594A40" w:rsidRDefault="00594A40" w:rsidP="00281CF2">
      <w:pPr>
        <w:widowControl/>
        <w:autoSpaceDE/>
        <w:autoSpaceDN/>
        <w:adjustRightInd/>
        <w:ind w:firstLine="720"/>
        <w:rPr>
          <w:rFonts w:eastAsia="Calibri"/>
          <w:szCs w:val="26"/>
        </w:rPr>
      </w:pPr>
      <w:r w:rsidRPr="00594A40">
        <w:rPr>
          <w:rFonts w:eastAsia="Calibri"/>
          <w:szCs w:val="26"/>
        </w:rPr>
        <w:t xml:space="preserve">Although the relationships between WUA and flow were highly variable across both species and life stages, three general trends were observed, whereby:  (1) WUAs increased with flow from 100 to 2,000 cfs for all modeled life </w:t>
      </w:r>
      <w:r w:rsidR="00067785" w:rsidRPr="00594A40">
        <w:rPr>
          <w:rFonts w:eastAsia="Calibri"/>
          <w:szCs w:val="26"/>
        </w:rPr>
        <w:t>stages</w:t>
      </w:r>
      <w:r w:rsidR="00067785">
        <w:rPr>
          <w:rFonts w:eastAsia="Calibri"/>
          <w:szCs w:val="26"/>
        </w:rPr>
        <w:t xml:space="preserve"> of </w:t>
      </w:r>
      <w:r w:rsidRPr="00594A40">
        <w:rPr>
          <w:rFonts w:eastAsia="Calibri"/>
          <w:szCs w:val="26"/>
        </w:rPr>
        <w:t>greenside darter, bigmouth chub, and northern hog</w:t>
      </w:r>
      <w:r w:rsidR="00067785">
        <w:rPr>
          <w:rFonts w:eastAsia="Calibri"/>
          <w:szCs w:val="26"/>
        </w:rPr>
        <w:t xml:space="preserve"> </w:t>
      </w:r>
      <w:r w:rsidRPr="00594A40">
        <w:rPr>
          <w:rFonts w:eastAsia="Calibri"/>
          <w:szCs w:val="26"/>
        </w:rPr>
        <w:t xml:space="preserve">sucker, (2) WUAs decreased with increasing flow for modeled life stages </w:t>
      </w:r>
      <w:r w:rsidR="00067785">
        <w:rPr>
          <w:rFonts w:eastAsia="Calibri"/>
          <w:szCs w:val="26"/>
        </w:rPr>
        <w:t xml:space="preserve">of </w:t>
      </w:r>
      <w:r w:rsidRPr="00594A40">
        <w:rPr>
          <w:rFonts w:eastAsia="Calibri"/>
          <w:szCs w:val="26"/>
        </w:rPr>
        <w:t xml:space="preserve">rock bass and flathead catfish, or (3) results were life-stage dependent, with higher flows generally better for spawning (higher WUAs) and lower flows better for fry, juveniles, and adults (at least for walleye, central stoneroller, and common shiner; as smallmouth bass WUAs were generally highest at flows of 300 to 600 cfs across life stages) (figures </w:t>
      </w:r>
      <w:r w:rsidR="003F764B">
        <w:rPr>
          <w:rFonts w:eastAsia="Calibri"/>
          <w:szCs w:val="26"/>
        </w:rPr>
        <w:t>6</w:t>
      </w:r>
      <w:r w:rsidRPr="00594A40">
        <w:rPr>
          <w:rFonts w:eastAsia="Calibri"/>
          <w:szCs w:val="26"/>
        </w:rPr>
        <w:t>-</w:t>
      </w:r>
      <w:r w:rsidR="003F764B">
        <w:rPr>
          <w:rFonts w:eastAsia="Calibri"/>
          <w:szCs w:val="26"/>
        </w:rPr>
        <w:t>8</w:t>
      </w:r>
      <w:r w:rsidR="00067908">
        <w:rPr>
          <w:rFonts w:eastAsia="Calibri"/>
          <w:szCs w:val="26"/>
        </w:rPr>
        <w:t>)</w:t>
      </w:r>
      <w:r w:rsidRPr="00594A40">
        <w:rPr>
          <w:rFonts w:eastAsia="Calibri"/>
          <w:szCs w:val="26"/>
        </w:rPr>
        <w:t>.</w:t>
      </w:r>
    </w:p>
    <w:p w14:paraId="477A46E7" w14:textId="77777777" w:rsidR="00BB777D" w:rsidRDefault="00BB777D" w:rsidP="00281CF2">
      <w:pPr>
        <w:widowControl/>
        <w:autoSpaceDE/>
        <w:autoSpaceDN/>
        <w:adjustRightInd/>
        <w:ind w:firstLine="720"/>
        <w:rPr>
          <w:rFonts w:eastAsia="Calibri"/>
          <w:szCs w:val="26"/>
        </w:rPr>
      </w:pPr>
    </w:p>
    <w:p w14:paraId="477A46E8" w14:textId="77777777" w:rsidR="00BB777D" w:rsidRPr="00594A40" w:rsidRDefault="00BB777D" w:rsidP="00BB777D">
      <w:pPr>
        <w:keepNext/>
        <w:keepLines/>
        <w:widowControl/>
        <w:autoSpaceDE/>
        <w:autoSpaceDN/>
        <w:adjustRightInd/>
        <w:ind w:firstLine="720"/>
        <w:rPr>
          <w:rFonts w:eastAsia="Calibri"/>
          <w:szCs w:val="26"/>
        </w:rPr>
      </w:pPr>
    </w:p>
    <w:p w14:paraId="477A46E9" w14:textId="77777777" w:rsidR="00594A40" w:rsidRPr="00594A40" w:rsidRDefault="00331E5A" w:rsidP="00BB777D">
      <w:pPr>
        <w:keepNext/>
        <w:keepLines/>
        <w:widowControl/>
        <w:autoSpaceDE/>
        <w:autoSpaceDN/>
        <w:adjustRightInd/>
        <w:rPr>
          <w:rFonts w:eastAsia="Calibri"/>
          <w:szCs w:val="26"/>
        </w:rPr>
      </w:pPr>
      <w:r>
        <w:rPr>
          <w:rFonts w:eastAsia="Calibri"/>
          <w:noProof/>
          <w:szCs w:val="26"/>
        </w:rPr>
        <w:drawing>
          <wp:inline distT="0" distB="0" distL="0" distR="0" wp14:anchorId="477A52C3" wp14:editId="477A52C4">
            <wp:extent cx="5963285" cy="5391150"/>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l="1057" t="1184" r="9959"/>
                    <a:stretch>
                      <a:fillRect/>
                    </a:stretch>
                  </pic:blipFill>
                  <pic:spPr bwMode="auto">
                    <a:xfrm>
                      <a:off x="0" y="0"/>
                      <a:ext cx="5963285" cy="5391150"/>
                    </a:xfrm>
                    <a:prstGeom prst="rect">
                      <a:avLst/>
                    </a:prstGeom>
                    <a:noFill/>
                    <a:ln>
                      <a:noFill/>
                    </a:ln>
                  </pic:spPr>
                </pic:pic>
              </a:graphicData>
            </a:graphic>
          </wp:inline>
        </w:drawing>
      </w:r>
    </w:p>
    <w:p w14:paraId="477A46EA" w14:textId="77777777" w:rsidR="00594A40" w:rsidRPr="003F764B" w:rsidRDefault="003F764B" w:rsidP="003F764B">
      <w:pPr>
        <w:pStyle w:val="Caption"/>
        <w:rPr>
          <w:rFonts w:eastAsia="Calibri"/>
          <w:b w:val="0"/>
          <w:sz w:val="26"/>
          <w:szCs w:val="26"/>
        </w:rPr>
      </w:pPr>
      <w:bookmarkStart w:id="379" w:name="_Toc467249838"/>
      <w:bookmarkStart w:id="380" w:name="_Toc467251857"/>
      <w:bookmarkStart w:id="381" w:name="_Toc468717517"/>
      <w:bookmarkStart w:id="382" w:name="_Toc468801430"/>
      <w:bookmarkStart w:id="383" w:name="_Toc468803906"/>
      <w:bookmarkStart w:id="384" w:name="_Toc468804312"/>
      <w:bookmarkStart w:id="385" w:name="_Toc468969168"/>
      <w:r w:rsidRPr="003F764B">
        <w:rPr>
          <w:b w:val="0"/>
          <w:sz w:val="26"/>
          <w:szCs w:val="26"/>
        </w:rPr>
        <w:t xml:space="preserve">Figure </w:t>
      </w:r>
      <w:r w:rsidRPr="003F764B">
        <w:rPr>
          <w:b w:val="0"/>
          <w:sz w:val="26"/>
          <w:szCs w:val="26"/>
        </w:rPr>
        <w:fldChar w:fldCharType="begin"/>
      </w:r>
      <w:r w:rsidRPr="003F764B">
        <w:rPr>
          <w:b w:val="0"/>
          <w:sz w:val="26"/>
          <w:szCs w:val="26"/>
        </w:rPr>
        <w:instrText xml:space="preserve"> SEQ Figure \* ARABIC </w:instrText>
      </w:r>
      <w:r w:rsidRPr="003F764B">
        <w:rPr>
          <w:b w:val="0"/>
          <w:sz w:val="26"/>
          <w:szCs w:val="26"/>
        </w:rPr>
        <w:fldChar w:fldCharType="separate"/>
      </w:r>
      <w:r w:rsidR="0005062C">
        <w:rPr>
          <w:b w:val="0"/>
          <w:noProof/>
          <w:sz w:val="26"/>
          <w:szCs w:val="26"/>
        </w:rPr>
        <w:t>6</w:t>
      </w:r>
      <w:r w:rsidRPr="003F764B">
        <w:rPr>
          <w:b w:val="0"/>
          <w:sz w:val="26"/>
          <w:szCs w:val="26"/>
        </w:rPr>
        <w:fldChar w:fldCharType="end"/>
      </w:r>
      <w:r w:rsidR="00594A40" w:rsidRPr="003F764B">
        <w:rPr>
          <w:rFonts w:eastAsia="Calibri"/>
          <w:b w:val="0"/>
          <w:sz w:val="26"/>
          <w:szCs w:val="26"/>
        </w:rPr>
        <w:t>.  WUA (weighted usable area) plots for species that exhibit a positive relationship between WUA and flow in the Hawks Nest bypassed reach.  The total area of the study site is 91,054 m</w:t>
      </w:r>
      <w:r w:rsidR="00594A40" w:rsidRPr="003F764B">
        <w:rPr>
          <w:rFonts w:eastAsia="Calibri"/>
          <w:b w:val="0"/>
          <w:sz w:val="26"/>
          <w:szCs w:val="26"/>
          <w:vertAlign w:val="superscript"/>
        </w:rPr>
        <w:t>2</w:t>
      </w:r>
      <w:r w:rsidR="00594A40" w:rsidRPr="003F764B">
        <w:rPr>
          <w:rFonts w:eastAsia="Calibri"/>
          <w:b w:val="0"/>
          <w:sz w:val="26"/>
          <w:szCs w:val="26"/>
        </w:rPr>
        <w:t xml:space="preserve"> (Source:  </w:t>
      </w:r>
      <w:r w:rsidR="00BB777D" w:rsidRPr="003F764B">
        <w:rPr>
          <w:rFonts w:eastAsia="Calibri"/>
          <w:b w:val="0"/>
          <w:sz w:val="26"/>
          <w:szCs w:val="26"/>
        </w:rPr>
        <w:t>l</w:t>
      </w:r>
      <w:r w:rsidR="00594A40" w:rsidRPr="003F764B">
        <w:rPr>
          <w:rFonts w:eastAsia="Calibri"/>
          <w:b w:val="0"/>
          <w:sz w:val="26"/>
          <w:szCs w:val="26"/>
        </w:rPr>
        <w:t>icense application, as modified by staff).</w:t>
      </w:r>
      <w:bookmarkEnd w:id="379"/>
      <w:bookmarkEnd w:id="380"/>
      <w:bookmarkEnd w:id="381"/>
      <w:bookmarkEnd w:id="382"/>
      <w:bookmarkEnd w:id="383"/>
      <w:bookmarkEnd w:id="384"/>
      <w:bookmarkEnd w:id="385"/>
      <w:r w:rsidR="00594A40" w:rsidRPr="003F764B">
        <w:rPr>
          <w:rFonts w:eastAsia="Calibri"/>
          <w:b w:val="0"/>
          <w:sz w:val="26"/>
          <w:szCs w:val="26"/>
        </w:rPr>
        <w:t xml:space="preserve">  </w:t>
      </w:r>
    </w:p>
    <w:p w14:paraId="477A46EB" w14:textId="77777777" w:rsidR="00594A40" w:rsidRPr="003F764B" w:rsidRDefault="00594A40" w:rsidP="00281CF2">
      <w:pPr>
        <w:widowControl/>
        <w:autoSpaceDE/>
        <w:autoSpaceDN/>
        <w:adjustRightInd/>
        <w:rPr>
          <w:rFonts w:eastAsia="Calibri"/>
          <w:szCs w:val="26"/>
        </w:rPr>
      </w:pPr>
    </w:p>
    <w:p w14:paraId="477A46EC" w14:textId="77777777" w:rsidR="00BB777D" w:rsidRDefault="00BB777D" w:rsidP="00281CF2">
      <w:pPr>
        <w:widowControl/>
        <w:autoSpaceDE/>
        <w:autoSpaceDN/>
        <w:adjustRightInd/>
        <w:rPr>
          <w:rFonts w:eastAsia="Calibri"/>
          <w:szCs w:val="26"/>
        </w:rPr>
      </w:pPr>
    </w:p>
    <w:p w14:paraId="477A46ED" w14:textId="77777777" w:rsidR="00BB777D" w:rsidRPr="00594A40" w:rsidRDefault="00BB777D" w:rsidP="00BB777D">
      <w:pPr>
        <w:keepNext/>
        <w:keepLines/>
        <w:widowControl/>
        <w:autoSpaceDE/>
        <w:autoSpaceDN/>
        <w:adjustRightInd/>
        <w:rPr>
          <w:rFonts w:eastAsia="Calibri"/>
          <w:szCs w:val="26"/>
        </w:rPr>
      </w:pPr>
    </w:p>
    <w:p w14:paraId="477A46EE" w14:textId="77777777" w:rsidR="00594A40" w:rsidRPr="00594A40" w:rsidRDefault="00331E5A" w:rsidP="00BB777D">
      <w:pPr>
        <w:keepNext/>
        <w:keepLines/>
        <w:widowControl/>
        <w:autoSpaceDE/>
        <w:autoSpaceDN/>
        <w:adjustRightInd/>
        <w:rPr>
          <w:rFonts w:eastAsia="Calibri"/>
          <w:szCs w:val="26"/>
        </w:rPr>
      </w:pPr>
      <w:r>
        <w:rPr>
          <w:rFonts w:eastAsia="Calibri"/>
          <w:noProof/>
          <w:szCs w:val="26"/>
        </w:rPr>
        <w:drawing>
          <wp:inline distT="0" distB="0" distL="0" distR="0" wp14:anchorId="477A52C5" wp14:editId="477A52C6">
            <wp:extent cx="5947410" cy="2584450"/>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l="745" r="9792" b="2005"/>
                    <a:stretch>
                      <a:fillRect/>
                    </a:stretch>
                  </pic:blipFill>
                  <pic:spPr bwMode="auto">
                    <a:xfrm>
                      <a:off x="0" y="0"/>
                      <a:ext cx="5947410" cy="2584450"/>
                    </a:xfrm>
                    <a:prstGeom prst="rect">
                      <a:avLst/>
                    </a:prstGeom>
                    <a:noFill/>
                    <a:ln>
                      <a:noFill/>
                    </a:ln>
                  </pic:spPr>
                </pic:pic>
              </a:graphicData>
            </a:graphic>
          </wp:inline>
        </w:drawing>
      </w:r>
    </w:p>
    <w:p w14:paraId="477A46EF" w14:textId="77777777" w:rsidR="00594A40" w:rsidRPr="003F764B" w:rsidRDefault="003F764B" w:rsidP="003F764B">
      <w:pPr>
        <w:pStyle w:val="Caption"/>
        <w:rPr>
          <w:rFonts w:eastAsia="Calibri"/>
          <w:b w:val="0"/>
          <w:sz w:val="26"/>
          <w:szCs w:val="26"/>
        </w:rPr>
      </w:pPr>
      <w:bookmarkStart w:id="386" w:name="_Toc467249839"/>
      <w:bookmarkStart w:id="387" w:name="_Toc467251858"/>
      <w:bookmarkStart w:id="388" w:name="_Toc468717518"/>
      <w:bookmarkStart w:id="389" w:name="_Toc468801431"/>
      <w:bookmarkStart w:id="390" w:name="_Toc468803907"/>
      <w:bookmarkStart w:id="391" w:name="_Toc468804313"/>
      <w:bookmarkStart w:id="392" w:name="_Toc468969169"/>
      <w:r w:rsidRPr="003F764B">
        <w:rPr>
          <w:b w:val="0"/>
          <w:sz w:val="26"/>
          <w:szCs w:val="26"/>
        </w:rPr>
        <w:t xml:space="preserve">Figure </w:t>
      </w:r>
      <w:r w:rsidRPr="003F764B">
        <w:rPr>
          <w:b w:val="0"/>
          <w:sz w:val="26"/>
          <w:szCs w:val="26"/>
        </w:rPr>
        <w:fldChar w:fldCharType="begin"/>
      </w:r>
      <w:r w:rsidRPr="003F764B">
        <w:rPr>
          <w:b w:val="0"/>
          <w:sz w:val="26"/>
          <w:szCs w:val="26"/>
        </w:rPr>
        <w:instrText xml:space="preserve"> SEQ Figure \* ARABIC </w:instrText>
      </w:r>
      <w:r w:rsidRPr="003F764B">
        <w:rPr>
          <w:b w:val="0"/>
          <w:sz w:val="26"/>
          <w:szCs w:val="26"/>
        </w:rPr>
        <w:fldChar w:fldCharType="separate"/>
      </w:r>
      <w:r w:rsidR="0005062C">
        <w:rPr>
          <w:b w:val="0"/>
          <w:noProof/>
          <w:sz w:val="26"/>
          <w:szCs w:val="26"/>
        </w:rPr>
        <w:t>7</w:t>
      </w:r>
      <w:r w:rsidRPr="003F764B">
        <w:rPr>
          <w:b w:val="0"/>
          <w:sz w:val="26"/>
          <w:szCs w:val="26"/>
        </w:rPr>
        <w:fldChar w:fldCharType="end"/>
      </w:r>
      <w:r w:rsidR="00594A40" w:rsidRPr="003F764B">
        <w:rPr>
          <w:rFonts w:eastAsia="Calibri"/>
          <w:b w:val="0"/>
          <w:sz w:val="26"/>
          <w:szCs w:val="26"/>
        </w:rPr>
        <w:t>.  WUA (weighted usable area) plots for species that exhibit a negative relationship between WUA and flow in the Hawks Nest bypassed reach.  The total area of the study site is 91,054 m</w:t>
      </w:r>
      <w:r w:rsidR="00594A40" w:rsidRPr="003F764B">
        <w:rPr>
          <w:rFonts w:eastAsia="Calibri"/>
          <w:b w:val="0"/>
          <w:sz w:val="26"/>
          <w:szCs w:val="26"/>
          <w:vertAlign w:val="superscript"/>
        </w:rPr>
        <w:t xml:space="preserve">2 </w:t>
      </w:r>
      <w:r w:rsidR="00BB777D" w:rsidRPr="003F764B">
        <w:rPr>
          <w:rFonts w:eastAsia="Calibri"/>
          <w:b w:val="0"/>
          <w:sz w:val="26"/>
          <w:szCs w:val="26"/>
        </w:rPr>
        <w:t>(Source:  l</w:t>
      </w:r>
      <w:r w:rsidR="00594A40" w:rsidRPr="003F764B">
        <w:rPr>
          <w:rFonts w:eastAsia="Calibri"/>
          <w:b w:val="0"/>
          <w:sz w:val="26"/>
          <w:szCs w:val="26"/>
        </w:rPr>
        <w:t>icense application, as modified by staff).</w:t>
      </w:r>
      <w:bookmarkEnd w:id="386"/>
      <w:bookmarkEnd w:id="387"/>
      <w:bookmarkEnd w:id="388"/>
      <w:bookmarkEnd w:id="389"/>
      <w:bookmarkEnd w:id="390"/>
      <w:bookmarkEnd w:id="391"/>
      <w:bookmarkEnd w:id="392"/>
      <w:r w:rsidR="00594A40" w:rsidRPr="003F764B">
        <w:rPr>
          <w:rFonts w:eastAsia="Calibri"/>
          <w:b w:val="0"/>
          <w:sz w:val="26"/>
          <w:szCs w:val="26"/>
        </w:rPr>
        <w:t xml:space="preserve"> </w:t>
      </w:r>
    </w:p>
    <w:p w14:paraId="477A46F0" w14:textId="77777777" w:rsidR="00594A40" w:rsidRPr="003F764B" w:rsidRDefault="00594A40" w:rsidP="00281CF2">
      <w:pPr>
        <w:widowControl/>
        <w:autoSpaceDE/>
        <w:autoSpaceDN/>
        <w:adjustRightInd/>
        <w:ind w:firstLine="720"/>
        <w:rPr>
          <w:rFonts w:eastAsia="Calibri"/>
          <w:szCs w:val="26"/>
        </w:rPr>
      </w:pPr>
    </w:p>
    <w:p w14:paraId="477A46F1" w14:textId="77777777" w:rsidR="00BB777D" w:rsidRPr="00594A40" w:rsidRDefault="00BB777D" w:rsidP="00BB777D">
      <w:pPr>
        <w:keepNext/>
        <w:keepLines/>
        <w:widowControl/>
        <w:autoSpaceDE/>
        <w:autoSpaceDN/>
        <w:adjustRightInd/>
        <w:ind w:firstLine="720"/>
        <w:rPr>
          <w:rFonts w:eastAsia="Calibri"/>
          <w:szCs w:val="26"/>
        </w:rPr>
      </w:pPr>
    </w:p>
    <w:p w14:paraId="477A46F2" w14:textId="77777777" w:rsidR="00594A40" w:rsidRPr="00594A40" w:rsidRDefault="00331E5A" w:rsidP="00BB777D">
      <w:pPr>
        <w:keepNext/>
        <w:keepLines/>
        <w:widowControl/>
        <w:autoSpaceDE/>
        <w:autoSpaceDN/>
        <w:adjustRightInd/>
        <w:rPr>
          <w:rFonts w:eastAsia="Calibri"/>
          <w:szCs w:val="26"/>
        </w:rPr>
      </w:pPr>
      <w:r>
        <w:rPr>
          <w:rFonts w:eastAsia="Calibri"/>
          <w:noProof/>
          <w:szCs w:val="26"/>
        </w:rPr>
        <w:drawing>
          <wp:inline distT="0" distB="0" distL="0" distR="0" wp14:anchorId="477A52C7" wp14:editId="477A52C8">
            <wp:extent cx="6138545" cy="5295265"/>
            <wp:effectExtent l="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l="798" r="10606" b="986"/>
                    <a:stretch>
                      <a:fillRect/>
                    </a:stretch>
                  </pic:blipFill>
                  <pic:spPr bwMode="auto">
                    <a:xfrm>
                      <a:off x="0" y="0"/>
                      <a:ext cx="6138545" cy="5295265"/>
                    </a:xfrm>
                    <a:prstGeom prst="rect">
                      <a:avLst/>
                    </a:prstGeom>
                    <a:noFill/>
                    <a:ln>
                      <a:noFill/>
                    </a:ln>
                  </pic:spPr>
                </pic:pic>
              </a:graphicData>
            </a:graphic>
          </wp:inline>
        </w:drawing>
      </w:r>
    </w:p>
    <w:p w14:paraId="477A46F3" w14:textId="77777777" w:rsidR="00594A40" w:rsidRPr="003F764B" w:rsidRDefault="003F764B" w:rsidP="003F764B">
      <w:pPr>
        <w:pStyle w:val="Caption"/>
        <w:rPr>
          <w:rFonts w:eastAsia="Calibri"/>
          <w:b w:val="0"/>
          <w:sz w:val="26"/>
          <w:szCs w:val="26"/>
        </w:rPr>
      </w:pPr>
      <w:bookmarkStart w:id="393" w:name="_Toc467249840"/>
      <w:bookmarkStart w:id="394" w:name="_Toc467251859"/>
      <w:bookmarkStart w:id="395" w:name="_Toc468717519"/>
      <w:bookmarkStart w:id="396" w:name="_Toc468801432"/>
      <w:bookmarkStart w:id="397" w:name="_Toc468803908"/>
      <w:bookmarkStart w:id="398" w:name="_Toc468804314"/>
      <w:bookmarkStart w:id="399" w:name="_Toc468969170"/>
      <w:r w:rsidRPr="003F764B">
        <w:rPr>
          <w:b w:val="0"/>
          <w:sz w:val="26"/>
          <w:szCs w:val="26"/>
        </w:rPr>
        <w:t xml:space="preserve">Figure </w:t>
      </w:r>
      <w:r w:rsidRPr="003F764B">
        <w:rPr>
          <w:b w:val="0"/>
          <w:sz w:val="26"/>
          <w:szCs w:val="26"/>
        </w:rPr>
        <w:fldChar w:fldCharType="begin"/>
      </w:r>
      <w:r w:rsidRPr="003F764B">
        <w:rPr>
          <w:b w:val="0"/>
          <w:sz w:val="26"/>
          <w:szCs w:val="26"/>
        </w:rPr>
        <w:instrText xml:space="preserve"> SEQ Figure \* ARABIC </w:instrText>
      </w:r>
      <w:r w:rsidRPr="003F764B">
        <w:rPr>
          <w:b w:val="0"/>
          <w:sz w:val="26"/>
          <w:szCs w:val="26"/>
        </w:rPr>
        <w:fldChar w:fldCharType="separate"/>
      </w:r>
      <w:r w:rsidR="0005062C">
        <w:rPr>
          <w:b w:val="0"/>
          <w:noProof/>
          <w:sz w:val="26"/>
          <w:szCs w:val="26"/>
        </w:rPr>
        <w:t>8</w:t>
      </w:r>
      <w:r w:rsidRPr="003F764B">
        <w:rPr>
          <w:b w:val="0"/>
          <w:sz w:val="26"/>
          <w:szCs w:val="26"/>
        </w:rPr>
        <w:fldChar w:fldCharType="end"/>
      </w:r>
      <w:r w:rsidR="00594A40" w:rsidRPr="003F764B">
        <w:rPr>
          <w:rFonts w:eastAsia="Calibri"/>
          <w:b w:val="0"/>
          <w:sz w:val="26"/>
          <w:szCs w:val="26"/>
        </w:rPr>
        <w:t>.  WUA (weighted usable area) plots for species whose habitat vs. flow relationships are life stage dependent.  The total area of the study site, located in the Hawks Nest bypassed reach, is 91,054 m</w:t>
      </w:r>
      <w:r w:rsidR="00594A40" w:rsidRPr="003F764B">
        <w:rPr>
          <w:rFonts w:eastAsia="Calibri"/>
          <w:b w:val="0"/>
          <w:sz w:val="26"/>
          <w:szCs w:val="26"/>
          <w:vertAlign w:val="superscript"/>
        </w:rPr>
        <w:t xml:space="preserve">2 </w:t>
      </w:r>
      <w:r w:rsidR="00594A40" w:rsidRPr="003F764B">
        <w:rPr>
          <w:rFonts w:eastAsia="Calibri"/>
          <w:b w:val="0"/>
          <w:sz w:val="26"/>
          <w:szCs w:val="26"/>
        </w:rPr>
        <w:t xml:space="preserve">(Source:  </w:t>
      </w:r>
      <w:r w:rsidR="009073AA" w:rsidRPr="003F764B">
        <w:rPr>
          <w:rFonts w:eastAsia="Calibri"/>
          <w:b w:val="0"/>
          <w:sz w:val="26"/>
          <w:szCs w:val="26"/>
        </w:rPr>
        <w:t>l</w:t>
      </w:r>
      <w:r w:rsidR="00594A40" w:rsidRPr="003F764B">
        <w:rPr>
          <w:rFonts w:eastAsia="Calibri"/>
          <w:b w:val="0"/>
          <w:sz w:val="26"/>
          <w:szCs w:val="26"/>
        </w:rPr>
        <w:t>icense application, as modified by staff).</w:t>
      </w:r>
      <w:bookmarkEnd w:id="393"/>
      <w:bookmarkEnd w:id="394"/>
      <w:bookmarkEnd w:id="395"/>
      <w:bookmarkEnd w:id="396"/>
      <w:bookmarkEnd w:id="397"/>
      <w:bookmarkEnd w:id="398"/>
      <w:bookmarkEnd w:id="399"/>
    </w:p>
    <w:p w14:paraId="4205867A" w14:textId="77777777" w:rsidR="00067908" w:rsidRPr="00594A40" w:rsidRDefault="00067908" w:rsidP="00281CF2">
      <w:pPr>
        <w:widowControl/>
        <w:autoSpaceDE/>
        <w:autoSpaceDN/>
        <w:adjustRightInd/>
        <w:ind w:firstLine="720"/>
        <w:rPr>
          <w:rFonts w:eastAsia="Calibri"/>
          <w:szCs w:val="26"/>
        </w:rPr>
      </w:pPr>
    </w:p>
    <w:p w14:paraId="477A4919" w14:textId="271BD435" w:rsidR="00594A40" w:rsidRDefault="00594A40" w:rsidP="00281CF2">
      <w:pPr>
        <w:widowControl/>
        <w:autoSpaceDE/>
        <w:autoSpaceDN/>
        <w:adjustRightInd/>
        <w:ind w:firstLine="720"/>
        <w:rPr>
          <w:rFonts w:eastAsia="Calibri"/>
          <w:szCs w:val="26"/>
        </w:rPr>
      </w:pPr>
      <w:r w:rsidRPr="00594A40">
        <w:rPr>
          <w:rFonts w:eastAsia="Calibri"/>
          <w:szCs w:val="26"/>
        </w:rPr>
        <w:t>The continual increase in WUAs with flow for bigmouth chub (adults, spawning) and greenside darter (fry, adults) is primarily due to the recruitment of side channel habitat that becomes connected to the main channel at flows above 1,000 cfs.  This side channel habitat consists of gravel and cobble substrate and is characteristic of the shallow, fast-moving waters these lotic species prefer.  When connected to the main channel and accessible to fish, this side channel habitat contains a small amount of suitable spawning habitat (0.4 percent of the total study area) for central stoneroller, which is extremely limited at lower flows</w:t>
      </w:r>
      <w:r w:rsidR="00067908">
        <w:rPr>
          <w:rFonts w:eastAsia="Calibri"/>
          <w:szCs w:val="26"/>
        </w:rPr>
        <w:t xml:space="preserve"> </w:t>
      </w:r>
      <w:r w:rsidR="00523A8B">
        <w:rPr>
          <w:rFonts w:eastAsia="Calibri"/>
          <w:szCs w:val="26"/>
        </w:rPr>
        <w:t>(figure 8).</w:t>
      </w:r>
    </w:p>
    <w:p w14:paraId="477A491A" w14:textId="77777777" w:rsidR="00ED2EF2" w:rsidRPr="00594A40" w:rsidRDefault="00ED2EF2" w:rsidP="00281CF2">
      <w:pPr>
        <w:widowControl/>
        <w:autoSpaceDE/>
        <w:autoSpaceDN/>
        <w:adjustRightInd/>
        <w:ind w:firstLine="720"/>
        <w:rPr>
          <w:rFonts w:eastAsia="Calibri"/>
          <w:szCs w:val="26"/>
        </w:rPr>
      </w:pPr>
    </w:p>
    <w:p w14:paraId="477A491B" w14:textId="71A8C8A5" w:rsidR="00594A40" w:rsidRDefault="00594A40" w:rsidP="00281CF2">
      <w:pPr>
        <w:widowControl/>
        <w:autoSpaceDE/>
        <w:autoSpaceDN/>
        <w:adjustRightInd/>
        <w:ind w:firstLine="720"/>
        <w:rPr>
          <w:rFonts w:eastAsia="Calibri"/>
          <w:szCs w:val="26"/>
        </w:rPr>
      </w:pPr>
      <w:r w:rsidRPr="00594A40">
        <w:rPr>
          <w:rFonts w:eastAsia="Calibri"/>
          <w:szCs w:val="26"/>
        </w:rPr>
        <w:t>Although habitat connectivity in the bypassed reach increases at flows above 1,000 cfs, the greatest gains in wetted habitat per unit flow occur from 100 to 300 cfs.  Specifically, for every one unit increase in flow (i.e., 1 cfs), wetted habitat (or inundated area) increases by 22 to 47 m</w:t>
      </w:r>
      <w:r w:rsidRPr="00594A40">
        <w:rPr>
          <w:rFonts w:eastAsia="Calibri"/>
          <w:szCs w:val="26"/>
          <w:vertAlign w:val="superscript"/>
        </w:rPr>
        <w:t>2</w:t>
      </w:r>
      <w:r w:rsidRPr="00594A40">
        <w:rPr>
          <w:rFonts w:eastAsia="Calibri"/>
          <w:szCs w:val="26"/>
        </w:rPr>
        <w:t xml:space="preserve"> for flows up to 300 cfs, after which the rate of gain in wetted habitat levels off (15 to 20 m</w:t>
      </w:r>
      <w:r w:rsidRPr="00594A40">
        <w:rPr>
          <w:rFonts w:eastAsia="Calibri"/>
          <w:szCs w:val="26"/>
          <w:vertAlign w:val="superscript"/>
        </w:rPr>
        <w:t>2</w:t>
      </w:r>
      <w:r w:rsidRPr="00594A40">
        <w:rPr>
          <w:rFonts w:eastAsia="Calibri"/>
          <w:szCs w:val="26"/>
        </w:rPr>
        <w:t xml:space="preserve"> for flows from 300 to 1,000 cfs), then starts to decline above 1,000 cfs (gains of only 6 to 13 m</w:t>
      </w:r>
      <w:r w:rsidRPr="00594A40">
        <w:rPr>
          <w:rFonts w:eastAsia="Calibri"/>
          <w:szCs w:val="26"/>
          <w:vertAlign w:val="superscript"/>
        </w:rPr>
        <w:t>2</w:t>
      </w:r>
      <w:r w:rsidRPr="00594A40">
        <w:rPr>
          <w:rFonts w:eastAsia="Calibri"/>
          <w:szCs w:val="26"/>
        </w:rPr>
        <w:t xml:space="preserve"> per unit increase in flow) (figure </w:t>
      </w:r>
      <w:r w:rsidR="003C5CD0">
        <w:rPr>
          <w:rFonts w:eastAsia="Calibri"/>
          <w:szCs w:val="26"/>
        </w:rPr>
        <w:t>9</w:t>
      </w:r>
      <w:r w:rsidRPr="00594A40">
        <w:rPr>
          <w:rFonts w:eastAsia="Calibri"/>
          <w:szCs w:val="26"/>
        </w:rPr>
        <w:t>).</w:t>
      </w:r>
    </w:p>
    <w:p w14:paraId="477A491C" w14:textId="77777777" w:rsidR="00ED2EF2" w:rsidRPr="00594A40" w:rsidRDefault="00ED2EF2" w:rsidP="00281CF2">
      <w:pPr>
        <w:widowControl/>
        <w:autoSpaceDE/>
        <w:autoSpaceDN/>
        <w:adjustRightInd/>
        <w:ind w:firstLine="720"/>
        <w:rPr>
          <w:rFonts w:eastAsia="Calibri"/>
          <w:szCs w:val="26"/>
        </w:rPr>
      </w:pPr>
    </w:p>
    <w:p w14:paraId="477A491D" w14:textId="16DDA603" w:rsidR="00594A40" w:rsidRPr="00594A40" w:rsidRDefault="00594A40" w:rsidP="00281CF2">
      <w:pPr>
        <w:widowControl/>
        <w:autoSpaceDE/>
        <w:autoSpaceDN/>
        <w:adjustRightInd/>
        <w:ind w:firstLine="720"/>
        <w:rPr>
          <w:rFonts w:eastAsia="Calibri"/>
          <w:szCs w:val="26"/>
        </w:rPr>
      </w:pPr>
      <w:r w:rsidRPr="00594A40">
        <w:rPr>
          <w:rFonts w:eastAsia="Calibri"/>
          <w:szCs w:val="26"/>
        </w:rPr>
        <w:t xml:space="preserve">The largest differences among the proposed minimum flows are for the winter and spring months.  </w:t>
      </w:r>
      <w:r w:rsidR="00856CD0">
        <w:rPr>
          <w:rFonts w:eastAsia="Calibri"/>
          <w:szCs w:val="26"/>
        </w:rPr>
        <w:t>Interior</w:t>
      </w:r>
      <w:r w:rsidRPr="00594A40">
        <w:rPr>
          <w:rFonts w:eastAsia="Calibri"/>
          <w:szCs w:val="26"/>
        </w:rPr>
        <w:t>’s recommended minimum flows for the months of January through May are 950 to 1,570 cfs higher than the applicant’s proposed minimum flows (</w:t>
      </w:r>
      <w:r w:rsidR="008327F4">
        <w:rPr>
          <w:rFonts w:eastAsia="Calibri"/>
          <w:szCs w:val="26"/>
        </w:rPr>
        <w:t>t</w:t>
      </w:r>
      <w:r w:rsidRPr="00594A40">
        <w:rPr>
          <w:rFonts w:eastAsia="Calibri"/>
          <w:szCs w:val="26"/>
        </w:rPr>
        <w:t>able 4).  During the winter and spring, the project frequently spills as reservoir inflows often exceed the project’s maximum hydraulic capacity.  Under</w:t>
      </w:r>
      <w:r w:rsidR="008327F4">
        <w:rPr>
          <w:rFonts w:eastAsia="Calibri"/>
          <w:szCs w:val="26"/>
        </w:rPr>
        <w:t xml:space="preserve"> </w:t>
      </w:r>
      <w:r w:rsidRPr="00594A40">
        <w:rPr>
          <w:rFonts w:eastAsia="Calibri"/>
          <w:szCs w:val="26"/>
        </w:rPr>
        <w:t>existing operating condition (a continuous minimum flow of 100 cfs), the project spills 41 to 70 percent of the time from January through May (</w:t>
      </w:r>
      <w:r w:rsidR="008327F4">
        <w:rPr>
          <w:rFonts w:eastAsia="Calibri"/>
          <w:szCs w:val="26"/>
        </w:rPr>
        <w:t>t</w:t>
      </w:r>
      <w:r w:rsidRPr="00594A40">
        <w:rPr>
          <w:rFonts w:eastAsia="Calibri"/>
          <w:szCs w:val="26"/>
        </w:rPr>
        <w:t xml:space="preserve">able </w:t>
      </w:r>
      <w:r w:rsidR="00B21E07">
        <w:rPr>
          <w:rFonts w:eastAsia="Calibri"/>
          <w:szCs w:val="26"/>
        </w:rPr>
        <w:t>6</w:t>
      </w:r>
      <w:r w:rsidRPr="00594A40">
        <w:rPr>
          <w:rFonts w:eastAsia="Calibri"/>
          <w:szCs w:val="26"/>
        </w:rPr>
        <w:t xml:space="preserve">) resulting in flows in the bypassed reach that commonly exceed 1,000 cfs (figure </w:t>
      </w:r>
      <w:r w:rsidR="003C5CD0">
        <w:rPr>
          <w:rFonts w:eastAsia="Calibri"/>
          <w:szCs w:val="26"/>
        </w:rPr>
        <w:t>10</w:t>
      </w:r>
      <w:r w:rsidRPr="00594A40">
        <w:rPr>
          <w:rFonts w:eastAsia="Calibri"/>
          <w:szCs w:val="26"/>
        </w:rPr>
        <w:t xml:space="preserve">).  Even under the higher minimum flows recommended by </w:t>
      </w:r>
      <w:r w:rsidR="00BA2C3D">
        <w:rPr>
          <w:rFonts w:eastAsia="Calibri"/>
          <w:szCs w:val="26"/>
        </w:rPr>
        <w:t>Interior</w:t>
      </w:r>
      <w:r w:rsidRPr="00594A40">
        <w:rPr>
          <w:rFonts w:eastAsia="Calibri"/>
          <w:szCs w:val="26"/>
        </w:rPr>
        <w:t>, the project would still spill 36 to 58 percent of the time from January through May.  However, during the low-flow period, spilling is infrequent (only around 5 percent of the time from July through October) and is mainly associated with runoff from occasional storm events.  Consequently, it is during the low-flow period, when water is most limited, that prescribed minimum flows would have the greatest effect on the amount, and suitability, of aquatic habitat in the bypassed reach.  Therefore, we quantified differences in the amount of suitable habitat in the bypassed reach under the various minimum flow alternatives by calculating the change in WUAs under each of the minimum flow alternatives as compared to baseline conditions (100 cfs) for the low-flow period from July through October.  Because the low-flow period occurs outside the spawning period for most of the fishes in the project area, we included only adults and juveniles in this analysis.</w:t>
      </w:r>
    </w:p>
    <w:p w14:paraId="477A491E" w14:textId="77777777" w:rsidR="00594A40" w:rsidRDefault="00594A40" w:rsidP="00281CF2">
      <w:pPr>
        <w:widowControl/>
        <w:autoSpaceDE/>
        <w:autoSpaceDN/>
        <w:adjustRightInd/>
        <w:ind w:firstLine="720"/>
        <w:rPr>
          <w:rFonts w:eastAsia="Calibri"/>
          <w:szCs w:val="26"/>
        </w:rPr>
      </w:pPr>
      <w:r w:rsidRPr="00594A40">
        <w:rPr>
          <w:rFonts w:eastAsia="Calibri"/>
          <w:szCs w:val="26"/>
        </w:rPr>
        <w:t xml:space="preserve">        </w:t>
      </w:r>
    </w:p>
    <w:p w14:paraId="477A491F" w14:textId="77777777" w:rsidR="00BB777D" w:rsidRPr="00594A40" w:rsidRDefault="00BB777D" w:rsidP="00BB777D">
      <w:pPr>
        <w:keepNext/>
        <w:keepLines/>
        <w:widowControl/>
        <w:autoSpaceDE/>
        <w:autoSpaceDN/>
        <w:adjustRightInd/>
        <w:ind w:firstLine="720"/>
        <w:rPr>
          <w:rFonts w:eastAsia="Calibri"/>
          <w:szCs w:val="26"/>
        </w:rPr>
      </w:pPr>
    </w:p>
    <w:p w14:paraId="477A4920" w14:textId="77777777" w:rsidR="00594A40" w:rsidRPr="00594A40" w:rsidRDefault="00331E5A" w:rsidP="00BB777D">
      <w:pPr>
        <w:keepNext/>
        <w:keepLines/>
        <w:widowControl/>
        <w:autoSpaceDE/>
        <w:autoSpaceDN/>
        <w:adjustRightInd/>
        <w:rPr>
          <w:rFonts w:eastAsia="Calibri"/>
          <w:szCs w:val="26"/>
        </w:rPr>
      </w:pPr>
      <w:r>
        <w:rPr>
          <w:rFonts w:eastAsia="Calibri"/>
          <w:noProof/>
          <w:szCs w:val="26"/>
        </w:rPr>
        <w:drawing>
          <wp:inline distT="0" distB="0" distL="0" distR="0" wp14:anchorId="477A52C9" wp14:editId="2606D191">
            <wp:extent cx="5548630" cy="4540250"/>
            <wp:effectExtent l="0" t="0" r="0" b="0"/>
            <wp:docPr id="9"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77A4921" w14:textId="77777777" w:rsidR="00ED2EF2" w:rsidRPr="003C5CD0" w:rsidRDefault="003C5CD0" w:rsidP="003C5CD0">
      <w:pPr>
        <w:pStyle w:val="Caption"/>
        <w:rPr>
          <w:rFonts w:eastAsia="Calibri"/>
          <w:b w:val="0"/>
          <w:sz w:val="26"/>
          <w:szCs w:val="26"/>
        </w:rPr>
      </w:pPr>
      <w:bookmarkStart w:id="400" w:name="_Toc467249841"/>
      <w:bookmarkStart w:id="401" w:name="_Toc467251860"/>
      <w:bookmarkStart w:id="402" w:name="_Toc468717520"/>
      <w:bookmarkStart w:id="403" w:name="_Toc468801433"/>
      <w:bookmarkStart w:id="404" w:name="_Toc468803909"/>
      <w:bookmarkStart w:id="405" w:name="_Toc468804315"/>
      <w:bookmarkStart w:id="406" w:name="_Toc468969171"/>
      <w:r w:rsidRPr="003C5CD0">
        <w:rPr>
          <w:b w:val="0"/>
          <w:sz w:val="26"/>
          <w:szCs w:val="26"/>
        </w:rPr>
        <w:t xml:space="preserve">Figure </w:t>
      </w:r>
      <w:r w:rsidRPr="003C5CD0">
        <w:rPr>
          <w:b w:val="0"/>
          <w:sz w:val="26"/>
          <w:szCs w:val="26"/>
        </w:rPr>
        <w:fldChar w:fldCharType="begin"/>
      </w:r>
      <w:r w:rsidRPr="003C5CD0">
        <w:rPr>
          <w:b w:val="0"/>
          <w:sz w:val="26"/>
          <w:szCs w:val="26"/>
        </w:rPr>
        <w:instrText xml:space="preserve"> SEQ Figure \* ARABIC </w:instrText>
      </w:r>
      <w:r w:rsidRPr="003C5CD0">
        <w:rPr>
          <w:b w:val="0"/>
          <w:sz w:val="26"/>
          <w:szCs w:val="26"/>
        </w:rPr>
        <w:fldChar w:fldCharType="separate"/>
      </w:r>
      <w:r w:rsidR="0005062C">
        <w:rPr>
          <w:b w:val="0"/>
          <w:noProof/>
          <w:sz w:val="26"/>
          <w:szCs w:val="26"/>
        </w:rPr>
        <w:t>9</w:t>
      </w:r>
      <w:r w:rsidRPr="003C5CD0">
        <w:rPr>
          <w:b w:val="0"/>
          <w:sz w:val="26"/>
          <w:szCs w:val="26"/>
        </w:rPr>
        <w:fldChar w:fldCharType="end"/>
      </w:r>
      <w:r w:rsidR="00594A40" w:rsidRPr="003C5CD0">
        <w:rPr>
          <w:rFonts w:eastAsia="Calibri"/>
          <w:b w:val="0"/>
          <w:sz w:val="26"/>
          <w:szCs w:val="26"/>
        </w:rPr>
        <w:t>.  Rate of gain (m</w:t>
      </w:r>
      <w:r w:rsidR="00594A40" w:rsidRPr="003C5CD0">
        <w:rPr>
          <w:rFonts w:eastAsia="Calibri"/>
          <w:b w:val="0"/>
          <w:sz w:val="26"/>
          <w:szCs w:val="26"/>
          <w:vertAlign w:val="superscript"/>
        </w:rPr>
        <w:t>2</w:t>
      </w:r>
      <w:r w:rsidR="00594A40" w:rsidRPr="003C5CD0">
        <w:rPr>
          <w:rFonts w:eastAsia="Calibri"/>
          <w:b w:val="0"/>
          <w:sz w:val="26"/>
          <w:szCs w:val="26"/>
        </w:rPr>
        <w:t xml:space="preserve"> per cfs) in wetted (inundated) area in the Hawks Nest bypassed reach for progressive flow increases (x-axis) over the range of modeled flows (100 cfs to 2,000 cfs).  For example, as flows increase from 100 cfs to 150 cfs (a 50 cfs increase), an additional 2,348 m</w:t>
      </w:r>
      <w:r w:rsidR="00594A40" w:rsidRPr="003C5CD0">
        <w:rPr>
          <w:rFonts w:eastAsia="Calibri"/>
          <w:b w:val="0"/>
          <w:sz w:val="26"/>
          <w:szCs w:val="26"/>
          <w:vertAlign w:val="superscript"/>
        </w:rPr>
        <w:t>2</w:t>
      </w:r>
      <w:r w:rsidR="00594A40" w:rsidRPr="003C5CD0">
        <w:rPr>
          <w:rFonts w:eastAsia="Calibri"/>
          <w:b w:val="0"/>
          <w:sz w:val="26"/>
          <w:szCs w:val="26"/>
        </w:rPr>
        <w:t xml:space="preserve"> of the bypassed reach becomes inundated, corresponding to a rate of 47 m</w:t>
      </w:r>
      <w:r w:rsidR="00594A40" w:rsidRPr="003C5CD0">
        <w:rPr>
          <w:rFonts w:eastAsia="Calibri"/>
          <w:b w:val="0"/>
          <w:sz w:val="26"/>
          <w:szCs w:val="26"/>
          <w:vertAlign w:val="superscript"/>
        </w:rPr>
        <w:t>2</w:t>
      </w:r>
      <w:r w:rsidR="00594A40" w:rsidRPr="003C5CD0">
        <w:rPr>
          <w:rFonts w:eastAsia="Calibri"/>
          <w:b w:val="0"/>
          <w:sz w:val="26"/>
          <w:szCs w:val="26"/>
        </w:rPr>
        <w:t xml:space="preserve"> per every 1 unit increase in cfs across this interval (Source:  staff).</w:t>
      </w:r>
      <w:bookmarkEnd w:id="400"/>
      <w:bookmarkEnd w:id="401"/>
      <w:bookmarkEnd w:id="402"/>
      <w:bookmarkEnd w:id="403"/>
      <w:bookmarkEnd w:id="404"/>
      <w:bookmarkEnd w:id="405"/>
      <w:bookmarkEnd w:id="406"/>
    </w:p>
    <w:p w14:paraId="477A4922" w14:textId="77777777" w:rsidR="00594A40" w:rsidRPr="003C5CD0" w:rsidRDefault="00594A40" w:rsidP="00281CF2">
      <w:pPr>
        <w:widowControl/>
        <w:autoSpaceDE/>
        <w:autoSpaceDN/>
        <w:adjustRightInd/>
        <w:rPr>
          <w:rFonts w:eastAsia="Calibri"/>
          <w:szCs w:val="26"/>
        </w:rPr>
      </w:pPr>
      <w:r w:rsidRPr="003C5CD0">
        <w:rPr>
          <w:rFonts w:eastAsia="Calibri"/>
          <w:szCs w:val="26"/>
        </w:rPr>
        <w:t xml:space="preserve"> </w:t>
      </w:r>
    </w:p>
    <w:p w14:paraId="477A4923" w14:textId="77777777" w:rsidR="00594A40" w:rsidRPr="008327F4" w:rsidRDefault="008327F4" w:rsidP="008327F4">
      <w:pPr>
        <w:pStyle w:val="Caption"/>
        <w:keepNext/>
        <w:keepLines/>
        <w:rPr>
          <w:rFonts w:eastAsia="Calibri"/>
          <w:b w:val="0"/>
          <w:sz w:val="26"/>
          <w:szCs w:val="26"/>
        </w:rPr>
      </w:pPr>
      <w:bookmarkStart w:id="407" w:name="_Toc467249813"/>
      <w:bookmarkStart w:id="408" w:name="_Toc467251832"/>
      <w:bookmarkStart w:id="409" w:name="_Toc468717493"/>
      <w:bookmarkStart w:id="410" w:name="_Toc468801406"/>
      <w:bookmarkStart w:id="411" w:name="_Toc468803882"/>
      <w:bookmarkStart w:id="412" w:name="_Toc468804288"/>
      <w:bookmarkStart w:id="413" w:name="_Toc468969198"/>
      <w:r w:rsidRPr="008327F4">
        <w:rPr>
          <w:b w:val="0"/>
          <w:sz w:val="26"/>
          <w:szCs w:val="26"/>
        </w:rPr>
        <w:t xml:space="preserve">Table </w:t>
      </w:r>
      <w:r w:rsidRPr="008327F4">
        <w:rPr>
          <w:b w:val="0"/>
          <w:sz w:val="26"/>
          <w:szCs w:val="26"/>
        </w:rPr>
        <w:fldChar w:fldCharType="begin"/>
      </w:r>
      <w:r w:rsidRPr="008327F4">
        <w:rPr>
          <w:b w:val="0"/>
          <w:sz w:val="26"/>
          <w:szCs w:val="26"/>
        </w:rPr>
        <w:instrText xml:space="preserve"> SEQ Table \* ARABIC </w:instrText>
      </w:r>
      <w:r w:rsidRPr="008327F4">
        <w:rPr>
          <w:b w:val="0"/>
          <w:sz w:val="26"/>
          <w:szCs w:val="26"/>
        </w:rPr>
        <w:fldChar w:fldCharType="separate"/>
      </w:r>
      <w:r w:rsidR="0005062C">
        <w:rPr>
          <w:b w:val="0"/>
          <w:noProof/>
          <w:sz w:val="26"/>
          <w:szCs w:val="26"/>
        </w:rPr>
        <w:t>6</w:t>
      </w:r>
      <w:r w:rsidRPr="008327F4">
        <w:rPr>
          <w:b w:val="0"/>
          <w:sz w:val="26"/>
          <w:szCs w:val="26"/>
        </w:rPr>
        <w:fldChar w:fldCharType="end"/>
      </w:r>
      <w:r w:rsidR="00594A40" w:rsidRPr="008327F4">
        <w:rPr>
          <w:rFonts w:eastAsia="Calibri"/>
          <w:b w:val="0"/>
          <w:sz w:val="26"/>
          <w:szCs w:val="26"/>
        </w:rPr>
        <w:t>.  The estimated percent of time each month the Hawks Nest Project would be spilling and releasing more water than the proposed or recommended minimum flows into the bypassed reach under each minimum flow alternative.  These calculations were based on historical (1954-2014) reservoir inflows for the Hawks Nest Project and operational considerations (i.e., flow allocation to the powerhouse vs. bypassed reach) for each minimum flow alternative.  The maximum hydraulic capacity of the project is 10,000 cfs; therefore, spill would occur once reservoir inflows exceed the sum of the    maximum hydraulic capacity and proposed minimum flow</w:t>
      </w:r>
      <w:r w:rsidR="00CF4072">
        <w:rPr>
          <w:rFonts w:eastAsia="Calibri"/>
          <w:b w:val="0"/>
          <w:sz w:val="26"/>
          <w:szCs w:val="26"/>
        </w:rPr>
        <w:t xml:space="preserve"> </w:t>
      </w:r>
      <w:r w:rsidR="00594A40" w:rsidRPr="008327F4">
        <w:rPr>
          <w:rFonts w:eastAsia="Calibri"/>
          <w:b w:val="0"/>
          <w:sz w:val="26"/>
          <w:szCs w:val="26"/>
        </w:rPr>
        <w:t xml:space="preserve">(Source:  </w:t>
      </w:r>
      <w:r w:rsidR="00BB777D" w:rsidRPr="008327F4">
        <w:rPr>
          <w:rFonts w:eastAsia="Calibri"/>
          <w:b w:val="0"/>
          <w:sz w:val="26"/>
          <w:szCs w:val="26"/>
        </w:rPr>
        <w:t>s</w:t>
      </w:r>
      <w:r w:rsidR="00594A40" w:rsidRPr="008327F4">
        <w:rPr>
          <w:rFonts w:eastAsia="Calibri"/>
          <w:b w:val="0"/>
          <w:sz w:val="26"/>
          <w:szCs w:val="26"/>
        </w:rPr>
        <w:t>taff).</w:t>
      </w:r>
      <w:bookmarkEnd w:id="407"/>
      <w:bookmarkEnd w:id="408"/>
      <w:bookmarkEnd w:id="409"/>
      <w:bookmarkEnd w:id="410"/>
      <w:bookmarkEnd w:id="411"/>
      <w:bookmarkEnd w:id="412"/>
      <w:bookmarkEnd w:id="413"/>
    </w:p>
    <w:tbl>
      <w:tblPr>
        <w:tblW w:w="873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
        <w:gridCol w:w="1247"/>
        <w:gridCol w:w="1440"/>
        <w:gridCol w:w="1818"/>
        <w:gridCol w:w="1422"/>
        <w:gridCol w:w="1800"/>
      </w:tblGrid>
      <w:tr w:rsidR="00594A40" w:rsidRPr="00FB4B77" w14:paraId="477A492A" w14:textId="77777777" w:rsidTr="00094AE8">
        <w:trPr>
          <w:trHeight w:val="970"/>
        </w:trPr>
        <w:tc>
          <w:tcPr>
            <w:tcW w:w="1003" w:type="dxa"/>
            <w:shd w:val="clear" w:color="auto" w:fill="BFBFBF" w:themeFill="background1" w:themeFillShade="BF"/>
            <w:vAlign w:val="center"/>
          </w:tcPr>
          <w:p w14:paraId="477A4924" w14:textId="77777777" w:rsidR="00594A40" w:rsidRPr="00094AE8" w:rsidRDefault="00594A40" w:rsidP="006925DA">
            <w:pPr>
              <w:keepNext/>
              <w:keepLines/>
              <w:widowControl/>
              <w:autoSpaceDE/>
              <w:autoSpaceDN/>
              <w:adjustRightInd/>
              <w:jc w:val="center"/>
              <w:rPr>
                <w:rFonts w:eastAsia="Calibri"/>
                <w:b/>
                <w:szCs w:val="26"/>
              </w:rPr>
            </w:pPr>
            <w:r w:rsidRPr="00094AE8">
              <w:rPr>
                <w:rFonts w:eastAsia="Calibri"/>
                <w:b/>
                <w:szCs w:val="26"/>
              </w:rPr>
              <w:t>Month</w:t>
            </w:r>
          </w:p>
        </w:tc>
        <w:tc>
          <w:tcPr>
            <w:tcW w:w="1247" w:type="dxa"/>
            <w:shd w:val="clear" w:color="auto" w:fill="BFBFBF" w:themeFill="background1" w:themeFillShade="BF"/>
            <w:vAlign w:val="center"/>
          </w:tcPr>
          <w:p w14:paraId="477A4925" w14:textId="77777777" w:rsidR="00594A40" w:rsidRPr="00094AE8" w:rsidRDefault="00594A40" w:rsidP="006925DA">
            <w:pPr>
              <w:keepNext/>
              <w:keepLines/>
              <w:widowControl/>
              <w:autoSpaceDE/>
              <w:autoSpaceDN/>
              <w:adjustRightInd/>
              <w:jc w:val="center"/>
              <w:rPr>
                <w:rFonts w:eastAsia="Calibri"/>
                <w:b/>
                <w:szCs w:val="26"/>
              </w:rPr>
            </w:pPr>
            <w:r w:rsidRPr="00094AE8">
              <w:rPr>
                <w:rFonts w:eastAsia="Calibri"/>
                <w:b/>
                <w:szCs w:val="26"/>
              </w:rPr>
              <w:t>Baseline</w:t>
            </w:r>
            <w:r w:rsidRPr="00094AE8">
              <w:rPr>
                <w:rFonts w:eastAsia="Calibri"/>
                <w:b/>
                <w:szCs w:val="26"/>
              </w:rPr>
              <w:br/>
              <w:t>(existing)</w:t>
            </w:r>
          </w:p>
        </w:tc>
        <w:tc>
          <w:tcPr>
            <w:tcW w:w="1440" w:type="dxa"/>
            <w:shd w:val="clear" w:color="auto" w:fill="BFBFBF" w:themeFill="background1" w:themeFillShade="BF"/>
            <w:vAlign w:val="center"/>
          </w:tcPr>
          <w:p w14:paraId="477A4926" w14:textId="77777777" w:rsidR="00594A40" w:rsidRPr="00094AE8" w:rsidRDefault="00594A40" w:rsidP="006925DA">
            <w:pPr>
              <w:keepNext/>
              <w:keepLines/>
              <w:widowControl/>
              <w:autoSpaceDE/>
              <w:autoSpaceDN/>
              <w:adjustRightInd/>
              <w:jc w:val="center"/>
              <w:rPr>
                <w:rFonts w:eastAsia="Calibri"/>
                <w:b/>
                <w:szCs w:val="26"/>
              </w:rPr>
            </w:pPr>
            <w:r w:rsidRPr="00094AE8">
              <w:rPr>
                <w:rFonts w:eastAsia="Calibri"/>
                <w:b/>
                <w:szCs w:val="26"/>
              </w:rPr>
              <w:t>Applicant</w:t>
            </w:r>
            <w:r w:rsidRPr="00094AE8">
              <w:rPr>
                <w:rFonts w:eastAsia="Calibri"/>
                <w:b/>
                <w:szCs w:val="26"/>
              </w:rPr>
              <w:br/>
              <w:t>proposed</w:t>
            </w:r>
          </w:p>
        </w:tc>
        <w:tc>
          <w:tcPr>
            <w:tcW w:w="1818" w:type="dxa"/>
            <w:shd w:val="clear" w:color="auto" w:fill="BFBFBF" w:themeFill="background1" w:themeFillShade="BF"/>
            <w:vAlign w:val="center"/>
          </w:tcPr>
          <w:p w14:paraId="477A4927" w14:textId="77777777" w:rsidR="00594A40" w:rsidRPr="00094AE8" w:rsidRDefault="00BA2C3D" w:rsidP="006925DA">
            <w:pPr>
              <w:keepNext/>
              <w:keepLines/>
              <w:widowControl/>
              <w:autoSpaceDE/>
              <w:autoSpaceDN/>
              <w:adjustRightInd/>
              <w:jc w:val="center"/>
              <w:rPr>
                <w:rFonts w:eastAsia="Calibri"/>
                <w:b/>
                <w:szCs w:val="26"/>
              </w:rPr>
            </w:pPr>
            <w:r w:rsidRPr="00094AE8">
              <w:rPr>
                <w:rFonts w:eastAsia="Calibri"/>
                <w:b/>
                <w:szCs w:val="26"/>
              </w:rPr>
              <w:t>Interior</w:t>
            </w:r>
            <w:r w:rsidR="00594A40" w:rsidRPr="00094AE8">
              <w:rPr>
                <w:rFonts w:eastAsia="Calibri"/>
                <w:b/>
                <w:szCs w:val="26"/>
              </w:rPr>
              <w:t xml:space="preserve"> 10(j) recommended</w:t>
            </w:r>
          </w:p>
        </w:tc>
        <w:tc>
          <w:tcPr>
            <w:tcW w:w="1422" w:type="dxa"/>
            <w:shd w:val="clear" w:color="auto" w:fill="BFBFBF" w:themeFill="background1" w:themeFillShade="BF"/>
            <w:vAlign w:val="center"/>
          </w:tcPr>
          <w:p w14:paraId="477A4928" w14:textId="77777777" w:rsidR="00594A40" w:rsidRPr="00094AE8" w:rsidRDefault="00BA2C3D" w:rsidP="006925DA">
            <w:pPr>
              <w:keepNext/>
              <w:keepLines/>
              <w:widowControl/>
              <w:autoSpaceDE/>
              <w:autoSpaceDN/>
              <w:adjustRightInd/>
              <w:jc w:val="center"/>
              <w:rPr>
                <w:rFonts w:eastAsia="Calibri"/>
                <w:b/>
                <w:szCs w:val="26"/>
              </w:rPr>
            </w:pPr>
            <w:r w:rsidRPr="00094AE8">
              <w:rPr>
                <w:rFonts w:eastAsia="Calibri"/>
                <w:b/>
                <w:szCs w:val="26"/>
              </w:rPr>
              <w:t>Interior</w:t>
            </w:r>
            <w:r w:rsidR="00594A40" w:rsidRPr="00094AE8">
              <w:rPr>
                <w:rFonts w:eastAsia="Calibri"/>
                <w:b/>
                <w:szCs w:val="26"/>
              </w:rPr>
              <w:t xml:space="preserve"> 10(j)</w:t>
            </w:r>
            <w:r w:rsidR="00594A40" w:rsidRPr="00094AE8">
              <w:rPr>
                <w:rFonts w:eastAsia="Calibri"/>
                <w:b/>
                <w:szCs w:val="26"/>
              </w:rPr>
              <w:br/>
              <w:t>minimally acceptable</w:t>
            </w:r>
          </w:p>
        </w:tc>
        <w:tc>
          <w:tcPr>
            <w:tcW w:w="1800" w:type="dxa"/>
            <w:shd w:val="clear" w:color="auto" w:fill="BFBFBF" w:themeFill="background1" w:themeFillShade="BF"/>
            <w:vAlign w:val="center"/>
          </w:tcPr>
          <w:p w14:paraId="477A4929" w14:textId="77777777" w:rsidR="00594A40" w:rsidRPr="00094AE8" w:rsidRDefault="00594A40" w:rsidP="006925DA">
            <w:pPr>
              <w:keepNext/>
              <w:keepLines/>
              <w:widowControl/>
              <w:autoSpaceDE/>
              <w:autoSpaceDN/>
              <w:adjustRightInd/>
              <w:jc w:val="center"/>
              <w:rPr>
                <w:rFonts w:eastAsia="Calibri"/>
                <w:b/>
                <w:szCs w:val="26"/>
              </w:rPr>
            </w:pPr>
            <w:r w:rsidRPr="00094AE8">
              <w:rPr>
                <w:rFonts w:eastAsia="Calibri"/>
                <w:b/>
                <w:szCs w:val="26"/>
              </w:rPr>
              <w:t>AW &amp; WVPRO recommended</w:t>
            </w:r>
          </w:p>
        </w:tc>
      </w:tr>
      <w:tr w:rsidR="00594A40" w:rsidRPr="00FB4B77" w14:paraId="477A4931" w14:textId="77777777" w:rsidTr="00094AE8">
        <w:trPr>
          <w:trHeight w:val="287"/>
        </w:trPr>
        <w:tc>
          <w:tcPr>
            <w:tcW w:w="1003" w:type="dxa"/>
            <w:shd w:val="clear" w:color="auto" w:fill="auto"/>
            <w:vAlign w:val="center"/>
          </w:tcPr>
          <w:p w14:paraId="477A492B" w14:textId="77777777" w:rsidR="00594A40" w:rsidRPr="00FB4B77" w:rsidRDefault="00594A40" w:rsidP="008327F4">
            <w:pPr>
              <w:keepNext/>
              <w:keepLines/>
              <w:widowControl/>
              <w:autoSpaceDE/>
              <w:autoSpaceDN/>
              <w:adjustRightInd/>
              <w:rPr>
                <w:rFonts w:eastAsia="Calibri"/>
                <w:szCs w:val="26"/>
              </w:rPr>
            </w:pPr>
            <w:r w:rsidRPr="00FB4B77">
              <w:rPr>
                <w:rFonts w:eastAsia="Calibri"/>
                <w:szCs w:val="26"/>
              </w:rPr>
              <w:t>Jan</w:t>
            </w:r>
          </w:p>
        </w:tc>
        <w:tc>
          <w:tcPr>
            <w:tcW w:w="1247" w:type="dxa"/>
            <w:shd w:val="clear" w:color="auto" w:fill="auto"/>
            <w:vAlign w:val="center"/>
          </w:tcPr>
          <w:p w14:paraId="477A492C"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40.6</w:t>
            </w:r>
          </w:p>
        </w:tc>
        <w:tc>
          <w:tcPr>
            <w:tcW w:w="1440" w:type="dxa"/>
            <w:shd w:val="clear" w:color="auto" w:fill="auto"/>
            <w:vAlign w:val="center"/>
          </w:tcPr>
          <w:p w14:paraId="477A492D"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40.6</w:t>
            </w:r>
          </w:p>
        </w:tc>
        <w:tc>
          <w:tcPr>
            <w:tcW w:w="1818" w:type="dxa"/>
            <w:shd w:val="clear" w:color="auto" w:fill="auto"/>
            <w:vAlign w:val="center"/>
          </w:tcPr>
          <w:p w14:paraId="477A492E"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36.2</w:t>
            </w:r>
          </w:p>
        </w:tc>
        <w:tc>
          <w:tcPr>
            <w:tcW w:w="1422" w:type="dxa"/>
            <w:shd w:val="clear" w:color="auto" w:fill="auto"/>
            <w:vAlign w:val="center"/>
          </w:tcPr>
          <w:p w14:paraId="477A492F"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38.4</w:t>
            </w:r>
          </w:p>
        </w:tc>
        <w:tc>
          <w:tcPr>
            <w:tcW w:w="1800" w:type="dxa"/>
            <w:shd w:val="clear" w:color="auto" w:fill="auto"/>
            <w:vAlign w:val="center"/>
          </w:tcPr>
          <w:p w14:paraId="477A4930"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40.6</w:t>
            </w:r>
          </w:p>
        </w:tc>
      </w:tr>
      <w:tr w:rsidR="00594A40" w:rsidRPr="00FB4B77" w14:paraId="477A4938" w14:textId="77777777" w:rsidTr="00094AE8">
        <w:trPr>
          <w:trHeight w:val="302"/>
        </w:trPr>
        <w:tc>
          <w:tcPr>
            <w:tcW w:w="1003" w:type="dxa"/>
            <w:shd w:val="clear" w:color="auto" w:fill="auto"/>
            <w:vAlign w:val="center"/>
          </w:tcPr>
          <w:p w14:paraId="477A4932" w14:textId="77777777" w:rsidR="00594A40" w:rsidRPr="00FB4B77" w:rsidRDefault="00594A40" w:rsidP="008327F4">
            <w:pPr>
              <w:keepNext/>
              <w:keepLines/>
              <w:widowControl/>
              <w:autoSpaceDE/>
              <w:autoSpaceDN/>
              <w:adjustRightInd/>
              <w:rPr>
                <w:rFonts w:eastAsia="Calibri"/>
                <w:szCs w:val="26"/>
              </w:rPr>
            </w:pPr>
            <w:r w:rsidRPr="00FB4B77">
              <w:rPr>
                <w:rFonts w:eastAsia="Calibri"/>
                <w:szCs w:val="26"/>
              </w:rPr>
              <w:t>Feb</w:t>
            </w:r>
          </w:p>
        </w:tc>
        <w:tc>
          <w:tcPr>
            <w:tcW w:w="1247" w:type="dxa"/>
            <w:shd w:val="clear" w:color="auto" w:fill="auto"/>
            <w:vAlign w:val="center"/>
          </w:tcPr>
          <w:p w14:paraId="477A4933"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54.0</w:t>
            </w:r>
          </w:p>
        </w:tc>
        <w:tc>
          <w:tcPr>
            <w:tcW w:w="1440" w:type="dxa"/>
            <w:shd w:val="clear" w:color="auto" w:fill="auto"/>
            <w:vAlign w:val="center"/>
          </w:tcPr>
          <w:p w14:paraId="477A4934"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53.6</w:t>
            </w:r>
          </w:p>
        </w:tc>
        <w:tc>
          <w:tcPr>
            <w:tcW w:w="1818" w:type="dxa"/>
            <w:shd w:val="clear" w:color="auto" w:fill="auto"/>
            <w:vAlign w:val="center"/>
          </w:tcPr>
          <w:p w14:paraId="477A4935"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47.4</w:t>
            </w:r>
          </w:p>
        </w:tc>
        <w:tc>
          <w:tcPr>
            <w:tcW w:w="1422" w:type="dxa"/>
            <w:shd w:val="clear" w:color="auto" w:fill="auto"/>
            <w:vAlign w:val="center"/>
          </w:tcPr>
          <w:p w14:paraId="477A4936"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50.2</w:t>
            </w:r>
          </w:p>
        </w:tc>
        <w:tc>
          <w:tcPr>
            <w:tcW w:w="1800" w:type="dxa"/>
            <w:shd w:val="clear" w:color="auto" w:fill="auto"/>
            <w:vAlign w:val="center"/>
          </w:tcPr>
          <w:p w14:paraId="477A4937"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53.6</w:t>
            </w:r>
          </w:p>
        </w:tc>
      </w:tr>
      <w:tr w:rsidR="00594A40" w:rsidRPr="00FB4B77" w14:paraId="477A493F" w14:textId="77777777" w:rsidTr="00094AE8">
        <w:trPr>
          <w:trHeight w:val="302"/>
        </w:trPr>
        <w:tc>
          <w:tcPr>
            <w:tcW w:w="1003" w:type="dxa"/>
            <w:shd w:val="clear" w:color="auto" w:fill="auto"/>
            <w:vAlign w:val="center"/>
          </w:tcPr>
          <w:p w14:paraId="477A4939" w14:textId="77777777" w:rsidR="00594A40" w:rsidRPr="00FB4B77" w:rsidRDefault="00594A40" w:rsidP="008327F4">
            <w:pPr>
              <w:keepNext/>
              <w:keepLines/>
              <w:widowControl/>
              <w:autoSpaceDE/>
              <w:autoSpaceDN/>
              <w:adjustRightInd/>
              <w:rPr>
                <w:rFonts w:eastAsia="Calibri"/>
                <w:szCs w:val="26"/>
              </w:rPr>
            </w:pPr>
            <w:r w:rsidRPr="00FB4B77">
              <w:rPr>
                <w:rFonts w:eastAsia="Calibri"/>
                <w:szCs w:val="26"/>
              </w:rPr>
              <w:t>Mar</w:t>
            </w:r>
          </w:p>
        </w:tc>
        <w:tc>
          <w:tcPr>
            <w:tcW w:w="1247" w:type="dxa"/>
            <w:shd w:val="clear" w:color="auto" w:fill="auto"/>
            <w:vAlign w:val="center"/>
          </w:tcPr>
          <w:p w14:paraId="477A493A"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69.8</w:t>
            </w:r>
          </w:p>
        </w:tc>
        <w:tc>
          <w:tcPr>
            <w:tcW w:w="1440" w:type="dxa"/>
            <w:shd w:val="clear" w:color="auto" w:fill="auto"/>
            <w:vAlign w:val="center"/>
          </w:tcPr>
          <w:p w14:paraId="477A493B"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68.3</w:t>
            </w:r>
          </w:p>
        </w:tc>
        <w:tc>
          <w:tcPr>
            <w:tcW w:w="1818" w:type="dxa"/>
            <w:shd w:val="clear" w:color="auto" w:fill="auto"/>
            <w:vAlign w:val="center"/>
          </w:tcPr>
          <w:p w14:paraId="477A493C"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57.9</w:t>
            </w:r>
          </w:p>
        </w:tc>
        <w:tc>
          <w:tcPr>
            <w:tcW w:w="1422" w:type="dxa"/>
            <w:shd w:val="clear" w:color="auto" w:fill="auto"/>
            <w:vAlign w:val="center"/>
          </w:tcPr>
          <w:p w14:paraId="477A493D"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62.9</w:t>
            </w:r>
          </w:p>
        </w:tc>
        <w:tc>
          <w:tcPr>
            <w:tcW w:w="1800" w:type="dxa"/>
            <w:shd w:val="clear" w:color="auto" w:fill="auto"/>
            <w:vAlign w:val="center"/>
          </w:tcPr>
          <w:p w14:paraId="477A493E"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68.3</w:t>
            </w:r>
          </w:p>
        </w:tc>
      </w:tr>
      <w:tr w:rsidR="00594A40" w:rsidRPr="00FB4B77" w14:paraId="477A4946" w14:textId="77777777" w:rsidTr="00094AE8">
        <w:trPr>
          <w:trHeight w:val="287"/>
        </w:trPr>
        <w:tc>
          <w:tcPr>
            <w:tcW w:w="1003" w:type="dxa"/>
            <w:shd w:val="clear" w:color="auto" w:fill="auto"/>
            <w:vAlign w:val="center"/>
          </w:tcPr>
          <w:p w14:paraId="477A4940" w14:textId="77777777" w:rsidR="00594A40" w:rsidRPr="00FB4B77" w:rsidRDefault="00594A40" w:rsidP="008327F4">
            <w:pPr>
              <w:keepNext/>
              <w:keepLines/>
              <w:widowControl/>
              <w:autoSpaceDE/>
              <w:autoSpaceDN/>
              <w:adjustRightInd/>
              <w:rPr>
                <w:rFonts w:eastAsia="Calibri"/>
                <w:szCs w:val="26"/>
              </w:rPr>
            </w:pPr>
            <w:r w:rsidRPr="00FB4B77">
              <w:rPr>
                <w:rFonts w:eastAsia="Calibri"/>
                <w:szCs w:val="26"/>
              </w:rPr>
              <w:t>Apr</w:t>
            </w:r>
          </w:p>
        </w:tc>
        <w:tc>
          <w:tcPr>
            <w:tcW w:w="1247" w:type="dxa"/>
            <w:shd w:val="clear" w:color="auto" w:fill="auto"/>
            <w:vAlign w:val="center"/>
          </w:tcPr>
          <w:p w14:paraId="477A4941"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57.7</w:t>
            </w:r>
          </w:p>
        </w:tc>
        <w:tc>
          <w:tcPr>
            <w:tcW w:w="1440" w:type="dxa"/>
            <w:shd w:val="clear" w:color="auto" w:fill="auto"/>
            <w:vAlign w:val="center"/>
          </w:tcPr>
          <w:p w14:paraId="477A4942"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55.6</w:t>
            </w:r>
          </w:p>
        </w:tc>
        <w:tc>
          <w:tcPr>
            <w:tcW w:w="1818" w:type="dxa"/>
            <w:shd w:val="clear" w:color="auto" w:fill="auto"/>
            <w:vAlign w:val="center"/>
          </w:tcPr>
          <w:p w14:paraId="477A4943"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49.1</w:t>
            </w:r>
          </w:p>
        </w:tc>
        <w:tc>
          <w:tcPr>
            <w:tcW w:w="1422" w:type="dxa"/>
            <w:shd w:val="clear" w:color="auto" w:fill="auto"/>
            <w:vAlign w:val="center"/>
          </w:tcPr>
          <w:p w14:paraId="477A4944"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51.1</w:t>
            </w:r>
          </w:p>
        </w:tc>
        <w:tc>
          <w:tcPr>
            <w:tcW w:w="1800" w:type="dxa"/>
            <w:shd w:val="clear" w:color="auto" w:fill="auto"/>
            <w:vAlign w:val="center"/>
          </w:tcPr>
          <w:p w14:paraId="477A4945"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55.6</w:t>
            </w:r>
          </w:p>
        </w:tc>
      </w:tr>
      <w:tr w:rsidR="00594A40" w:rsidRPr="00FB4B77" w14:paraId="477A494D" w14:textId="77777777" w:rsidTr="00094AE8">
        <w:trPr>
          <w:trHeight w:val="302"/>
        </w:trPr>
        <w:tc>
          <w:tcPr>
            <w:tcW w:w="1003" w:type="dxa"/>
            <w:shd w:val="clear" w:color="auto" w:fill="auto"/>
            <w:vAlign w:val="center"/>
          </w:tcPr>
          <w:p w14:paraId="477A4947" w14:textId="77777777" w:rsidR="00594A40" w:rsidRPr="00FB4B77" w:rsidRDefault="00594A40" w:rsidP="008327F4">
            <w:pPr>
              <w:keepNext/>
              <w:keepLines/>
              <w:widowControl/>
              <w:autoSpaceDE/>
              <w:autoSpaceDN/>
              <w:adjustRightInd/>
              <w:rPr>
                <w:rFonts w:eastAsia="Calibri"/>
                <w:szCs w:val="26"/>
              </w:rPr>
            </w:pPr>
            <w:r w:rsidRPr="00FB4B77">
              <w:rPr>
                <w:rFonts w:eastAsia="Calibri"/>
                <w:szCs w:val="26"/>
              </w:rPr>
              <w:t>May</w:t>
            </w:r>
          </w:p>
        </w:tc>
        <w:tc>
          <w:tcPr>
            <w:tcW w:w="1247" w:type="dxa"/>
            <w:shd w:val="clear" w:color="auto" w:fill="auto"/>
            <w:vAlign w:val="center"/>
          </w:tcPr>
          <w:p w14:paraId="477A4948"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41.2</w:t>
            </w:r>
          </w:p>
        </w:tc>
        <w:tc>
          <w:tcPr>
            <w:tcW w:w="1440" w:type="dxa"/>
            <w:shd w:val="clear" w:color="auto" w:fill="auto"/>
            <w:vAlign w:val="center"/>
          </w:tcPr>
          <w:p w14:paraId="477A4949"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40.3</w:t>
            </w:r>
          </w:p>
        </w:tc>
        <w:tc>
          <w:tcPr>
            <w:tcW w:w="1818" w:type="dxa"/>
            <w:shd w:val="clear" w:color="auto" w:fill="auto"/>
            <w:vAlign w:val="center"/>
          </w:tcPr>
          <w:p w14:paraId="477A494A"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35.9</w:t>
            </w:r>
          </w:p>
        </w:tc>
        <w:tc>
          <w:tcPr>
            <w:tcW w:w="1422" w:type="dxa"/>
            <w:shd w:val="clear" w:color="auto" w:fill="auto"/>
            <w:vAlign w:val="center"/>
          </w:tcPr>
          <w:p w14:paraId="477A494B"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37.5</w:t>
            </w:r>
          </w:p>
        </w:tc>
        <w:tc>
          <w:tcPr>
            <w:tcW w:w="1800" w:type="dxa"/>
            <w:shd w:val="clear" w:color="auto" w:fill="auto"/>
            <w:vAlign w:val="center"/>
          </w:tcPr>
          <w:p w14:paraId="477A494C"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40.3</w:t>
            </w:r>
          </w:p>
        </w:tc>
      </w:tr>
      <w:tr w:rsidR="00594A40" w:rsidRPr="00FB4B77" w14:paraId="477A4954" w14:textId="77777777" w:rsidTr="00094AE8">
        <w:trPr>
          <w:trHeight w:val="287"/>
        </w:trPr>
        <w:tc>
          <w:tcPr>
            <w:tcW w:w="1003" w:type="dxa"/>
            <w:shd w:val="clear" w:color="auto" w:fill="auto"/>
            <w:vAlign w:val="center"/>
          </w:tcPr>
          <w:p w14:paraId="477A494E" w14:textId="77777777" w:rsidR="00594A40" w:rsidRPr="00FB4B77" w:rsidRDefault="00594A40" w:rsidP="008327F4">
            <w:pPr>
              <w:keepNext/>
              <w:keepLines/>
              <w:widowControl/>
              <w:autoSpaceDE/>
              <w:autoSpaceDN/>
              <w:adjustRightInd/>
              <w:rPr>
                <w:rFonts w:eastAsia="Calibri"/>
                <w:szCs w:val="26"/>
              </w:rPr>
            </w:pPr>
            <w:r w:rsidRPr="00FB4B77">
              <w:rPr>
                <w:rFonts w:eastAsia="Calibri"/>
                <w:szCs w:val="26"/>
              </w:rPr>
              <w:t>Jun</w:t>
            </w:r>
          </w:p>
        </w:tc>
        <w:tc>
          <w:tcPr>
            <w:tcW w:w="1247" w:type="dxa"/>
            <w:shd w:val="clear" w:color="auto" w:fill="auto"/>
            <w:vAlign w:val="center"/>
          </w:tcPr>
          <w:p w14:paraId="477A494F"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17.2</w:t>
            </w:r>
          </w:p>
        </w:tc>
        <w:tc>
          <w:tcPr>
            <w:tcW w:w="1440" w:type="dxa"/>
            <w:shd w:val="clear" w:color="auto" w:fill="auto"/>
            <w:vAlign w:val="center"/>
          </w:tcPr>
          <w:p w14:paraId="477A4950"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16.8</w:t>
            </w:r>
          </w:p>
        </w:tc>
        <w:tc>
          <w:tcPr>
            <w:tcW w:w="1818" w:type="dxa"/>
            <w:shd w:val="clear" w:color="auto" w:fill="auto"/>
            <w:vAlign w:val="center"/>
          </w:tcPr>
          <w:p w14:paraId="477A4951"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15.4</w:t>
            </w:r>
          </w:p>
        </w:tc>
        <w:tc>
          <w:tcPr>
            <w:tcW w:w="1422" w:type="dxa"/>
            <w:shd w:val="clear" w:color="auto" w:fill="auto"/>
            <w:vAlign w:val="center"/>
          </w:tcPr>
          <w:p w14:paraId="477A4952"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16.1</w:t>
            </w:r>
          </w:p>
        </w:tc>
        <w:tc>
          <w:tcPr>
            <w:tcW w:w="1800" w:type="dxa"/>
            <w:shd w:val="clear" w:color="auto" w:fill="auto"/>
            <w:vAlign w:val="center"/>
          </w:tcPr>
          <w:p w14:paraId="477A4953"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16.8</w:t>
            </w:r>
          </w:p>
        </w:tc>
      </w:tr>
      <w:tr w:rsidR="00594A40" w:rsidRPr="00FB4B77" w14:paraId="477A495B" w14:textId="77777777" w:rsidTr="00094AE8">
        <w:trPr>
          <w:trHeight w:val="302"/>
        </w:trPr>
        <w:tc>
          <w:tcPr>
            <w:tcW w:w="1003" w:type="dxa"/>
            <w:shd w:val="clear" w:color="auto" w:fill="auto"/>
            <w:vAlign w:val="center"/>
          </w:tcPr>
          <w:p w14:paraId="477A4955" w14:textId="77777777" w:rsidR="00594A40" w:rsidRPr="00FB4B77" w:rsidRDefault="00594A40" w:rsidP="008327F4">
            <w:pPr>
              <w:keepNext/>
              <w:keepLines/>
              <w:widowControl/>
              <w:autoSpaceDE/>
              <w:autoSpaceDN/>
              <w:adjustRightInd/>
              <w:rPr>
                <w:rFonts w:eastAsia="Calibri"/>
                <w:szCs w:val="26"/>
              </w:rPr>
            </w:pPr>
            <w:r w:rsidRPr="00FB4B77">
              <w:rPr>
                <w:rFonts w:eastAsia="Calibri"/>
                <w:szCs w:val="26"/>
              </w:rPr>
              <w:t>Jul</w:t>
            </w:r>
          </w:p>
        </w:tc>
        <w:tc>
          <w:tcPr>
            <w:tcW w:w="1247" w:type="dxa"/>
            <w:shd w:val="clear" w:color="auto" w:fill="auto"/>
            <w:vAlign w:val="center"/>
          </w:tcPr>
          <w:p w14:paraId="477A4956"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5.6</w:t>
            </w:r>
          </w:p>
        </w:tc>
        <w:tc>
          <w:tcPr>
            <w:tcW w:w="1440" w:type="dxa"/>
            <w:shd w:val="clear" w:color="auto" w:fill="auto"/>
            <w:vAlign w:val="center"/>
          </w:tcPr>
          <w:p w14:paraId="477A4957"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5.6</w:t>
            </w:r>
          </w:p>
        </w:tc>
        <w:tc>
          <w:tcPr>
            <w:tcW w:w="1818" w:type="dxa"/>
            <w:shd w:val="clear" w:color="auto" w:fill="auto"/>
            <w:vAlign w:val="center"/>
          </w:tcPr>
          <w:p w14:paraId="477A4958"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5.2</w:t>
            </w:r>
          </w:p>
        </w:tc>
        <w:tc>
          <w:tcPr>
            <w:tcW w:w="1422" w:type="dxa"/>
            <w:shd w:val="clear" w:color="auto" w:fill="auto"/>
            <w:vAlign w:val="center"/>
          </w:tcPr>
          <w:p w14:paraId="477A4959"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5.3</w:t>
            </w:r>
          </w:p>
        </w:tc>
        <w:tc>
          <w:tcPr>
            <w:tcW w:w="1800" w:type="dxa"/>
            <w:shd w:val="clear" w:color="auto" w:fill="auto"/>
            <w:vAlign w:val="center"/>
          </w:tcPr>
          <w:p w14:paraId="477A495A"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5.6</w:t>
            </w:r>
          </w:p>
        </w:tc>
      </w:tr>
      <w:tr w:rsidR="00594A40" w:rsidRPr="00FB4B77" w14:paraId="477A4962" w14:textId="77777777" w:rsidTr="00094AE8">
        <w:trPr>
          <w:trHeight w:val="302"/>
        </w:trPr>
        <w:tc>
          <w:tcPr>
            <w:tcW w:w="1003" w:type="dxa"/>
            <w:shd w:val="clear" w:color="auto" w:fill="auto"/>
            <w:vAlign w:val="center"/>
          </w:tcPr>
          <w:p w14:paraId="477A495C" w14:textId="77777777" w:rsidR="00594A40" w:rsidRPr="00FB4B77" w:rsidRDefault="00594A40" w:rsidP="008327F4">
            <w:pPr>
              <w:keepNext/>
              <w:keepLines/>
              <w:widowControl/>
              <w:autoSpaceDE/>
              <w:autoSpaceDN/>
              <w:adjustRightInd/>
              <w:rPr>
                <w:rFonts w:eastAsia="Calibri"/>
                <w:szCs w:val="26"/>
              </w:rPr>
            </w:pPr>
            <w:r w:rsidRPr="00FB4B77">
              <w:rPr>
                <w:rFonts w:eastAsia="Calibri"/>
                <w:szCs w:val="26"/>
              </w:rPr>
              <w:t>Aug</w:t>
            </w:r>
          </w:p>
        </w:tc>
        <w:tc>
          <w:tcPr>
            <w:tcW w:w="1247" w:type="dxa"/>
            <w:shd w:val="clear" w:color="auto" w:fill="auto"/>
            <w:vAlign w:val="center"/>
          </w:tcPr>
          <w:p w14:paraId="477A495D"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4.6</w:t>
            </w:r>
          </w:p>
        </w:tc>
        <w:tc>
          <w:tcPr>
            <w:tcW w:w="1440" w:type="dxa"/>
            <w:shd w:val="clear" w:color="auto" w:fill="auto"/>
            <w:vAlign w:val="center"/>
          </w:tcPr>
          <w:p w14:paraId="477A495E"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4.6</w:t>
            </w:r>
          </w:p>
        </w:tc>
        <w:tc>
          <w:tcPr>
            <w:tcW w:w="1818" w:type="dxa"/>
            <w:shd w:val="clear" w:color="auto" w:fill="auto"/>
            <w:vAlign w:val="center"/>
          </w:tcPr>
          <w:p w14:paraId="477A495F"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4.4</w:t>
            </w:r>
          </w:p>
        </w:tc>
        <w:tc>
          <w:tcPr>
            <w:tcW w:w="1422" w:type="dxa"/>
            <w:shd w:val="clear" w:color="auto" w:fill="auto"/>
            <w:vAlign w:val="center"/>
          </w:tcPr>
          <w:p w14:paraId="477A4960"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4.4</w:t>
            </w:r>
          </w:p>
        </w:tc>
        <w:tc>
          <w:tcPr>
            <w:tcW w:w="1800" w:type="dxa"/>
            <w:shd w:val="clear" w:color="auto" w:fill="auto"/>
            <w:vAlign w:val="center"/>
          </w:tcPr>
          <w:p w14:paraId="477A4961"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4.6</w:t>
            </w:r>
          </w:p>
        </w:tc>
      </w:tr>
      <w:tr w:rsidR="00594A40" w:rsidRPr="00FB4B77" w14:paraId="477A4969" w14:textId="77777777" w:rsidTr="00094AE8">
        <w:trPr>
          <w:trHeight w:val="287"/>
        </w:trPr>
        <w:tc>
          <w:tcPr>
            <w:tcW w:w="1003" w:type="dxa"/>
            <w:shd w:val="clear" w:color="auto" w:fill="auto"/>
            <w:vAlign w:val="center"/>
          </w:tcPr>
          <w:p w14:paraId="477A4963" w14:textId="77777777" w:rsidR="00594A40" w:rsidRPr="00FB4B77" w:rsidRDefault="00594A40" w:rsidP="008327F4">
            <w:pPr>
              <w:keepNext/>
              <w:keepLines/>
              <w:widowControl/>
              <w:autoSpaceDE/>
              <w:autoSpaceDN/>
              <w:adjustRightInd/>
              <w:rPr>
                <w:rFonts w:eastAsia="Calibri"/>
                <w:szCs w:val="26"/>
              </w:rPr>
            </w:pPr>
            <w:r w:rsidRPr="00FB4B77">
              <w:rPr>
                <w:rFonts w:eastAsia="Calibri"/>
                <w:szCs w:val="26"/>
              </w:rPr>
              <w:t>Sep</w:t>
            </w:r>
          </w:p>
        </w:tc>
        <w:tc>
          <w:tcPr>
            <w:tcW w:w="1247" w:type="dxa"/>
            <w:shd w:val="clear" w:color="auto" w:fill="auto"/>
            <w:vAlign w:val="center"/>
          </w:tcPr>
          <w:p w14:paraId="477A4964"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4.8</w:t>
            </w:r>
          </w:p>
        </w:tc>
        <w:tc>
          <w:tcPr>
            <w:tcW w:w="1440" w:type="dxa"/>
            <w:shd w:val="clear" w:color="auto" w:fill="auto"/>
            <w:vAlign w:val="center"/>
          </w:tcPr>
          <w:p w14:paraId="477A4965"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4.7</w:t>
            </w:r>
          </w:p>
        </w:tc>
        <w:tc>
          <w:tcPr>
            <w:tcW w:w="1818" w:type="dxa"/>
            <w:shd w:val="clear" w:color="auto" w:fill="auto"/>
            <w:vAlign w:val="center"/>
          </w:tcPr>
          <w:p w14:paraId="477A4966"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4.6</w:t>
            </w:r>
          </w:p>
        </w:tc>
        <w:tc>
          <w:tcPr>
            <w:tcW w:w="1422" w:type="dxa"/>
            <w:shd w:val="clear" w:color="auto" w:fill="auto"/>
            <w:vAlign w:val="center"/>
          </w:tcPr>
          <w:p w14:paraId="477A4967"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4.6</w:t>
            </w:r>
          </w:p>
        </w:tc>
        <w:tc>
          <w:tcPr>
            <w:tcW w:w="1800" w:type="dxa"/>
            <w:shd w:val="clear" w:color="auto" w:fill="auto"/>
            <w:vAlign w:val="center"/>
          </w:tcPr>
          <w:p w14:paraId="477A4968"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4.7</w:t>
            </w:r>
          </w:p>
        </w:tc>
      </w:tr>
      <w:tr w:rsidR="00594A40" w:rsidRPr="00FB4B77" w14:paraId="477A4970" w14:textId="77777777" w:rsidTr="00094AE8">
        <w:trPr>
          <w:trHeight w:val="302"/>
        </w:trPr>
        <w:tc>
          <w:tcPr>
            <w:tcW w:w="1003" w:type="dxa"/>
            <w:shd w:val="clear" w:color="auto" w:fill="auto"/>
            <w:vAlign w:val="center"/>
          </w:tcPr>
          <w:p w14:paraId="477A496A" w14:textId="77777777" w:rsidR="00594A40" w:rsidRPr="00FB4B77" w:rsidRDefault="00594A40" w:rsidP="008327F4">
            <w:pPr>
              <w:keepNext/>
              <w:keepLines/>
              <w:widowControl/>
              <w:autoSpaceDE/>
              <w:autoSpaceDN/>
              <w:adjustRightInd/>
              <w:rPr>
                <w:rFonts w:eastAsia="Calibri"/>
                <w:szCs w:val="26"/>
              </w:rPr>
            </w:pPr>
            <w:r w:rsidRPr="00FB4B77">
              <w:rPr>
                <w:rFonts w:eastAsia="Calibri"/>
                <w:szCs w:val="26"/>
              </w:rPr>
              <w:t>Oct</w:t>
            </w:r>
          </w:p>
        </w:tc>
        <w:tc>
          <w:tcPr>
            <w:tcW w:w="1247" w:type="dxa"/>
            <w:shd w:val="clear" w:color="auto" w:fill="auto"/>
            <w:vAlign w:val="center"/>
          </w:tcPr>
          <w:p w14:paraId="477A496B"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8.6</w:t>
            </w:r>
          </w:p>
        </w:tc>
        <w:tc>
          <w:tcPr>
            <w:tcW w:w="1440" w:type="dxa"/>
            <w:shd w:val="clear" w:color="auto" w:fill="auto"/>
            <w:vAlign w:val="center"/>
          </w:tcPr>
          <w:p w14:paraId="477A496C"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8.5</w:t>
            </w:r>
          </w:p>
        </w:tc>
        <w:tc>
          <w:tcPr>
            <w:tcW w:w="1818" w:type="dxa"/>
            <w:shd w:val="clear" w:color="auto" w:fill="auto"/>
            <w:vAlign w:val="center"/>
          </w:tcPr>
          <w:p w14:paraId="477A496D"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8.1</w:t>
            </w:r>
          </w:p>
        </w:tc>
        <w:tc>
          <w:tcPr>
            <w:tcW w:w="1422" w:type="dxa"/>
            <w:shd w:val="clear" w:color="auto" w:fill="auto"/>
            <w:vAlign w:val="center"/>
          </w:tcPr>
          <w:p w14:paraId="477A496E"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8.3</w:t>
            </w:r>
          </w:p>
        </w:tc>
        <w:tc>
          <w:tcPr>
            <w:tcW w:w="1800" w:type="dxa"/>
            <w:shd w:val="clear" w:color="auto" w:fill="auto"/>
            <w:vAlign w:val="center"/>
          </w:tcPr>
          <w:p w14:paraId="477A496F"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8.5</w:t>
            </w:r>
          </w:p>
        </w:tc>
      </w:tr>
      <w:tr w:rsidR="00594A40" w:rsidRPr="00FB4B77" w14:paraId="477A4977" w14:textId="77777777" w:rsidTr="00094AE8">
        <w:trPr>
          <w:trHeight w:val="287"/>
        </w:trPr>
        <w:tc>
          <w:tcPr>
            <w:tcW w:w="1003" w:type="dxa"/>
            <w:shd w:val="clear" w:color="auto" w:fill="auto"/>
            <w:vAlign w:val="center"/>
          </w:tcPr>
          <w:p w14:paraId="477A4971" w14:textId="77777777" w:rsidR="00594A40" w:rsidRPr="00FB4B77" w:rsidRDefault="00594A40" w:rsidP="008327F4">
            <w:pPr>
              <w:keepNext/>
              <w:keepLines/>
              <w:widowControl/>
              <w:autoSpaceDE/>
              <w:autoSpaceDN/>
              <w:adjustRightInd/>
              <w:rPr>
                <w:rFonts w:eastAsia="Calibri"/>
                <w:szCs w:val="26"/>
              </w:rPr>
            </w:pPr>
            <w:r w:rsidRPr="00FB4B77">
              <w:rPr>
                <w:rFonts w:eastAsia="Calibri"/>
                <w:szCs w:val="26"/>
              </w:rPr>
              <w:t>Nov</w:t>
            </w:r>
          </w:p>
        </w:tc>
        <w:tc>
          <w:tcPr>
            <w:tcW w:w="1247" w:type="dxa"/>
            <w:shd w:val="clear" w:color="auto" w:fill="auto"/>
            <w:vAlign w:val="center"/>
          </w:tcPr>
          <w:p w14:paraId="477A4972"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16.8</w:t>
            </w:r>
          </w:p>
        </w:tc>
        <w:tc>
          <w:tcPr>
            <w:tcW w:w="1440" w:type="dxa"/>
            <w:shd w:val="clear" w:color="auto" w:fill="auto"/>
            <w:vAlign w:val="center"/>
          </w:tcPr>
          <w:p w14:paraId="477A4973"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16.6</w:t>
            </w:r>
          </w:p>
        </w:tc>
        <w:tc>
          <w:tcPr>
            <w:tcW w:w="1818" w:type="dxa"/>
            <w:shd w:val="clear" w:color="auto" w:fill="auto"/>
            <w:vAlign w:val="center"/>
          </w:tcPr>
          <w:p w14:paraId="477A4974"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15.5</w:t>
            </w:r>
          </w:p>
        </w:tc>
        <w:tc>
          <w:tcPr>
            <w:tcW w:w="1422" w:type="dxa"/>
            <w:shd w:val="clear" w:color="auto" w:fill="auto"/>
            <w:vAlign w:val="center"/>
          </w:tcPr>
          <w:p w14:paraId="477A4975"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16.0</w:t>
            </w:r>
          </w:p>
        </w:tc>
        <w:tc>
          <w:tcPr>
            <w:tcW w:w="1800" w:type="dxa"/>
            <w:shd w:val="clear" w:color="auto" w:fill="auto"/>
            <w:vAlign w:val="center"/>
          </w:tcPr>
          <w:p w14:paraId="477A4976"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16.6</w:t>
            </w:r>
          </w:p>
        </w:tc>
      </w:tr>
      <w:tr w:rsidR="00594A40" w:rsidRPr="00FB4B77" w14:paraId="477A497E" w14:textId="77777777" w:rsidTr="00094AE8">
        <w:trPr>
          <w:trHeight w:val="318"/>
        </w:trPr>
        <w:tc>
          <w:tcPr>
            <w:tcW w:w="1003" w:type="dxa"/>
            <w:shd w:val="clear" w:color="auto" w:fill="auto"/>
            <w:vAlign w:val="center"/>
          </w:tcPr>
          <w:p w14:paraId="477A4978" w14:textId="77777777" w:rsidR="00594A40" w:rsidRPr="00FB4B77" w:rsidRDefault="00594A40" w:rsidP="008327F4">
            <w:pPr>
              <w:keepNext/>
              <w:keepLines/>
              <w:widowControl/>
              <w:autoSpaceDE/>
              <w:autoSpaceDN/>
              <w:adjustRightInd/>
              <w:rPr>
                <w:rFonts w:eastAsia="Calibri"/>
                <w:szCs w:val="26"/>
              </w:rPr>
            </w:pPr>
            <w:r w:rsidRPr="00FB4B77">
              <w:rPr>
                <w:rFonts w:eastAsia="Calibri"/>
                <w:szCs w:val="26"/>
              </w:rPr>
              <w:t>Dec</w:t>
            </w:r>
          </w:p>
        </w:tc>
        <w:tc>
          <w:tcPr>
            <w:tcW w:w="1247" w:type="dxa"/>
            <w:shd w:val="clear" w:color="auto" w:fill="auto"/>
            <w:vAlign w:val="center"/>
          </w:tcPr>
          <w:p w14:paraId="477A4979"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32.6</w:t>
            </w:r>
          </w:p>
        </w:tc>
        <w:tc>
          <w:tcPr>
            <w:tcW w:w="1440" w:type="dxa"/>
            <w:shd w:val="clear" w:color="auto" w:fill="auto"/>
            <w:vAlign w:val="center"/>
          </w:tcPr>
          <w:p w14:paraId="477A497A"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32.5</w:t>
            </w:r>
          </w:p>
        </w:tc>
        <w:tc>
          <w:tcPr>
            <w:tcW w:w="1818" w:type="dxa"/>
            <w:shd w:val="clear" w:color="auto" w:fill="auto"/>
            <w:vAlign w:val="center"/>
          </w:tcPr>
          <w:p w14:paraId="477A497B"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29.1</w:t>
            </w:r>
          </w:p>
        </w:tc>
        <w:tc>
          <w:tcPr>
            <w:tcW w:w="1422" w:type="dxa"/>
            <w:shd w:val="clear" w:color="auto" w:fill="auto"/>
            <w:vAlign w:val="center"/>
          </w:tcPr>
          <w:p w14:paraId="477A497C"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31.2</w:t>
            </w:r>
          </w:p>
        </w:tc>
        <w:tc>
          <w:tcPr>
            <w:tcW w:w="1800" w:type="dxa"/>
            <w:shd w:val="clear" w:color="auto" w:fill="auto"/>
            <w:vAlign w:val="center"/>
          </w:tcPr>
          <w:p w14:paraId="477A497D" w14:textId="77777777" w:rsidR="00594A40" w:rsidRPr="00FB4B77" w:rsidRDefault="00594A40" w:rsidP="008327F4">
            <w:pPr>
              <w:keepNext/>
              <w:keepLines/>
              <w:widowControl/>
              <w:autoSpaceDE/>
              <w:autoSpaceDN/>
              <w:adjustRightInd/>
              <w:jc w:val="center"/>
              <w:rPr>
                <w:rFonts w:eastAsia="Calibri"/>
                <w:color w:val="000000"/>
                <w:szCs w:val="26"/>
              </w:rPr>
            </w:pPr>
            <w:r w:rsidRPr="00FB4B77">
              <w:rPr>
                <w:rFonts w:eastAsia="Calibri"/>
                <w:color w:val="000000"/>
                <w:szCs w:val="26"/>
              </w:rPr>
              <w:t>32.5</w:t>
            </w:r>
          </w:p>
        </w:tc>
      </w:tr>
    </w:tbl>
    <w:p w14:paraId="477A497F" w14:textId="77777777" w:rsidR="00594A40" w:rsidRDefault="00594A40" w:rsidP="006E037B">
      <w:pPr>
        <w:pStyle w:val="Footer"/>
        <w:keepNext/>
        <w:keepLines/>
        <w:widowControl/>
        <w:tabs>
          <w:tab w:val="clear" w:pos="4320"/>
          <w:tab w:val="clear" w:pos="8640"/>
        </w:tabs>
        <w:autoSpaceDE/>
        <w:autoSpaceDN/>
        <w:adjustRightInd/>
        <w:rPr>
          <w:rFonts w:eastAsia="Calibri"/>
          <w:szCs w:val="26"/>
        </w:rPr>
      </w:pPr>
    </w:p>
    <w:p w14:paraId="477A4980" w14:textId="77777777" w:rsidR="00BB777D" w:rsidRPr="00594A40" w:rsidRDefault="00BB777D" w:rsidP="00BB777D">
      <w:pPr>
        <w:keepNext/>
        <w:keepLines/>
        <w:widowControl/>
        <w:autoSpaceDE/>
        <w:autoSpaceDN/>
        <w:adjustRightInd/>
        <w:rPr>
          <w:rFonts w:eastAsia="Calibri"/>
          <w:szCs w:val="26"/>
        </w:rPr>
      </w:pPr>
    </w:p>
    <w:p w14:paraId="477A4981" w14:textId="77777777" w:rsidR="00594A40" w:rsidRPr="00594A40" w:rsidRDefault="00331E5A" w:rsidP="00BB777D">
      <w:pPr>
        <w:keepNext/>
        <w:keepLines/>
        <w:widowControl/>
        <w:autoSpaceDE/>
        <w:autoSpaceDN/>
        <w:adjustRightInd/>
        <w:rPr>
          <w:rFonts w:eastAsia="Calibri"/>
          <w:szCs w:val="26"/>
        </w:rPr>
      </w:pPr>
      <w:r>
        <w:rPr>
          <w:rFonts w:eastAsia="Calibri"/>
          <w:noProof/>
          <w:szCs w:val="26"/>
        </w:rPr>
        <w:drawing>
          <wp:inline distT="0" distB="0" distL="0" distR="0" wp14:anchorId="477A52CB" wp14:editId="477A52CC">
            <wp:extent cx="6010910" cy="4420870"/>
            <wp:effectExtent l="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10910" cy="4420870"/>
                    </a:xfrm>
                    <a:prstGeom prst="rect">
                      <a:avLst/>
                    </a:prstGeom>
                    <a:noFill/>
                    <a:ln>
                      <a:noFill/>
                    </a:ln>
                  </pic:spPr>
                </pic:pic>
              </a:graphicData>
            </a:graphic>
          </wp:inline>
        </w:drawing>
      </w:r>
    </w:p>
    <w:p w14:paraId="477A4982" w14:textId="73266883" w:rsidR="00594A40" w:rsidRPr="003C5CD0" w:rsidRDefault="003C5CD0" w:rsidP="003C5CD0">
      <w:pPr>
        <w:pStyle w:val="Caption"/>
        <w:rPr>
          <w:rFonts w:eastAsia="Calibri"/>
          <w:b w:val="0"/>
          <w:sz w:val="26"/>
          <w:szCs w:val="26"/>
        </w:rPr>
      </w:pPr>
      <w:bookmarkStart w:id="414" w:name="_Toc467249842"/>
      <w:bookmarkStart w:id="415" w:name="_Toc467251861"/>
      <w:bookmarkStart w:id="416" w:name="_Toc468717521"/>
      <w:bookmarkStart w:id="417" w:name="_Toc468801434"/>
      <w:bookmarkStart w:id="418" w:name="_Toc468803910"/>
      <w:bookmarkStart w:id="419" w:name="_Toc468804316"/>
      <w:bookmarkStart w:id="420" w:name="_Toc468969172"/>
      <w:r w:rsidRPr="003C5CD0">
        <w:rPr>
          <w:b w:val="0"/>
          <w:sz w:val="26"/>
          <w:szCs w:val="26"/>
        </w:rPr>
        <w:t xml:space="preserve">Figure </w:t>
      </w:r>
      <w:r w:rsidRPr="003C5CD0">
        <w:rPr>
          <w:b w:val="0"/>
          <w:sz w:val="26"/>
          <w:szCs w:val="26"/>
        </w:rPr>
        <w:fldChar w:fldCharType="begin"/>
      </w:r>
      <w:r w:rsidRPr="003C5CD0">
        <w:rPr>
          <w:b w:val="0"/>
          <w:sz w:val="26"/>
          <w:szCs w:val="26"/>
        </w:rPr>
        <w:instrText xml:space="preserve"> SEQ Figure \* ARABIC </w:instrText>
      </w:r>
      <w:r w:rsidRPr="003C5CD0">
        <w:rPr>
          <w:b w:val="0"/>
          <w:sz w:val="26"/>
          <w:szCs w:val="26"/>
        </w:rPr>
        <w:fldChar w:fldCharType="separate"/>
      </w:r>
      <w:r w:rsidR="0005062C">
        <w:rPr>
          <w:b w:val="0"/>
          <w:noProof/>
          <w:sz w:val="26"/>
          <w:szCs w:val="26"/>
        </w:rPr>
        <w:t>10</w:t>
      </w:r>
      <w:r w:rsidRPr="003C5CD0">
        <w:rPr>
          <w:b w:val="0"/>
          <w:sz w:val="26"/>
          <w:szCs w:val="26"/>
        </w:rPr>
        <w:fldChar w:fldCharType="end"/>
      </w:r>
      <w:r w:rsidR="00594A40" w:rsidRPr="003C5CD0">
        <w:rPr>
          <w:rFonts w:eastAsia="Calibri"/>
          <w:b w:val="0"/>
          <w:sz w:val="26"/>
          <w:szCs w:val="26"/>
        </w:rPr>
        <w:t>.  Estimated daily flows in the Hawks Nest bypassed reach under existing project operation (100 cfs continuous minimum flow) during an 11</w:t>
      </w:r>
      <w:r w:rsidR="00152AC4">
        <w:rPr>
          <w:rFonts w:eastAsia="Calibri"/>
          <w:b w:val="0"/>
          <w:sz w:val="26"/>
          <w:szCs w:val="26"/>
        </w:rPr>
        <w:t>-</w:t>
      </w:r>
      <w:r w:rsidR="00594A40" w:rsidRPr="003C5CD0">
        <w:rPr>
          <w:rFonts w:eastAsia="Calibri"/>
          <w:b w:val="0"/>
          <w:sz w:val="26"/>
          <w:szCs w:val="26"/>
        </w:rPr>
        <w:t xml:space="preserve">year period from 2003-2013.  The lowest value on the y-axis corresponds to the baseline 100 cfs minimum flow (i.e., flows were never below this value) </w:t>
      </w:r>
      <w:r w:rsidR="00BB777D" w:rsidRPr="003C5CD0">
        <w:rPr>
          <w:rFonts w:eastAsia="Calibri"/>
          <w:b w:val="0"/>
          <w:sz w:val="26"/>
          <w:szCs w:val="26"/>
        </w:rPr>
        <w:t>(</w:t>
      </w:r>
      <w:r w:rsidR="00594A40" w:rsidRPr="003C5CD0">
        <w:rPr>
          <w:rFonts w:eastAsia="Calibri"/>
          <w:b w:val="0"/>
          <w:sz w:val="26"/>
          <w:szCs w:val="26"/>
        </w:rPr>
        <w:t xml:space="preserve">Source:  </w:t>
      </w:r>
      <w:r w:rsidR="00BB777D" w:rsidRPr="003C5CD0">
        <w:rPr>
          <w:rFonts w:eastAsia="Calibri"/>
          <w:b w:val="0"/>
          <w:sz w:val="26"/>
          <w:szCs w:val="26"/>
        </w:rPr>
        <w:t>l</w:t>
      </w:r>
      <w:r w:rsidR="00594A40" w:rsidRPr="003C5CD0">
        <w:rPr>
          <w:rFonts w:eastAsia="Calibri"/>
          <w:b w:val="0"/>
          <w:sz w:val="26"/>
          <w:szCs w:val="26"/>
        </w:rPr>
        <w:t>icense application</w:t>
      </w:r>
      <w:r w:rsidR="00BB777D" w:rsidRPr="003C5CD0">
        <w:rPr>
          <w:rFonts w:eastAsia="Calibri"/>
          <w:b w:val="0"/>
          <w:sz w:val="26"/>
          <w:szCs w:val="26"/>
        </w:rPr>
        <w:t>).</w:t>
      </w:r>
      <w:bookmarkEnd w:id="414"/>
      <w:bookmarkEnd w:id="415"/>
      <w:bookmarkEnd w:id="416"/>
      <w:bookmarkEnd w:id="417"/>
      <w:bookmarkEnd w:id="418"/>
      <w:bookmarkEnd w:id="419"/>
      <w:bookmarkEnd w:id="420"/>
      <w:r w:rsidR="00594A40" w:rsidRPr="003C5CD0">
        <w:rPr>
          <w:rFonts w:eastAsia="Calibri"/>
          <w:b w:val="0"/>
          <w:sz w:val="26"/>
          <w:szCs w:val="26"/>
        </w:rPr>
        <w:t xml:space="preserve"> </w:t>
      </w:r>
    </w:p>
    <w:p w14:paraId="477A4983" w14:textId="77777777" w:rsidR="00ED2EF2" w:rsidRPr="00594A40" w:rsidRDefault="00ED2EF2" w:rsidP="00281CF2">
      <w:pPr>
        <w:widowControl/>
        <w:autoSpaceDE/>
        <w:autoSpaceDN/>
        <w:adjustRightInd/>
        <w:rPr>
          <w:rFonts w:eastAsia="Calibri"/>
          <w:szCs w:val="26"/>
        </w:rPr>
      </w:pPr>
    </w:p>
    <w:p w14:paraId="477A4984" w14:textId="65EF279C" w:rsidR="00594A40" w:rsidRDefault="00594A40" w:rsidP="00281CF2">
      <w:pPr>
        <w:widowControl/>
        <w:autoSpaceDE/>
        <w:autoSpaceDN/>
        <w:adjustRightInd/>
        <w:ind w:firstLine="720"/>
        <w:rPr>
          <w:rFonts w:eastAsia="Calibri"/>
          <w:szCs w:val="26"/>
        </w:rPr>
      </w:pPr>
      <w:r w:rsidRPr="00594A40">
        <w:rPr>
          <w:rFonts w:eastAsia="Calibri"/>
          <w:szCs w:val="26"/>
        </w:rPr>
        <w:t>Our above analysis indicates that smallmouth bass and northern hog</w:t>
      </w:r>
      <w:r w:rsidR="00152AC4">
        <w:rPr>
          <w:rFonts w:eastAsia="Calibri"/>
          <w:szCs w:val="26"/>
        </w:rPr>
        <w:t xml:space="preserve"> </w:t>
      </w:r>
      <w:r w:rsidRPr="00594A40">
        <w:rPr>
          <w:rFonts w:eastAsia="Calibri"/>
          <w:szCs w:val="26"/>
        </w:rPr>
        <w:t>sucker would experience the greatest increase in suitable habitat in the bypassed reach if minimum flows were increased during the low-flow period (July–October).  The largest increase in WUAs for these species (</w:t>
      </w:r>
      <w:r w:rsidR="003149D9">
        <w:rPr>
          <w:rFonts w:eastAsia="Calibri"/>
          <w:szCs w:val="26"/>
        </w:rPr>
        <w:t>6,440 m</w:t>
      </w:r>
      <w:r w:rsidR="003149D9">
        <w:rPr>
          <w:rFonts w:eastAsia="Calibri"/>
          <w:szCs w:val="26"/>
          <w:vertAlign w:val="superscript"/>
        </w:rPr>
        <w:t>2</w:t>
      </w:r>
      <w:r w:rsidR="003149D9">
        <w:rPr>
          <w:rFonts w:eastAsia="Calibri"/>
          <w:szCs w:val="26"/>
        </w:rPr>
        <w:t xml:space="preserve"> </w:t>
      </w:r>
      <w:r w:rsidRPr="00594A40">
        <w:rPr>
          <w:rFonts w:eastAsia="Calibri"/>
          <w:szCs w:val="26"/>
        </w:rPr>
        <w:t xml:space="preserve">for smallmouth bass and </w:t>
      </w:r>
      <w:r w:rsidR="003149D9">
        <w:rPr>
          <w:rFonts w:eastAsia="Calibri"/>
          <w:szCs w:val="26"/>
        </w:rPr>
        <w:t>14,097 m</w:t>
      </w:r>
      <w:r w:rsidR="003149D9">
        <w:rPr>
          <w:rFonts w:eastAsia="Calibri"/>
          <w:szCs w:val="26"/>
          <w:vertAlign w:val="superscript"/>
        </w:rPr>
        <w:t>2</w:t>
      </w:r>
      <w:r w:rsidR="003149D9">
        <w:rPr>
          <w:rFonts w:eastAsia="Calibri"/>
          <w:szCs w:val="26"/>
        </w:rPr>
        <w:t xml:space="preserve"> </w:t>
      </w:r>
      <w:r w:rsidRPr="00594A40">
        <w:rPr>
          <w:rFonts w:eastAsia="Calibri"/>
          <w:szCs w:val="26"/>
        </w:rPr>
        <w:t>for northern hog</w:t>
      </w:r>
      <w:r w:rsidR="00152AC4">
        <w:rPr>
          <w:rFonts w:eastAsia="Calibri"/>
          <w:szCs w:val="26"/>
        </w:rPr>
        <w:t xml:space="preserve"> </w:t>
      </w:r>
      <w:r w:rsidRPr="00594A40">
        <w:rPr>
          <w:rFonts w:eastAsia="Calibri"/>
          <w:szCs w:val="26"/>
        </w:rPr>
        <w:t xml:space="preserve">sucker) would occur under </w:t>
      </w:r>
      <w:r w:rsidR="00BA2C3D">
        <w:rPr>
          <w:szCs w:val="26"/>
        </w:rPr>
        <w:t>Interior</w:t>
      </w:r>
      <w:r w:rsidRPr="00594A40">
        <w:rPr>
          <w:rFonts w:eastAsia="Calibri"/>
          <w:szCs w:val="26"/>
        </w:rPr>
        <w:t>’s recommended flow, and the smallest increase (</w:t>
      </w:r>
      <w:r w:rsidR="003149D9">
        <w:rPr>
          <w:rFonts w:eastAsia="Calibri"/>
          <w:szCs w:val="26"/>
        </w:rPr>
        <w:t>2,190 m</w:t>
      </w:r>
      <w:r w:rsidR="003149D9">
        <w:rPr>
          <w:rFonts w:eastAsia="Calibri"/>
          <w:szCs w:val="26"/>
          <w:vertAlign w:val="superscript"/>
        </w:rPr>
        <w:t>2</w:t>
      </w:r>
      <w:r w:rsidR="003149D9">
        <w:rPr>
          <w:rFonts w:eastAsia="Calibri"/>
          <w:szCs w:val="26"/>
        </w:rPr>
        <w:t xml:space="preserve"> </w:t>
      </w:r>
      <w:r w:rsidRPr="00594A40">
        <w:rPr>
          <w:rFonts w:eastAsia="Calibri"/>
          <w:szCs w:val="26"/>
        </w:rPr>
        <w:t xml:space="preserve">for smallmouth bass and </w:t>
      </w:r>
      <w:r w:rsidR="003149D9">
        <w:rPr>
          <w:rFonts w:eastAsia="Calibri"/>
          <w:szCs w:val="26"/>
        </w:rPr>
        <w:t>3,337 m</w:t>
      </w:r>
      <w:r w:rsidR="003149D9">
        <w:rPr>
          <w:rFonts w:eastAsia="Calibri"/>
          <w:szCs w:val="26"/>
          <w:vertAlign w:val="superscript"/>
        </w:rPr>
        <w:t>2</w:t>
      </w:r>
      <w:r w:rsidR="003149D9">
        <w:rPr>
          <w:rFonts w:eastAsia="Calibri"/>
          <w:szCs w:val="26"/>
        </w:rPr>
        <w:t xml:space="preserve"> </w:t>
      </w:r>
      <w:r w:rsidRPr="00594A40">
        <w:rPr>
          <w:rFonts w:eastAsia="Calibri"/>
          <w:szCs w:val="26"/>
        </w:rPr>
        <w:t>for northern hog</w:t>
      </w:r>
      <w:r w:rsidR="00152AC4">
        <w:rPr>
          <w:rFonts w:eastAsia="Calibri"/>
          <w:szCs w:val="26"/>
        </w:rPr>
        <w:t xml:space="preserve"> </w:t>
      </w:r>
      <w:r w:rsidRPr="00594A40">
        <w:rPr>
          <w:rFonts w:eastAsia="Calibri"/>
          <w:szCs w:val="26"/>
        </w:rPr>
        <w:t>sucker) would occur under the applicant’s proposed flows (</w:t>
      </w:r>
      <w:r w:rsidR="008327F4">
        <w:rPr>
          <w:rFonts w:eastAsia="Calibri"/>
          <w:szCs w:val="26"/>
        </w:rPr>
        <w:t>t</w:t>
      </w:r>
      <w:r w:rsidRPr="00594A40">
        <w:rPr>
          <w:rFonts w:eastAsia="Calibri"/>
          <w:szCs w:val="26"/>
        </w:rPr>
        <w:t xml:space="preserve">able </w:t>
      </w:r>
      <w:r w:rsidR="003149D9">
        <w:rPr>
          <w:rFonts w:eastAsia="Calibri"/>
          <w:szCs w:val="26"/>
        </w:rPr>
        <w:t>7</w:t>
      </w:r>
      <w:r w:rsidRPr="00594A40">
        <w:rPr>
          <w:rFonts w:eastAsia="Calibri"/>
          <w:szCs w:val="26"/>
        </w:rPr>
        <w:t xml:space="preserve">).  </w:t>
      </w:r>
      <w:r w:rsidR="006925DA">
        <w:rPr>
          <w:rFonts w:eastAsia="Calibri"/>
          <w:szCs w:val="26"/>
        </w:rPr>
        <w:t>Interior</w:t>
      </w:r>
      <w:r w:rsidRPr="00594A40">
        <w:rPr>
          <w:rFonts w:eastAsia="Calibri"/>
          <w:szCs w:val="26"/>
        </w:rPr>
        <w:t>’s ‘minimally acceptable’ flow (300 cfs during the low-flow period) would still provide a</w:t>
      </w:r>
      <w:r w:rsidR="003149D9">
        <w:rPr>
          <w:rFonts w:eastAsia="Calibri"/>
          <w:szCs w:val="26"/>
        </w:rPr>
        <w:t xml:space="preserve"> 57.2</w:t>
      </w:r>
      <w:r w:rsidRPr="00594A40">
        <w:rPr>
          <w:rFonts w:eastAsia="Calibri"/>
          <w:szCs w:val="26"/>
        </w:rPr>
        <w:t xml:space="preserve"> percent increase in habitat (5,597 m</w:t>
      </w:r>
      <w:r w:rsidRPr="00594A40">
        <w:rPr>
          <w:rFonts w:eastAsia="Calibri"/>
          <w:szCs w:val="26"/>
          <w:vertAlign w:val="superscript"/>
        </w:rPr>
        <w:t xml:space="preserve">2 </w:t>
      </w:r>
      <w:r w:rsidRPr="00594A40">
        <w:rPr>
          <w:rFonts w:eastAsia="Calibri"/>
          <w:szCs w:val="26"/>
        </w:rPr>
        <w:t xml:space="preserve">in the study area or approximately </w:t>
      </w:r>
      <w:r w:rsidR="00513F21">
        <w:rPr>
          <w:rFonts w:eastAsia="Calibri"/>
          <w:szCs w:val="26"/>
        </w:rPr>
        <w:t>70</w:t>
      </w:r>
      <w:r w:rsidRPr="00594A40">
        <w:rPr>
          <w:rFonts w:eastAsia="Calibri"/>
          <w:szCs w:val="26"/>
        </w:rPr>
        <w:t>,000 m</w:t>
      </w:r>
      <w:r w:rsidRPr="00594A40">
        <w:rPr>
          <w:rFonts w:eastAsia="Calibri"/>
          <w:szCs w:val="26"/>
          <w:vertAlign w:val="superscript"/>
        </w:rPr>
        <w:t xml:space="preserve">2 </w:t>
      </w:r>
      <w:r w:rsidRPr="00594A40">
        <w:rPr>
          <w:rFonts w:eastAsia="Calibri"/>
          <w:szCs w:val="26"/>
        </w:rPr>
        <w:t xml:space="preserve">throughout the entire bypassed reach) for adult smallmouth bass, which is the most important fishery species in the project area.  Juvenile rock bass and shiners would experience the greatest decrease in the amount of suitable habitat under the recommended minimum flows.  Specifically, the reduction in WUAs for these species would be </w:t>
      </w:r>
      <w:r w:rsidR="003149D9">
        <w:rPr>
          <w:rFonts w:eastAsia="Calibri"/>
          <w:szCs w:val="26"/>
        </w:rPr>
        <w:t>3,838 m</w:t>
      </w:r>
      <w:r w:rsidR="003149D9">
        <w:rPr>
          <w:rFonts w:eastAsia="Calibri"/>
          <w:szCs w:val="26"/>
          <w:vertAlign w:val="superscript"/>
        </w:rPr>
        <w:t>2</w:t>
      </w:r>
      <w:r w:rsidR="003149D9">
        <w:rPr>
          <w:rFonts w:eastAsia="Calibri"/>
          <w:szCs w:val="26"/>
        </w:rPr>
        <w:t xml:space="preserve"> and 3,149 m</w:t>
      </w:r>
      <w:r w:rsidR="003149D9">
        <w:rPr>
          <w:rFonts w:eastAsia="Calibri"/>
          <w:szCs w:val="26"/>
          <w:vertAlign w:val="superscript"/>
        </w:rPr>
        <w:t>2</w:t>
      </w:r>
      <w:r w:rsidR="003149D9">
        <w:rPr>
          <w:rFonts w:eastAsia="Calibri"/>
          <w:szCs w:val="26"/>
        </w:rPr>
        <w:t xml:space="preserve">, respectively, </w:t>
      </w:r>
      <w:r w:rsidRPr="00594A40">
        <w:rPr>
          <w:rFonts w:eastAsia="Calibri"/>
          <w:szCs w:val="26"/>
        </w:rPr>
        <w:t xml:space="preserve">under </w:t>
      </w:r>
      <w:r w:rsidR="00BA2C3D">
        <w:rPr>
          <w:szCs w:val="26"/>
        </w:rPr>
        <w:t>Interior</w:t>
      </w:r>
      <w:r w:rsidRPr="00594A40">
        <w:rPr>
          <w:rFonts w:eastAsia="Calibri"/>
          <w:szCs w:val="26"/>
        </w:rPr>
        <w:t xml:space="preserve">’s flow recommendation, but only </w:t>
      </w:r>
      <w:r w:rsidR="00675064">
        <w:rPr>
          <w:rFonts w:eastAsia="Calibri"/>
          <w:szCs w:val="26"/>
        </w:rPr>
        <w:t>913 m</w:t>
      </w:r>
      <w:r w:rsidR="00675064">
        <w:rPr>
          <w:rFonts w:eastAsia="Calibri"/>
          <w:szCs w:val="26"/>
          <w:vertAlign w:val="superscript"/>
        </w:rPr>
        <w:t>2</w:t>
      </w:r>
      <w:r w:rsidR="00675064">
        <w:rPr>
          <w:rFonts w:eastAsia="Calibri"/>
          <w:szCs w:val="26"/>
        </w:rPr>
        <w:t xml:space="preserve"> and 947 m</w:t>
      </w:r>
      <w:r w:rsidR="00675064">
        <w:rPr>
          <w:rFonts w:eastAsia="Calibri"/>
          <w:szCs w:val="26"/>
          <w:vertAlign w:val="superscript"/>
        </w:rPr>
        <w:t>2</w:t>
      </w:r>
      <w:r w:rsidR="00675064">
        <w:rPr>
          <w:rFonts w:eastAsia="Calibri"/>
          <w:szCs w:val="26"/>
        </w:rPr>
        <w:t xml:space="preserve"> </w:t>
      </w:r>
      <w:r w:rsidRPr="00594A40">
        <w:rPr>
          <w:rFonts w:eastAsia="Calibri"/>
          <w:szCs w:val="26"/>
        </w:rPr>
        <w:t>under the applicant’s proposed flows (</w:t>
      </w:r>
      <w:r w:rsidR="008327F4">
        <w:rPr>
          <w:rFonts w:eastAsia="Calibri"/>
          <w:szCs w:val="26"/>
        </w:rPr>
        <w:t>t</w:t>
      </w:r>
      <w:r w:rsidRPr="00594A40">
        <w:rPr>
          <w:rFonts w:eastAsia="Calibri"/>
          <w:szCs w:val="26"/>
        </w:rPr>
        <w:t xml:space="preserve">able </w:t>
      </w:r>
      <w:r w:rsidR="00675064">
        <w:rPr>
          <w:rFonts w:eastAsia="Calibri"/>
          <w:szCs w:val="26"/>
        </w:rPr>
        <w:t>7</w:t>
      </w:r>
      <w:r w:rsidRPr="00594A40">
        <w:rPr>
          <w:rFonts w:eastAsia="Calibri"/>
          <w:szCs w:val="26"/>
        </w:rPr>
        <w:t xml:space="preserve">).  For all other species and life stages, the differences in WUAs between baseline conditions and the various minimum flow alternatives would be minimal and generally less than </w:t>
      </w:r>
      <w:r w:rsidR="00675064">
        <w:rPr>
          <w:rFonts w:eastAsia="Calibri"/>
          <w:szCs w:val="26"/>
        </w:rPr>
        <w:t>1,500 m</w:t>
      </w:r>
      <w:r w:rsidR="00675064">
        <w:rPr>
          <w:rFonts w:eastAsia="Calibri"/>
          <w:szCs w:val="26"/>
          <w:vertAlign w:val="superscript"/>
        </w:rPr>
        <w:t>2</w:t>
      </w:r>
      <w:r w:rsidR="00675064">
        <w:rPr>
          <w:rFonts w:eastAsia="Calibri"/>
          <w:szCs w:val="26"/>
        </w:rPr>
        <w:t xml:space="preserve"> (table 7),</w:t>
      </w:r>
      <w:r w:rsidR="00B04302">
        <w:rPr>
          <w:rFonts w:eastAsia="Calibri"/>
          <w:szCs w:val="26"/>
        </w:rPr>
        <w:t xml:space="preserve"> which is less</w:t>
      </w:r>
      <w:r w:rsidR="00675064">
        <w:rPr>
          <w:rFonts w:eastAsia="Calibri"/>
          <w:szCs w:val="26"/>
        </w:rPr>
        <w:t xml:space="preserve"> than 2.3 percent of the total available (wetted) habitat at a flow of 2,000 cfs.   </w:t>
      </w:r>
    </w:p>
    <w:p w14:paraId="477A4985" w14:textId="77777777" w:rsidR="00ED2EF2" w:rsidRDefault="00ED2EF2" w:rsidP="00281CF2">
      <w:pPr>
        <w:widowControl/>
        <w:autoSpaceDE/>
        <w:autoSpaceDN/>
        <w:adjustRightInd/>
        <w:ind w:firstLine="720"/>
        <w:rPr>
          <w:rFonts w:eastAsia="Calibri"/>
          <w:szCs w:val="26"/>
        </w:rPr>
      </w:pPr>
    </w:p>
    <w:p w14:paraId="477A4986" w14:textId="77777777" w:rsidR="00ED2EF2" w:rsidRPr="00594A40" w:rsidRDefault="00ED2EF2" w:rsidP="00281CF2">
      <w:pPr>
        <w:widowControl/>
        <w:autoSpaceDE/>
        <w:autoSpaceDN/>
        <w:adjustRightInd/>
        <w:ind w:firstLine="720"/>
        <w:rPr>
          <w:rFonts w:eastAsia="Calibri"/>
          <w:szCs w:val="26"/>
        </w:rPr>
        <w:sectPr w:rsidR="00ED2EF2" w:rsidRPr="00594A40" w:rsidSect="00594A40">
          <w:pgSz w:w="12240" w:h="15840"/>
          <w:pgMar w:top="1440" w:right="1440" w:bottom="1440" w:left="1440" w:header="720" w:footer="720" w:gutter="0"/>
          <w:cols w:space="720"/>
          <w:docGrid w:linePitch="360"/>
        </w:sectPr>
      </w:pPr>
    </w:p>
    <w:p w14:paraId="6FE6D23F" w14:textId="503682F3" w:rsidR="0016602A" w:rsidRPr="00457345" w:rsidRDefault="00B21E07" w:rsidP="00457345">
      <w:pPr>
        <w:pStyle w:val="Caption"/>
        <w:rPr>
          <w:b w:val="0"/>
          <w:sz w:val="26"/>
          <w:szCs w:val="26"/>
        </w:rPr>
      </w:pPr>
      <w:bookmarkStart w:id="421" w:name="_Toc468717494"/>
      <w:bookmarkStart w:id="422" w:name="_Toc468801407"/>
      <w:bookmarkStart w:id="423" w:name="_Toc468803883"/>
      <w:bookmarkStart w:id="424" w:name="_Toc468804289"/>
      <w:bookmarkStart w:id="425" w:name="_Toc468969199"/>
      <w:r w:rsidRPr="00457345">
        <w:rPr>
          <w:b w:val="0"/>
          <w:sz w:val="26"/>
          <w:szCs w:val="26"/>
        </w:rPr>
        <w:t xml:space="preserve">Table </w:t>
      </w:r>
      <w:r w:rsidRPr="00457345">
        <w:rPr>
          <w:b w:val="0"/>
          <w:sz w:val="26"/>
          <w:szCs w:val="26"/>
        </w:rPr>
        <w:fldChar w:fldCharType="begin"/>
      </w:r>
      <w:r w:rsidRPr="00457345">
        <w:rPr>
          <w:b w:val="0"/>
          <w:sz w:val="26"/>
          <w:szCs w:val="26"/>
        </w:rPr>
        <w:instrText xml:space="preserve"> SEQ Table \* ARABIC </w:instrText>
      </w:r>
      <w:r w:rsidRPr="00457345">
        <w:rPr>
          <w:b w:val="0"/>
          <w:sz w:val="26"/>
          <w:szCs w:val="26"/>
        </w:rPr>
        <w:fldChar w:fldCharType="separate"/>
      </w:r>
      <w:r w:rsidR="0005062C">
        <w:rPr>
          <w:b w:val="0"/>
          <w:noProof/>
          <w:sz w:val="26"/>
          <w:szCs w:val="26"/>
        </w:rPr>
        <w:t>7</w:t>
      </w:r>
      <w:r w:rsidRPr="00457345">
        <w:rPr>
          <w:b w:val="0"/>
          <w:sz w:val="26"/>
          <w:szCs w:val="26"/>
        </w:rPr>
        <w:fldChar w:fldCharType="end"/>
      </w:r>
      <w:r>
        <w:rPr>
          <w:b w:val="0"/>
          <w:sz w:val="26"/>
          <w:szCs w:val="26"/>
        </w:rPr>
        <w:t>.</w:t>
      </w:r>
      <w:r w:rsidRPr="00457345">
        <w:rPr>
          <w:b w:val="0"/>
          <w:sz w:val="26"/>
          <w:szCs w:val="26"/>
        </w:rPr>
        <w:t xml:space="preserve">  </w:t>
      </w:r>
      <w:r w:rsidR="0016602A" w:rsidRPr="00457345">
        <w:rPr>
          <w:b w:val="0"/>
          <w:sz w:val="26"/>
          <w:szCs w:val="26"/>
        </w:rPr>
        <w:t>Change in WUA (weighted usable area) under each minimum flow alternative as compared to baseline conditions during the low-flow period (July</w:t>
      </w:r>
      <w:r w:rsidR="0016602A" w:rsidRPr="00457345">
        <w:rPr>
          <w:b w:val="0"/>
          <w:sz w:val="26"/>
          <w:szCs w:val="26"/>
        </w:rPr>
        <w:softHyphen/>
        <w:t>–October).  The top value in each cell is the change in WUA (in</w:t>
      </w:r>
      <w:r w:rsidR="00752BE7" w:rsidRPr="00457345">
        <w:rPr>
          <w:b w:val="0"/>
          <w:sz w:val="26"/>
          <w:szCs w:val="26"/>
        </w:rPr>
        <w:t xml:space="preserve"> m</w:t>
      </w:r>
      <w:r w:rsidR="00752BE7" w:rsidRPr="00457345">
        <w:rPr>
          <w:b w:val="0"/>
          <w:sz w:val="26"/>
          <w:szCs w:val="26"/>
          <w:vertAlign w:val="superscript"/>
        </w:rPr>
        <w:t>2</w:t>
      </w:r>
      <w:r w:rsidR="0016602A" w:rsidRPr="00457345">
        <w:rPr>
          <w:b w:val="0"/>
          <w:sz w:val="26"/>
          <w:szCs w:val="26"/>
        </w:rPr>
        <w:t xml:space="preserve">) and the bottom </w:t>
      </w:r>
      <w:r w:rsidR="003F173B" w:rsidRPr="00457345">
        <w:rPr>
          <w:b w:val="0"/>
          <w:sz w:val="26"/>
          <w:szCs w:val="26"/>
        </w:rPr>
        <w:t xml:space="preserve">parenthetical </w:t>
      </w:r>
      <w:r w:rsidR="0016602A" w:rsidRPr="00457345">
        <w:rPr>
          <w:b w:val="0"/>
          <w:sz w:val="26"/>
          <w:szCs w:val="26"/>
        </w:rPr>
        <w:t xml:space="preserve">value in each cell is the percent change in WUA.  The largest positive and negative increases (upper and lower 10 percent of the data) are shaded in </w:t>
      </w:r>
      <w:r w:rsidR="0079736E">
        <w:rPr>
          <w:b w:val="0"/>
          <w:sz w:val="26"/>
          <w:szCs w:val="26"/>
        </w:rPr>
        <w:t xml:space="preserve">light </w:t>
      </w:r>
      <w:r w:rsidR="0016602A" w:rsidRPr="00457345">
        <w:rPr>
          <w:b w:val="0"/>
          <w:sz w:val="26"/>
          <w:szCs w:val="26"/>
        </w:rPr>
        <w:t xml:space="preserve">green and </w:t>
      </w:r>
      <w:r w:rsidR="0079736E">
        <w:rPr>
          <w:b w:val="0"/>
          <w:sz w:val="26"/>
          <w:szCs w:val="26"/>
        </w:rPr>
        <w:t>light orange</w:t>
      </w:r>
      <w:r w:rsidR="0016602A" w:rsidRPr="00457345">
        <w:rPr>
          <w:b w:val="0"/>
          <w:sz w:val="26"/>
          <w:szCs w:val="26"/>
        </w:rPr>
        <w:t>, respectively.  “ND” = no data available for habitat suitability criteria; therefore, WUAs were not modeled for these life stages.</w:t>
      </w:r>
      <w:bookmarkEnd w:id="421"/>
      <w:bookmarkEnd w:id="422"/>
      <w:bookmarkEnd w:id="423"/>
      <w:bookmarkEnd w:id="424"/>
      <w:bookmarkEnd w:id="425"/>
      <w:r w:rsidR="0016602A" w:rsidRPr="00457345">
        <w:rPr>
          <w:b w:val="0"/>
          <w:sz w:val="26"/>
          <w:szCs w:val="26"/>
        </w:rPr>
        <w:t xml:space="preserve">  </w:t>
      </w:r>
    </w:p>
    <w:tbl>
      <w:tblPr>
        <w:tblStyle w:val="TableGrid"/>
        <w:tblW w:w="13521" w:type="dxa"/>
        <w:tblLayout w:type="fixed"/>
        <w:tblLook w:val="04A0" w:firstRow="1" w:lastRow="0" w:firstColumn="1" w:lastColumn="0" w:noHBand="0" w:noVBand="1"/>
      </w:tblPr>
      <w:tblGrid>
        <w:gridCol w:w="1458"/>
        <w:gridCol w:w="998"/>
        <w:gridCol w:w="1170"/>
        <w:gridCol w:w="1524"/>
        <w:gridCol w:w="1212"/>
        <w:gridCol w:w="1489"/>
        <w:gridCol w:w="270"/>
        <w:gridCol w:w="1154"/>
        <w:gridCol w:w="1546"/>
        <w:gridCol w:w="1170"/>
        <w:gridCol w:w="11"/>
        <w:gridCol w:w="1519"/>
      </w:tblGrid>
      <w:tr w:rsidR="0016602A" w14:paraId="37933C0B" w14:textId="77777777" w:rsidTr="006E037B">
        <w:trPr>
          <w:trHeight w:val="350"/>
        </w:trPr>
        <w:tc>
          <w:tcPr>
            <w:tcW w:w="2456" w:type="dxa"/>
            <w:gridSpan w:val="2"/>
            <w:vAlign w:val="center"/>
          </w:tcPr>
          <w:p w14:paraId="051CB77F" w14:textId="77777777" w:rsidR="0016602A" w:rsidRPr="00100418" w:rsidRDefault="0016602A" w:rsidP="00F82B80">
            <w:pPr>
              <w:jc w:val="center"/>
              <w:rPr>
                <w:sz w:val="20"/>
                <w:szCs w:val="20"/>
              </w:rPr>
            </w:pPr>
          </w:p>
        </w:tc>
        <w:tc>
          <w:tcPr>
            <w:tcW w:w="5395" w:type="dxa"/>
            <w:gridSpan w:val="4"/>
            <w:vAlign w:val="center"/>
          </w:tcPr>
          <w:p w14:paraId="39B83950" w14:textId="77777777" w:rsidR="0016602A" w:rsidRPr="0093660E" w:rsidRDefault="0016602A" w:rsidP="00F82B80">
            <w:pPr>
              <w:pStyle w:val="BodyTextIndent"/>
              <w:jc w:val="center"/>
              <w:rPr>
                <w:b/>
                <w:i/>
                <w:sz w:val="24"/>
              </w:rPr>
            </w:pPr>
            <w:r w:rsidRPr="0093660E">
              <w:rPr>
                <w:b/>
                <w:i/>
                <w:sz w:val="24"/>
              </w:rPr>
              <w:t>Adults</w:t>
            </w:r>
          </w:p>
        </w:tc>
        <w:tc>
          <w:tcPr>
            <w:tcW w:w="270" w:type="dxa"/>
            <w:tcBorders>
              <w:top w:val="nil"/>
              <w:bottom w:val="nil"/>
            </w:tcBorders>
          </w:tcPr>
          <w:p w14:paraId="6B7B720D" w14:textId="77777777" w:rsidR="0016602A" w:rsidRPr="00100418" w:rsidRDefault="0016602A" w:rsidP="00F82B80">
            <w:pPr>
              <w:jc w:val="center"/>
              <w:rPr>
                <w:sz w:val="20"/>
                <w:szCs w:val="20"/>
              </w:rPr>
            </w:pPr>
          </w:p>
        </w:tc>
        <w:tc>
          <w:tcPr>
            <w:tcW w:w="5400" w:type="dxa"/>
            <w:gridSpan w:val="5"/>
            <w:vAlign w:val="center"/>
          </w:tcPr>
          <w:p w14:paraId="79D33B34" w14:textId="77777777" w:rsidR="0016602A" w:rsidRPr="0093660E" w:rsidRDefault="0016602A" w:rsidP="00F82B80">
            <w:pPr>
              <w:pStyle w:val="BodyTextIndent"/>
              <w:jc w:val="center"/>
              <w:rPr>
                <w:b/>
                <w:i/>
                <w:sz w:val="24"/>
              </w:rPr>
            </w:pPr>
            <w:r>
              <w:rPr>
                <w:b/>
                <w:i/>
                <w:sz w:val="24"/>
              </w:rPr>
              <w:t>Juveniles</w:t>
            </w:r>
          </w:p>
        </w:tc>
      </w:tr>
      <w:tr w:rsidR="0016602A" w14:paraId="3189221E" w14:textId="77777777" w:rsidTr="005C660D">
        <w:trPr>
          <w:trHeight w:val="899"/>
        </w:trPr>
        <w:tc>
          <w:tcPr>
            <w:tcW w:w="1458" w:type="dxa"/>
            <w:shd w:val="clear" w:color="auto" w:fill="BFBFBF" w:themeFill="background1" w:themeFillShade="BF"/>
            <w:vAlign w:val="center"/>
          </w:tcPr>
          <w:p w14:paraId="2673391B" w14:textId="77777777" w:rsidR="0016602A" w:rsidRPr="009305FB" w:rsidRDefault="0016602A" w:rsidP="00F82B80">
            <w:pPr>
              <w:pStyle w:val="BodyTextIndent"/>
              <w:jc w:val="center"/>
              <w:rPr>
                <w:sz w:val="22"/>
                <w:szCs w:val="22"/>
              </w:rPr>
            </w:pPr>
            <w:r w:rsidRPr="009305FB">
              <w:rPr>
                <w:sz w:val="22"/>
                <w:szCs w:val="22"/>
              </w:rPr>
              <w:t>Species</w:t>
            </w:r>
          </w:p>
        </w:tc>
        <w:tc>
          <w:tcPr>
            <w:tcW w:w="998" w:type="dxa"/>
            <w:shd w:val="clear" w:color="auto" w:fill="BFBFBF" w:themeFill="background1" w:themeFillShade="BF"/>
            <w:vAlign w:val="center"/>
          </w:tcPr>
          <w:p w14:paraId="2D6282BF" w14:textId="77777777" w:rsidR="0016602A" w:rsidRPr="009305FB" w:rsidRDefault="0016602A" w:rsidP="00F82B80">
            <w:pPr>
              <w:jc w:val="center"/>
              <w:rPr>
                <w:sz w:val="22"/>
                <w:szCs w:val="22"/>
              </w:rPr>
            </w:pPr>
            <w:r w:rsidRPr="009305FB">
              <w:rPr>
                <w:sz w:val="22"/>
                <w:szCs w:val="22"/>
              </w:rPr>
              <w:t>Baseline</w:t>
            </w:r>
          </w:p>
        </w:tc>
        <w:tc>
          <w:tcPr>
            <w:tcW w:w="1170" w:type="dxa"/>
            <w:shd w:val="clear" w:color="auto" w:fill="BFBFBF" w:themeFill="background1" w:themeFillShade="BF"/>
            <w:vAlign w:val="center"/>
          </w:tcPr>
          <w:p w14:paraId="373EAD3B" w14:textId="77777777" w:rsidR="0016602A" w:rsidRPr="00E96666" w:rsidRDefault="0016602A" w:rsidP="00F82B80">
            <w:pPr>
              <w:jc w:val="center"/>
              <w:rPr>
                <w:sz w:val="22"/>
                <w:szCs w:val="22"/>
              </w:rPr>
            </w:pPr>
            <w:r w:rsidRPr="00E96666">
              <w:rPr>
                <w:sz w:val="22"/>
                <w:szCs w:val="22"/>
              </w:rPr>
              <w:t>Applicant</w:t>
            </w:r>
            <w:r w:rsidRPr="00E96666">
              <w:rPr>
                <w:sz w:val="22"/>
                <w:szCs w:val="22"/>
              </w:rPr>
              <w:br/>
              <w:t>proposed</w:t>
            </w:r>
          </w:p>
        </w:tc>
        <w:tc>
          <w:tcPr>
            <w:tcW w:w="1524" w:type="dxa"/>
            <w:tcBorders>
              <w:bottom w:val="single" w:sz="4" w:space="0" w:color="auto"/>
            </w:tcBorders>
            <w:shd w:val="clear" w:color="auto" w:fill="BFBFBF" w:themeFill="background1" w:themeFillShade="BF"/>
            <w:vAlign w:val="center"/>
          </w:tcPr>
          <w:p w14:paraId="7A889416" w14:textId="50712194" w:rsidR="0016602A" w:rsidRPr="00E96666" w:rsidRDefault="00360323" w:rsidP="00F82B80">
            <w:pPr>
              <w:jc w:val="center"/>
              <w:rPr>
                <w:sz w:val="22"/>
                <w:szCs w:val="22"/>
              </w:rPr>
            </w:pPr>
            <w:r>
              <w:rPr>
                <w:sz w:val="22"/>
                <w:szCs w:val="22"/>
              </w:rPr>
              <w:t>Interior</w:t>
            </w:r>
            <w:r w:rsidR="0016602A" w:rsidRPr="00E96666">
              <w:rPr>
                <w:sz w:val="22"/>
                <w:szCs w:val="22"/>
              </w:rPr>
              <w:t xml:space="preserve"> 10(j) recommended</w:t>
            </w:r>
          </w:p>
        </w:tc>
        <w:tc>
          <w:tcPr>
            <w:tcW w:w="1212" w:type="dxa"/>
            <w:tcBorders>
              <w:bottom w:val="single" w:sz="4" w:space="0" w:color="auto"/>
            </w:tcBorders>
            <w:shd w:val="clear" w:color="auto" w:fill="BFBFBF" w:themeFill="background1" w:themeFillShade="BF"/>
            <w:vAlign w:val="center"/>
          </w:tcPr>
          <w:p w14:paraId="64A60028" w14:textId="6333FDE7" w:rsidR="0016602A" w:rsidRPr="00E96666" w:rsidRDefault="00360323" w:rsidP="00F82B80">
            <w:pPr>
              <w:jc w:val="center"/>
              <w:rPr>
                <w:sz w:val="22"/>
                <w:szCs w:val="22"/>
              </w:rPr>
            </w:pPr>
            <w:r>
              <w:rPr>
                <w:sz w:val="22"/>
                <w:szCs w:val="22"/>
              </w:rPr>
              <w:t>Interior</w:t>
            </w:r>
            <w:r w:rsidR="0016602A" w:rsidRPr="00E96666">
              <w:rPr>
                <w:sz w:val="22"/>
                <w:szCs w:val="22"/>
              </w:rPr>
              <w:t xml:space="preserve"> 10(j)</w:t>
            </w:r>
            <w:r w:rsidR="0016602A" w:rsidRPr="00E96666">
              <w:rPr>
                <w:sz w:val="22"/>
                <w:szCs w:val="22"/>
              </w:rPr>
              <w:br/>
              <w:t>minimally acceptable</w:t>
            </w:r>
          </w:p>
        </w:tc>
        <w:tc>
          <w:tcPr>
            <w:tcW w:w="1489" w:type="dxa"/>
            <w:shd w:val="clear" w:color="auto" w:fill="BFBFBF" w:themeFill="background1" w:themeFillShade="BF"/>
            <w:vAlign w:val="center"/>
          </w:tcPr>
          <w:p w14:paraId="4F60FB96" w14:textId="77777777" w:rsidR="0016602A" w:rsidRPr="00E96666" w:rsidRDefault="0016602A" w:rsidP="006E037B">
            <w:pPr>
              <w:pStyle w:val="BodyTextIndent"/>
              <w:ind w:left="0"/>
              <w:rPr>
                <w:sz w:val="22"/>
                <w:szCs w:val="22"/>
              </w:rPr>
            </w:pPr>
            <w:r w:rsidRPr="00E96666">
              <w:rPr>
                <w:sz w:val="22"/>
                <w:szCs w:val="22"/>
              </w:rPr>
              <w:t>AW &amp; WVPRO recommended</w:t>
            </w:r>
          </w:p>
        </w:tc>
        <w:tc>
          <w:tcPr>
            <w:tcW w:w="270" w:type="dxa"/>
            <w:tcBorders>
              <w:top w:val="nil"/>
              <w:bottom w:val="nil"/>
            </w:tcBorders>
            <w:shd w:val="clear" w:color="auto" w:fill="BFBFBF" w:themeFill="background1" w:themeFillShade="BF"/>
            <w:vAlign w:val="center"/>
          </w:tcPr>
          <w:p w14:paraId="56A08966" w14:textId="77777777" w:rsidR="0016602A" w:rsidRPr="00E96666" w:rsidRDefault="0016602A" w:rsidP="00F82B80">
            <w:pPr>
              <w:jc w:val="center"/>
              <w:rPr>
                <w:sz w:val="22"/>
                <w:szCs w:val="22"/>
              </w:rPr>
            </w:pPr>
          </w:p>
        </w:tc>
        <w:tc>
          <w:tcPr>
            <w:tcW w:w="1154" w:type="dxa"/>
            <w:shd w:val="clear" w:color="auto" w:fill="BFBFBF" w:themeFill="background1" w:themeFillShade="BF"/>
            <w:vAlign w:val="center"/>
          </w:tcPr>
          <w:p w14:paraId="67C3FB13" w14:textId="77777777" w:rsidR="0016602A" w:rsidRPr="00E96666" w:rsidRDefault="0016602A" w:rsidP="00F82B80">
            <w:pPr>
              <w:jc w:val="center"/>
              <w:rPr>
                <w:sz w:val="22"/>
                <w:szCs w:val="22"/>
              </w:rPr>
            </w:pPr>
            <w:r w:rsidRPr="00E96666">
              <w:rPr>
                <w:sz w:val="22"/>
                <w:szCs w:val="22"/>
              </w:rPr>
              <w:t>Applicant</w:t>
            </w:r>
            <w:r w:rsidRPr="00E96666">
              <w:rPr>
                <w:sz w:val="22"/>
                <w:szCs w:val="22"/>
              </w:rPr>
              <w:br/>
              <w:t>proposed</w:t>
            </w:r>
          </w:p>
        </w:tc>
        <w:tc>
          <w:tcPr>
            <w:tcW w:w="1546" w:type="dxa"/>
            <w:shd w:val="clear" w:color="auto" w:fill="BFBFBF" w:themeFill="background1" w:themeFillShade="BF"/>
            <w:vAlign w:val="center"/>
          </w:tcPr>
          <w:p w14:paraId="6483ECC1" w14:textId="0D890F15" w:rsidR="0016602A" w:rsidRPr="00E96666" w:rsidRDefault="00360323" w:rsidP="00F82B80">
            <w:pPr>
              <w:jc w:val="center"/>
              <w:rPr>
                <w:sz w:val="22"/>
                <w:szCs w:val="22"/>
              </w:rPr>
            </w:pPr>
            <w:r>
              <w:rPr>
                <w:sz w:val="22"/>
                <w:szCs w:val="22"/>
              </w:rPr>
              <w:t>Interior</w:t>
            </w:r>
            <w:r w:rsidR="0016602A" w:rsidRPr="00E96666">
              <w:rPr>
                <w:sz w:val="22"/>
                <w:szCs w:val="22"/>
              </w:rPr>
              <w:t xml:space="preserve"> 10(j) recommended</w:t>
            </w:r>
          </w:p>
        </w:tc>
        <w:tc>
          <w:tcPr>
            <w:tcW w:w="1170" w:type="dxa"/>
            <w:shd w:val="clear" w:color="auto" w:fill="BFBFBF" w:themeFill="background1" w:themeFillShade="BF"/>
            <w:vAlign w:val="center"/>
          </w:tcPr>
          <w:p w14:paraId="341E94AF" w14:textId="77804E93" w:rsidR="0016602A" w:rsidRPr="00E96666" w:rsidRDefault="00360323" w:rsidP="00F82B80">
            <w:pPr>
              <w:jc w:val="center"/>
              <w:rPr>
                <w:sz w:val="22"/>
                <w:szCs w:val="22"/>
              </w:rPr>
            </w:pPr>
            <w:r>
              <w:rPr>
                <w:sz w:val="22"/>
                <w:szCs w:val="22"/>
              </w:rPr>
              <w:t>Interior</w:t>
            </w:r>
            <w:r w:rsidR="0016602A" w:rsidRPr="00E96666">
              <w:rPr>
                <w:sz w:val="22"/>
                <w:szCs w:val="22"/>
              </w:rPr>
              <w:t xml:space="preserve"> 10(j)</w:t>
            </w:r>
            <w:r w:rsidR="0016602A" w:rsidRPr="00E96666">
              <w:rPr>
                <w:sz w:val="22"/>
                <w:szCs w:val="22"/>
              </w:rPr>
              <w:br/>
              <w:t>minimally acceptable</w:t>
            </w:r>
          </w:p>
        </w:tc>
        <w:tc>
          <w:tcPr>
            <w:tcW w:w="1530" w:type="dxa"/>
            <w:gridSpan w:val="2"/>
            <w:shd w:val="clear" w:color="auto" w:fill="BFBFBF" w:themeFill="background1" w:themeFillShade="BF"/>
            <w:vAlign w:val="center"/>
          </w:tcPr>
          <w:p w14:paraId="143ADEFC" w14:textId="77777777" w:rsidR="0016602A" w:rsidRPr="00E96666" w:rsidRDefault="0016602A" w:rsidP="006E037B">
            <w:pPr>
              <w:pStyle w:val="BodyTextIndent"/>
              <w:ind w:left="0"/>
              <w:rPr>
                <w:sz w:val="22"/>
                <w:szCs w:val="22"/>
              </w:rPr>
            </w:pPr>
            <w:r w:rsidRPr="00E96666">
              <w:rPr>
                <w:sz w:val="22"/>
                <w:szCs w:val="22"/>
              </w:rPr>
              <w:t>AW &amp; WVPRO recommended</w:t>
            </w:r>
          </w:p>
        </w:tc>
      </w:tr>
      <w:tr w:rsidR="0016602A" w14:paraId="44710BDF" w14:textId="77777777" w:rsidTr="005C660D">
        <w:trPr>
          <w:trHeight w:hRule="exact" w:val="619"/>
        </w:trPr>
        <w:tc>
          <w:tcPr>
            <w:tcW w:w="1458" w:type="dxa"/>
            <w:vAlign w:val="center"/>
          </w:tcPr>
          <w:p w14:paraId="74EEB80E" w14:textId="77777777" w:rsidR="0016602A" w:rsidRPr="009305FB" w:rsidRDefault="0016602A" w:rsidP="006E037B">
            <w:pPr>
              <w:pStyle w:val="BodyTextIndent"/>
              <w:ind w:left="0"/>
              <w:rPr>
                <w:i/>
                <w:sz w:val="22"/>
                <w:szCs w:val="22"/>
              </w:rPr>
            </w:pPr>
            <w:r w:rsidRPr="009305FB">
              <w:rPr>
                <w:i/>
                <w:sz w:val="22"/>
                <w:szCs w:val="22"/>
              </w:rPr>
              <w:t>Smallmouth bass</w:t>
            </w:r>
          </w:p>
        </w:tc>
        <w:tc>
          <w:tcPr>
            <w:tcW w:w="998" w:type="dxa"/>
            <w:shd w:val="clear" w:color="auto" w:fill="auto"/>
            <w:vAlign w:val="center"/>
          </w:tcPr>
          <w:p w14:paraId="0517E527" w14:textId="77777777" w:rsidR="0016602A" w:rsidRPr="009305FB" w:rsidRDefault="0016602A" w:rsidP="005C660D">
            <w:pPr>
              <w:pStyle w:val="BodyTextIndent"/>
              <w:rPr>
                <w:sz w:val="22"/>
                <w:szCs w:val="22"/>
              </w:rPr>
            </w:pPr>
            <w:r w:rsidRPr="009305FB">
              <w:rPr>
                <w:sz w:val="22"/>
                <w:szCs w:val="22"/>
              </w:rPr>
              <w:t>0</w:t>
            </w:r>
          </w:p>
        </w:tc>
        <w:tc>
          <w:tcPr>
            <w:tcW w:w="1170" w:type="dxa"/>
            <w:shd w:val="clear" w:color="auto" w:fill="auto"/>
            <w:vAlign w:val="center"/>
          </w:tcPr>
          <w:p w14:paraId="00BECA96" w14:textId="77777777" w:rsidR="0016602A" w:rsidRPr="00E96666" w:rsidRDefault="0016602A" w:rsidP="00F82B80">
            <w:pPr>
              <w:jc w:val="center"/>
              <w:rPr>
                <w:color w:val="000000"/>
                <w:sz w:val="22"/>
                <w:szCs w:val="22"/>
              </w:rPr>
            </w:pPr>
            <w:r w:rsidRPr="00E96666">
              <w:rPr>
                <w:color w:val="000000"/>
                <w:sz w:val="22"/>
                <w:szCs w:val="22"/>
              </w:rPr>
              <w:t>+2,190</w:t>
            </w:r>
          </w:p>
          <w:p w14:paraId="326E7F8F" w14:textId="77777777" w:rsidR="0016602A" w:rsidRPr="00E96666" w:rsidRDefault="0016602A" w:rsidP="00F82B80">
            <w:pPr>
              <w:jc w:val="center"/>
              <w:rPr>
                <w:color w:val="000000"/>
                <w:sz w:val="22"/>
                <w:szCs w:val="22"/>
              </w:rPr>
            </w:pPr>
            <w:r w:rsidRPr="00E96666">
              <w:rPr>
                <w:color w:val="000000"/>
                <w:sz w:val="22"/>
                <w:szCs w:val="22"/>
              </w:rPr>
              <w:t>(+22.4)</w:t>
            </w:r>
          </w:p>
        </w:tc>
        <w:tc>
          <w:tcPr>
            <w:tcW w:w="1524" w:type="dxa"/>
            <w:shd w:val="clear" w:color="auto" w:fill="D6E3BC" w:themeFill="accent3" w:themeFillTint="66"/>
            <w:vAlign w:val="center"/>
          </w:tcPr>
          <w:p w14:paraId="54206B17" w14:textId="77777777" w:rsidR="0016602A" w:rsidRPr="00E96666" w:rsidRDefault="0016602A" w:rsidP="00F82B80">
            <w:pPr>
              <w:jc w:val="center"/>
              <w:rPr>
                <w:color w:val="000000"/>
                <w:sz w:val="22"/>
                <w:szCs w:val="22"/>
              </w:rPr>
            </w:pPr>
            <w:r w:rsidRPr="00E96666">
              <w:rPr>
                <w:color w:val="000000"/>
                <w:sz w:val="22"/>
                <w:szCs w:val="22"/>
              </w:rPr>
              <w:t>+6,440</w:t>
            </w:r>
          </w:p>
          <w:p w14:paraId="7AB92409" w14:textId="77777777" w:rsidR="0016602A" w:rsidRPr="00E96666" w:rsidRDefault="0016602A" w:rsidP="00F82B80">
            <w:pPr>
              <w:jc w:val="center"/>
              <w:rPr>
                <w:color w:val="000000"/>
                <w:sz w:val="22"/>
                <w:szCs w:val="22"/>
              </w:rPr>
            </w:pPr>
            <w:r w:rsidRPr="00E96666">
              <w:rPr>
                <w:color w:val="000000"/>
                <w:sz w:val="22"/>
                <w:szCs w:val="22"/>
              </w:rPr>
              <w:t xml:space="preserve"> (+65.8)</w:t>
            </w:r>
          </w:p>
        </w:tc>
        <w:tc>
          <w:tcPr>
            <w:tcW w:w="1212" w:type="dxa"/>
            <w:shd w:val="clear" w:color="auto" w:fill="D6E3BC" w:themeFill="accent3" w:themeFillTint="66"/>
            <w:vAlign w:val="center"/>
          </w:tcPr>
          <w:p w14:paraId="2BA86B3A" w14:textId="77777777" w:rsidR="0016602A" w:rsidRPr="00E96666" w:rsidRDefault="0016602A" w:rsidP="00F82B80">
            <w:pPr>
              <w:jc w:val="center"/>
              <w:rPr>
                <w:color w:val="000000"/>
                <w:sz w:val="22"/>
                <w:szCs w:val="22"/>
              </w:rPr>
            </w:pPr>
            <w:r w:rsidRPr="00E96666">
              <w:rPr>
                <w:color w:val="000000"/>
                <w:sz w:val="22"/>
                <w:szCs w:val="22"/>
              </w:rPr>
              <w:t>+5,597</w:t>
            </w:r>
          </w:p>
          <w:p w14:paraId="77265095" w14:textId="77777777" w:rsidR="0016602A" w:rsidRPr="00E96666" w:rsidRDefault="0016602A" w:rsidP="00F82B80">
            <w:pPr>
              <w:jc w:val="center"/>
              <w:rPr>
                <w:color w:val="000000"/>
                <w:sz w:val="22"/>
                <w:szCs w:val="22"/>
              </w:rPr>
            </w:pPr>
            <w:r w:rsidRPr="00E96666">
              <w:rPr>
                <w:color w:val="000000"/>
                <w:sz w:val="22"/>
                <w:szCs w:val="22"/>
              </w:rPr>
              <w:t>(+57.2)</w:t>
            </w:r>
          </w:p>
        </w:tc>
        <w:tc>
          <w:tcPr>
            <w:tcW w:w="1489" w:type="dxa"/>
            <w:shd w:val="clear" w:color="auto" w:fill="auto"/>
            <w:vAlign w:val="center"/>
          </w:tcPr>
          <w:p w14:paraId="13EE4D08" w14:textId="77777777" w:rsidR="0016602A" w:rsidRPr="00E96666" w:rsidRDefault="0016602A" w:rsidP="00F82B80">
            <w:pPr>
              <w:jc w:val="center"/>
              <w:rPr>
                <w:color w:val="000000"/>
                <w:sz w:val="22"/>
                <w:szCs w:val="22"/>
              </w:rPr>
            </w:pPr>
            <w:r w:rsidRPr="00E96666">
              <w:rPr>
                <w:color w:val="000000"/>
                <w:sz w:val="22"/>
                <w:szCs w:val="22"/>
              </w:rPr>
              <w:t>+2,190</w:t>
            </w:r>
          </w:p>
          <w:p w14:paraId="380DEAC6" w14:textId="77777777" w:rsidR="0016602A" w:rsidRPr="00E96666" w:rsidRDefault="0016602A" w:rsidP="00F82B80">
            <w:pPr>
              <w:rPr>
                <w:color w:val="000000"/>
                <w:sz w:val="22"/>
                <w:szCs w:val="22"/>
              </w:rPr>
            </w:pPr>
            <w:r>
              <w:rPr>
                <w:color w:val="000000"/>
              </w:rPr>
              <w:t xml:space="preserve">     </w:t>
            </w:r>
            <w:r w:rsidRPr="00E96666">
              <w:rPr>
                <w:color w:val="000000"/>
                <w:sz w:val="22"/>
                <w:szCs w:val="22"/>
              </w:rPr>
              <w:t xml:space="preserve"> (+22.4)</w:t>
            </w:r>
          </w:p>
        </w:tc>
        <w:tc>
          <w:tcPr>
            <w:tcW w:w="270" w:type="dxa"/>
            <w:tcBorders>
              <w:top w:val="nil"/>
              <w:bottom w:val="nil"/>
            </w:tcBorders>
            <w:shd w:val="clear" w:color="auto" w:fill="auto"/>
            <w:vAlign w:val="center"/>
          </w:tcPr>
          <w:p w14:paraId="08F4709F" w14:textId="77777777" w:rsidR="0016602A" w:rsidRPr="00E96666" w:rsidRDefault="0016602A" w:rsidP="00F82B80">
            <w:pPr>
              <w:jc w:val="center"/>
              <w:rPr>
                <w:color w:val="000000"/>
                <w:sz w:val="22"/>
                <w:szCs w:val="22"/>
              </w:rPr>
            </w:pPr>
          </w:p>
        </w:tc>
        <w:tc>
          <w:tcPr>
            <w:tcW w:w="1154" w:type="dxa"/>
            <w:shd w:val="clear" w:color="auto" w:fill="auto"/>
            <w:vAlign w:val="center"/>
          </w:tcPr>
          <w:p w14:paraId="24912A34" w14:textId="77777777" w:rsidR="0016602A" w:rsidRPr="00E96666" w:rsidRDefault="0016602A" w:rsidP="00F82B80">
            <w:pPr>
              <w:jc w:val="center"/>
              <w:rPr>
                <w:color w:val="000000"/>
                <w:sz w:val="22"/>
                <w:szCs w:val="22"/>
              </w:rPr>
            </w:pPr>
            <w:r w:rsidRPr="00E96666">
              <w:rPr>
                <w:color w:val="000000"/>
                <w:sz w:val="22"/>
                <w:szCs w:val="22"/>
              </w:rPr>
              <w:t>+1,458</w:t>
            </w:r>
          </w:p>
          <w:p w14:paraId="700CC755" w14:textId="77777777" w:rsidR="0016602A" w:rsidRPr="00E96666" w:rsidRDefault="0016602A" w:rsidP="00F82B80">
            <w:pPr>
              <w:jc w:val="center"/>
              <w:rPr>
                <w:color w:val="000000"/>
                <w:sz w:val="22"/>
                <w:szCs w:val="22"/>
              </w:rPr>
            </w:pPr>
            <w:r w:rsidRPr="00E96666">
              <w:rPr>
                <w:color w:val="000000"/>
                <w:sz w:val="22"/>
                <w:szCs w:val="22"/>
              </w:rPr>
              <w:t xml:space="preserve"> (+10.1)</w:t>
            </w:r>
          </w:p>
        </w:tc>
        <w:tc>
          <w:tcPr>
            <w:tcW w:w="1546" w:type="dxa"/>
            <w:tcBorders>
              <w:bottom w:val="single" w:sz="4" w:space="0" w:color="auto"/>
            </w:tcBorders>
            <w:shd w:val="clear" w:color="auto" w:fill="auto"/>
            <w:vAlign w:val="center"/>
          </w:tcPr>
          <w:p w14:paraId="3547FBCB" w14:textId="77777777" w:rsidR="0016602A" w:rsidRPr="002B5953" w:rsidRDefault="0016602A" w:rsidP="00F82B80">
            <w:pPr>
              <w:jc w:val="center"/>
              <w:rPr>
                <w:color w:val="000000"/>
                <w:sz w:val="22"/>
                <w:szCs w:val="22"/>
              </w:rPr>
            </w:pPr>
            <w:r w:rsidRPr="002B5953">
              <w:rPr>
                <w:color w:val="000000"/>
                <w:sz w:val="22"/>
                <w:szCs w:val="22"/>
              </w:rPr>
              <w:t>+2,491</w:t>
            </w:r>
          </w:p>
          <w:p w14:paraId="25937496" w14:textId="77777777" w:rsidR="0016602A" w:rsidRPr="002B5953" w:rsidRDefault="0016602A" w:rsidP="00F82B80">
            <w:pPr>
              <w:jc w:val="center"/>
              <w:rPr>
                <w:color w:val="000000"/>
                <w:sz w:val="22"/>
                <w:szCs w:val="22"/>
              </w:rPr>
            </w:pPr>
            <w:r w:rsidRPr="005C660D">
              <w:rPr>
                <w:color w:val="000000"/>
                <w:sz w:val="22"/>
                <w:szCs w:val="22"/>
              </w:rPr>
              <w:t>(+17.2</w:t>
            </w:r>
            <w:r w:rsidRPr="002B5953">
              <w:rPr>
                <w:color w:val="000000"/>
                <w:sz w:val="22"/>
                <w:szCs w:val="22"/>
              </w:rPr>
              <w:t>)</w:t>
            </w:r>
          </w:p>
        </w:tc>
        <w:tc>
          <w:tcPr>
            <w:tcW w:w="1170" w:type="dxa"/>
            <w:tcBorders>
              <w:bottom w:val="single" w:sz="4" w:space="0" w:color="auto"/>
            </w:tcBorders>
            <w:shd w:val="clear" w:color="auto" w:fill="auto"/>
            <w:vAlign w:val="center"/>
          </w:tcPr>
          <w:p w14:paraId="24EC702A" w14:textId="77777777" w:rsidR="0016602A" w:rsidRPr="002B5953" w:rsidRDefault="0016602A" w:rsidP="00F82B80">
            <w:pPr>
              <w:jc w:val="center"/>
              <w:rPr>
                <w:color w:val="000000"/>
                <w:sz w:val="22"/>
                <w:szCs w:val="22"/>
              </w:rPr>
            </w:pPr>
            <w:r w:rsidRPr="002B5953">
              <w:rPr>
                <w:color w:val="000000"/>
                <w:sz w:val="22"/>
                <w:szCs w:val="22"/>
              </w:rPr>
              <w:t>+2,614</w:t>
            </w:r>
          </w:p>
          <w:p w14:paraId="1D97D4A6" w14:textId="77777777" w:rsidR="0016602A" w:rsidRPr="002B5953" w:rsidRDefault="0016602A" w:rsidP="00F82B80">
            <w:pPr>
              <w:jc w:val="center"/>
              <w:rPr>
                <w:color w:val="000000"/>
                <w:sz w:val="22"/>
                <w:szCs w:val="22"/>
              </w:rPr>
            </w:pPr>
            <w:r w:rsidRPr="005C660D">
              <w:rPr>
                <w:color w:val="000000"/>
                <w:sz w:val="22"/>
                <w:szCs w:val="22"/>
              </w:rPr>
              <w:t>(+18.1</w:t>
            </w:r>
            <w:r w:rsidRPr="002B5953">
              <w:rPr>
                <w:color w:val="000000"/>
                <w:sz w:val="22"/>
                <w:szCs w:val="22"/>
              </w:rPr>
              <w:t>)</w:t>
            </w:r>
          </w:p>
        </w:tc>
        <w:tc>
          <w:tcPr>
            <w:tcW w:w="1530" w:type="dxa"/>
            <w:gridSpan w:val="2"/>
            <w:shd w:val="clear" w:color="auto" w:fill="auto"/>
            <w:vAlign w:val="center"/>
          </w:tcPr>
          <w:p w14:paraId="64C5B287" w14:textId="77777777" w:rsidR="0016602A" w:rsidRPr="00E96666" w:rsidRDefault="0016602A" w:rsidP="00A03EFD">
            <w:pPr>
              <w:pStyle w:val="BodyTextIndent"/>
              <w:rPr>
                <w:color w:val="000000"/>
                <w:sz w:val="22"/>
                <w:szCs w:val="22"/>
              </w:rPr>
            </w:pPr>
            <w:r w:rsidRPr="00E96666">
              <w:rPr>
                <w:color w:val="000000"/>
                <w:sz w:val="22"/>
                <w:szCs w:val="22"/>
              </w:rPr>
              <w:t>+1,458</w:t>
            </w:r>
          </w:p>
          <w:p w14:paraId="0F5ED729" w14:textId="77777777" w:rsidR="0016602A" w:rsidRPr="00E96666" w:rsidRDefault="0016602A" w:rsidP="00A03EFD">
            <w:pPr>
              <w:pStyle w:val="BodyTextIndent"/>
              <w:rPr>
                <w:sz w:val="22"/>
                <w:szCs w:val="22"/>
              </w:rPr>
            </w:pPr>
            <w:r w:rsidRPr="00E96666">
              <w:rPr>
                <w:sz w:val="22"/>
                <w:szCs w:val="22"/>
              </w:rPr>
              <w:t>(+10.1)</w:t>
            </w:r>
          </w:p>
        </w:tc>
      </w:tr>
      <w:tr w:rsidR="0016602A" w14:paraId="1EA8973F" w14:textId="77777777" w:rsidTr="005C660D">
        <w:trPr>
          <w:trHeight w:hRule="exact" w:val="619"/>
        </w:trPr>
        <w:tc>
          <w:tcPr>
            <w:tcW w:w="1458" w:type="dxa"/>
            <w:vAlign w:val="center"/>
          </w:tcPr>
          <w:p w14:paraId="3FE14AE5" w14:textId="77777777" w:rsidR="0016602A" w:rsidRPr="009305FB" w:rsidRDefault="0016602A" w:rsidP="006E037B">
            <w:pPr>
              <w:pStyle w:val="BodyTextIndent"/>
              <w:ind w:left="0"/>
              <w:rPr>
                <w:i/>
                <w:sz w:val="22"/>
                <w:szCs w:val="22"/>
              </w:rPr>
            </w:pPr>
            <w:r w:rsidRPr="009305FB">
              <w:rPr>
                <w:i/>
                <w:sz w:val="22"/>
                <w:szCs w:val="22"/>
              </w:rPr>
              <w:t>Rock bass</w:t>
            </w:r>
          </w:p>
        </w:tc>
        <w:tc>
          <w:tcPr>
            <w:tcW w:w="998" w:type="dxa"/>
            <w:shd w:val="clear" w:color="auto" w:fill="auto"/>
            <w:vAlign w:val="center"/>
          </w:tcPr>
          <w:p w14:paraId="410307B6" w14:textId="77777777" w:rsidR="0016602A" w:rsidRPr="009305FB" w:rsidRDefault="0016602A" w:rsidP="005C660D">
            <w:pPr>
              <w:pStyle w:val="BodyTextIndent"/>
              <w:rPr>
                <w:sz w:val="22"/>
                <w:szCs w:val="22"/>
              </w:rPr>
            </w:pPr>
            <w:r w:rsidRPr="009305FB">
              <w:rPr>
                <w:sz w:val="22"/>
                <w:szCs w:val="22"/>
              </w:rPr>
              <w:t>0</w:t>
            </w:r>
          </w:p>
        </w:tc>
        <w:tc>
          <w:tcPr>
            <w:tcW w:w="1170" w:type="dxa"/>
            <w:shd w:val="clear" w:color="auto" w:fill="auto"/>
            <w:vAlign w:val="center"/>
          </w:tcPr>
          <w:p w14:paraId="2C4BA6C3" w14:textId="77777777" w:rsidR="0016602A" w:rsidRPr="00E96666" w:rsidRDefault="0016602A" w:rsidP="00F82B80">
            <w:pPr>
              <w:jc w:val="center"/>
              <w:rPr>
                <w:color w:val="000000"/>
                <w:sz w:val="22"/>
                <w:szCs w:val="22"/>
              </w:rPr>
            </w:pPr>
            <w:r w:rsidRPr="00E96666">
              <w:rPr>
                <w:color w:val="000000"/>
                <w:sz w:val="22"/>
                <w:szCs w:val="22"/>
              </w:rPr>
              <w:t>-144</w:t>
            </w:r>
          </w:p>
          <w:p w14:paraId="6D4951EA" w14:textId="77777777" w:rsidR="0016602A" w:rsidRPr="00E96666" w:rsidRDefault="0016602A" w:rsidP="00F82B80">
            <w:pPr>
              <w:jc w:val="center"/>
              <w:rPr>
                <w:color w:val="000000"/>
                <w:sz w:val="22"/>
                <w:szCs w:val="22"/>
              </w:rPr>
            </w:pPr>
            <w:r w:rsidRPr="00E96666">
              <w:rPr>
                <w:color w:val="000000"/>
                <w:sz w:val="22"/>
                <w:szCs w:val="22"/>
              </w:rPr>
              <w:t>(-2.0)</w:t>
            </w:r>
          </w:p>
        </w:tc>
        <w:tc>
          <w:tcPr>
            <w:tcW w:w="1524" w:type="dxa"/>
            <w:shd w:val="clear" w:color="auto" w:fill="auto"/>
            <w:vAlign w:val="center"/>
          </w:tcPr>
          <w:p w14:paraId="30D87E5C" w14:textId="77777777" w:rsidR="0016602A" w:rsidRPr="00E96666" w:rsidRDefault="0016602A" w:rsidP="00F82B80">
            <w:pPr>
              <w:jc w:val="center"/>
              <w:rPr>
                <w:color w:val="000000"/>
                <w:sz w:val="22"/>
                <w:szCs w:val="22"/>
              </w:rPr>
            </w:pPr>
            <w:r w:rsidRPr="00E96666">
              <w:rPr>
                <w:color w:val="000000"/>
                <w:sz w:val="22"/>
                <w:szCs w:val="22"/>
              </w:rPr>
              <w:t>-1,508</w:t>
            </w:r>
          </w:p>
          <w:p w14:paraId="7C746F1A" w14:textId="77777777" w:rsidR="0016602A" w:rsidRPr="00E96666" w:rsidRDefault="0016602A" w:rsidP="00F82B80">
            <w:pPr>
              <w:jc w:val="center"/>
              <w:rPr>
                <w:color w:val="000000"/>
                <w:sz w:val="22"/>
                <w:szCs w:val="22"/>
              </w:rPr>
            </w:pPr>
            <w:r w:rsidRPr="00E96666">
              <w:rPr>
                <w:color w:val="000000"/>
                <w:sz w:val="22"/>
                <w:szCs w:val="22"/>
              </w:rPr>
              <w:t>(-21.1)</w:t>
            </w:r>
          </w:p>
        </w:tc>
        <w:tc>
          <w:tcPr>
            <w:tcW w:w="1212" w:type="dxa"/>
            <w:shd w:val="clear" w:color="auto" w:fill="auto"/>
            <w:vAlign w:val="center"/>
          </w:tcPr>
          <w:p w14:paraId="19D736ED" w14:textId="77777777" w:rsidR="0016602A" w:rsidRPr="00E96666" w:rsidRDefault="0016602A" w:rsidP="00F82B80">
            <w:pPr>
              <w:jc w:val="center"/>
              <w:rPr>
                <w:color w:val="000000"/>
                <w:sz w:val="22"/>
                <w:szCs w:val="22"/>
              </w:rPr>
            </w:pPr>
            <w:r w:rsidRPr="00E96666">
              <w:rPr>
                <w:color w:val="000000"/>
                <w:sz w:val="22"/>
                <w:szCs w:val="22"/>
              </w:rPr>
              <w:t>-890</w:t>
            </w:r>
          </w:p>
          <w:p w14:paraId="7062ECF3" w14:textId="77777777" w:rsidR="0016602A" w:rsidRPr="00E96666" w:rsidRDefault="0016602A" w:rsidP="00F82B80">
            <w:pPr>
              <w:jc w:val="center"/>
              <w:rPr>
                <w:color w:val="000000"/>
                <w:sz w:val="22"/>
                <w:szCs w:val="22"/>
              </w:rPr>
            </w:pPr>
            <w:r w:rsidRPr="00E96666">
              <w:rPr>
                <w:color w:val="000000"/>
                <w:sz w:val="22"/>
                <w:szCs w:val="22"/>
              </w:rPr>
              <w:t>(-12.4)</w:t>
            </w:r>
          </w:p>
        </w:tc>
        <w:tc>
          <w:tcPr>
            <w:tcW w:w="1489" w:type="dxa"/>
            <w:shd w:val="clear" w:color="auto" w:fill="auto"/>
            <w:vAlign w:val="center"/>
          </w:tcPr>
          <w:p w14:paraId="1E2911BA" w14:textId="77777777" w:rsidR="0016602A" w:rsidRPr="00E96666" w:rsidRDefault="0016602A" w:rsidP="00F82B80">
            <w:pPr>
              <w:jc w:val="center"/>
              <w:rPr>
                <w:color w:val="000000"/>
                <w:sz w:val="22"/>
                <w:szCs w:val="22"/>
              </w:rPr>
            </w:pPr>
            <w:r w:rsidRPr="00E96666">
              <w:rPr>
                <w:color w:val="000000"/>
                <w:sz w:val="22"/>
                <w:szCs w:val="22"/>
              </w:rPr>
              <w:t>-144</w:t>
            </w:r>
          </w:p>
          <w:p w14:paraId="2899D22E" w14:textId="77777777" w:rsidR="0016602A" w:rsidRPr="00E96666" w:rsidRDefault="0016602A" w:rsidP="005C660D">
            <w:pPr>
              <w:pStyle w:val="BodyTextIndent"/>
              <w:rPr>
                <w:sz w:val="22"/>
                <w:szCs w:val="22"/>
              </w:rPr>
            </w:pPr>
            <w:r w:rsidRPr="00E96666">
              <w:rPr>
                <w:color w:val="000000"/>
                <w:sz w:val="22"/>
                <w:szCs w:val="22"/>
              </w:rPr>
              <w:t>(-2.0)</w:t>
            </w:r>
          </w:p>
        </w:tc>
        <w:tc>
          <w:tcPr>
            <w:tcW w:w="270" w:type="dxa"/>
            <w:tcBorders>
              <w:top w:val="nil"/>
              <w:bottom w:val="nil"/>
            </w:tcBorders>
            <w:shd w:val="clear" w:color="auto" w:fill="auto"/>
            <w:vAlign w:val="center"/>
          </w:tcPr>
          <w:p w14:paraId="3020FEBC" w14:textId="77777777" w:rsidR="0016602A" w:rsidRPr="00E96666" w:rsidRDefault="0016602A" w:rsidP="00F82B80">
            <w:pPr>
              <w:pStyle w:val="BodyTextIndent"/>
              <w:jc w:val="center"/>
              <w:rPr>
                <w:sz w:val="22"/>
                <w:szCs w:val="22"/>
              </w:rPr>
            </w:pPr>
          </w:p>
        </w:tc>
        <w:tc>
          <w:tcPr>
            <w:tcW w:w="1154" w:type="dxa"/>
            <w:shd w:val="clear" w:color="auto" w:fill="auto"/>
            <w:vAlign w:val="center"/>
          </w:tcPr>
          <w:p w14:paraId="7CD94BD5" w14:textId="77777777" w:rsidR="0016602A" w:rsidRPr="00E96666" w:rsidRDefault="0016602A" w:rsidP="00F82B80">
            <w:pPr>
              <w:jc w:val="center"/>
              <w:rPr>
                <w:color w:val="000000"/>
                <w:sz w:val="22"/>
                <w:szCs w:val="22"/>
              </w:rPr>
            </w:pPr>
            <w:r w:rsidRPr="00E96666">
              <w:rPr>
                <w:color w:val="000000"/>
                <w:sz w:val="22"/>
                <w:szCs w:val="22"/>
              </w:rPr>
              <w:t>-913</w:t>
            </w:r>
          </w:p>
          <w:p w14:paraId="373F2CE8" w14:textId="77777777" w:rsidR="0016602A" w:rsidRPr="00E96666" w:rsidRDefault="0016602A" w:rsidP="00F82B80">
            <w:pPr>
              <w:jc w:val="center"/>
              <w:rPr>
                <w:color w:val="000000"/>
                <w:sz w:val="22"/>
                <w:szCs w:val="22"/>
              </w:rPr>
            </w:pPr>
            <w:r w:rsidRPr="00E96666">
              <w:rPr>
                <w:color w:val="000000"/>
                <w:sz w:val="22"/>
                <w:szCs w:val="22"/>
              </w:rPr>
              <w:t>(-9.3)</w:t>
            </w:r>
          </w:p>
        </w:tc>
        <w:tc>
          <w:tcPr>
            <w:tcW w:w="1546" w:type="dxa"/>
            <w:shd w:val="clear" w:color="auto" w:fill="FBD4B4" w:themeFill="accent6" w:themeFillTint="66"/>
            <w:vAlign w:val="center"/>
          </w:tcPr>
          <w:p w14:paraId="0DAA83CC" w14:textId="77777777" w:rsidR="0016602A" w:rsidRPr="00E96666" w:rsidRDefault="0016602A" w:rsidP="00F82B80">
            <w:pPr>
              <w:jc w:val="center"/>
              <w:rPr>
                <w:color w:val="000000"/>
                <w:sz w:val="22"/>
                <w:szCs w:val="22"/>
              </w:rPr>
            </w:pPr>
            <w:r w:rsidRPr="00E96666">
              <w:rPr>
                <w:color w:val="000000"/>
                <w:sz w:val="22"/>
                <w:szCs w:val="22"/>
              </w:rPr>
              <w:t>-3,838</w:t>
            </w:r>
          </w:p>
          <w:p w14:paraId="618ECF79" w14:textId="77777777" w:rsidR="0016602A" w:rsidRPr="00E96666" w:rsidRDefault="0016602A" w:rsidP="00F82B80">
            <w:pPr>
              <w:jc w:val="center"/>
              <w:rPr>
                <w:color w:val="000000"/>
                <w:sz w:val="22"/>
                <w:szCs w:val="22"/>
              </w:rPr>
            </w:pPr>
            <w:r w:rsidRPr="00E96666">
              <w:rPr>
                <w:color w:val="000000"/>
                <w:sz w:val="22"/>
                <w:szCs w:val="22"/>
              </w:rPr>
              <w:t>(-39.1)</w:t>
            </w:r>
          </w:p>
        </w:tc>
        <w:tc>
          <w:tcPr>
            <w:tcW w:w="1170" w:type="dxa"/>
            <w:shd w:val="clear" w:color="auto" w:fill="FBD4B4" w:themeFill="accent6" w:themeFillTint="66"/>
            <w:vAlign w:val="center"/>
          </w:tcPr>
          <w:p w14:paraId="3EBA2ECC" w14:textId="77777777" w:rsidR="0016602A" w:rsidRPr="00E96666" w:rsidRDefault="0016602A" w:rsidP="00F82B80">
            <w:pPr>
              <w:jc w:val="center"/>
              <w:rPr>
                <w:color w:val="000000"/>
                <w:sz w:val="22"/>
                <w:szCs w:val="22"/>
              </w:rPr>
            </w:pPr>
            <w:r w:rsidRPr="00E96666">
              <w:rPr>
                <w:color w:val="000000"/>
                <w:sz w:val="22"/>
                <w:szCs w:val="22"/>
              </w:rPr>
              <w:t>-2,850</w:t>
            </w:r>
          </w:p>
          <w:p w14:paraId="07A219C9" w14:textId="77777777" w:rsidR="0016602A" w:rsidRPr="00E96666" w:rsidRDefault="0016602A" w:rsidP="00F82B80">
            <w:pPr>
              <w:jc w:val="center"/>
              <w:rPr>
                <w:color w:val="000000"/>
                <w:sz w:val="22"/>
                <w:szCs w:val="22"/>
              </w:rPr>
            </w:pPr>
            <w:r w:rsidRPr="00E96666">
              <w:rPr>
                <w:color w:val="000000"/>
                <w:sz w:val="22"/>
                <w:szCs w:val="22"/>
              </w:rPr>
              <w:t>(-29.0)</w:t>
            </w:r>
          </w:p>
        </w:tc>
        <w:tc>
          <w:tcPr>
            <w:tcW w:w="1530" w:type="dxa"/>
            <w:gridSpan w:val="2"/>
            <w:shd w:val="clear" w:color="auto" w:fill="auto"/>
            <w:vAlign w:val="center"/>
          </w:tcPr>
          <w:p w14:paraId="70C3E70B" w14:textId="77777777" w:rsidR="0016602A" w:rsidRPr="00E96666" w:rsidRDefault="0016602A" w:rsidP="00A03EFD">
            <w:pPr>
              <w:jc w:val="center"/>
              <w:rPr>
                <w:color w:val="000000"/>
                <w:sz w:val="22"/>
                <w:szCs w:val="22"/>
              </w:rPr>
            </w:pPr>
            <w:r w:rsidRPr="00E96666">
              <w:rPr>
                <w:color w:val="000000"/>
                <w:sz w:val="22"/>
                <w:szCs w:val="22"/>
              </w:rPr>
              <w:t>-913</w:t>
            </w:r>
          </w:p>
          <w:p w14:paraId="26838596" w14:textId="77777777" w:rsidR="0016602A" w:rsidRPr="00E96666" w:rsidRDefault="0016602A" w:rsidP="00A03EFD">
            <w:pPr>
              <w:jc w:val="center"/>
              <w:rPr>
                <w:color w:val="000000"/>
                <w:sz w:val="22"/>
                <w:szCs w:val="22"/>
              </w:rPr>
            </w:pPr>
            <w:r w:rsidRPr="00E96666">
              <w:rPr>
                <w:color w:val="000000"/>
                <w:sz w:val="22"/>
                <w:szCs w:val="22"/>
              </w:rPr>
              <w:t>(-9.3)</w:t>
            </w:r>
          </w:p>
        </w:tc>
      </w:tr>
      <w:tr w:rsidR="0016602A" w14:paraId="4840D97D" w14:textId="77777777" w:rsidTr="005C660D">
        <w:trPr>
          <w:trHeight w:hRule="exact" w:val="619"/>
        </w:trPr>
        <w:tc>
          <w:tcPr>
            <w:tcW w:w="1458" w:type="dxa"/>
            <w:vAlign w:val="center"/>
          </w:tcPr>
          <w:p w14:paraId="44BF17DD" w14:textId="77777777" w:rsidR="0016602A" w:rsidRPr="009305FB" w:rsidRDefault="0016602A" w:rsidP="006E037B">
            <w:pPr>
              <w:pStyle w:val="BodyTextIndent"/>
              <w:ind w:left="0"/>
              <w:rPr>
                <w:i/>
                <w:sz w:val="22"/>
                <w:szCs w:val="22"/>
              </w:rPr>
            </w:pPr>
            <w:r w:rsidRPr="009305FB">
              <w:rPr>
                <w:i/>
                <w:sz w:val="22"/>
                <w:szCs w:val="22"/>
              </w:rPr>
              <w:t>Flathead</w:t>
            </w:r>
            <w:r w:rsidRPr="009305FB">
              <w:rPr>
                <w:i/>
                <w:sz w:val="22"/>
                <w:szCs w:val="22"/>
              </w:rPr>
              <w:br/>
              <w:t>catfish</w:t>
            </w:r>
          </w:p>
        </w:tc>
        <w:tc>
          <w:tcPr>
            <w:tcW w:w="998" w:type="dxa"/>
            <w:shd w:val="clear" w:color="auto" w:fill="auto"/>
            <w:vAlign w:val="center"/>
          </w:tcPr>
          <w:p w14:paraId="72035A2A" w14:textId="77777777" w:rsidR="0016602A" w:rsidRPr="009305FB" w:rsidRDefault="0016602A" w:rsidP="005C660D">
            <w:pPr>
              <w:pStyle w:val="BodyTextIndent"/>
              <w:rPr>
                <w:sz w:val="22"/>
                <w:szCs w:val="22"/>
              </w:rPr>
            </w:pPr>
            <w:r w:rsidRPr="009305FB">
              <w:rPr>
                <w:sz w:val="22"/>
                <w:szCs w:val="22"/>
              </w:rPr>
              <w:t>0</w:t>
            </w:r>
          </w:p>
        </w:tc>
        <w:tc>
          <w:tcPr>
            <w:tcW w:w="1170" w:type="dxa"/>
            <w:shd w:val="clear" w:color="auto" w:fill="auto"/>
            <w:vAlign w:val="center"/>
          </w:tcPr>
          <w:p w14:paraId="05A6F825" w14:textId="77777777" w:rsidR="0016602A" w:rsidRPr="00E96666" w:rsidRDefault="0016602A" w:rsidP="00F82B80">
            <w:pPr>
              <w:jc w:val="center"/>
              <w:rPr>
                <w:color w:val="000000"/>
                <w:sz w:val="22"/>
                <w:szCs w:val="22"/>
              </w:rPr>
            </w:pPr>
            <w:r w:rsidRPr="00E96666">
              <w:rPr>
                <w:color w:val="000000"/>
                <w:sz w:val="22"/>
                <w:szCs w:val="22"/>
              </w:rPr>
              <w:t>+143</w:t>
            </w:r>
          </w:p>
          <w:p w14:paraId="718A52B8" w14:textId="77777777" w:rsidR="0016602A" w:rsidRPr="00E96666" w:rsidRDefault="0016602A" w:rsidP="00F82B80">
            <w:pPr>
              <w:jc w:val="center"/>
              <w:rPr>
                <w:color w:val="000000"/>
                <w:sz w:val="22"/>
                <w:szCs w:val="22"/>
              </w:rPr>
            </w:pPr>
            <w:r>
              <w:rPr>
                <w:color w:val="000000"/>
              </w:rPr>
              <w:t xml:space="preserve"> </w:t>
            </w:r>
            <w:r w:rsidRPr="00E96666">
              <w:rPr>
                <w:color w:val="000000"/>
                <w:sz w:val="22"/>
                <w:szCs w:val="22"/>
              </w:rPr>
              <w:t>(+2.8)</w:t>
            </w:r>
          </w:p>
        </w:tc>
        <w:tc>
          <w:tcPr>
            <w:tcW w:w="1524" w:type="dxa"/>
            <w:shd w:val="clear" w:color="auto" w:fill="auto"/>
            <w:vAlign w:val="center"/>
          </w:tcPr>
          <w:p w14:paraId="62944E49" w14:textId="77777777" w:rsidR="0016602A" w:rsidRPr="00E96666" w:rsidRDefault="0016602A" w:rsidP="00F82B80">
            <w:pPr>
              <w:jc w:val="center"/>
              <w:rPr>
                <w:color w:val="000000"/>
                <w:sz w:val="22"/>
                <w:szCs w:val="22"/>
              </w:rPr>
            </w:pPr>
            <w:r w:rsidRPr="00E96666">
              <w:rPr>
                <w:color w:val="000000"/>
                <w:sz w:val="22"/>
                <w:szCs w:val="22"/>
              </w:rPr>
              <w:t>-479</w:t>
            </w:r>
          </w:p>
          <w:p w14:paraId="6E8C2082" w14:textId="77777777" w:rsidR="0016602A" w:rsidRPr="00E96666" w:rsidRDefault="0016602A" w:rsidP="00F82B80">
            <w:pPr>
              <w:jc w:val="center"/>
              <w:rPr>
                <w:color w:val="000000"/>
                <w:sz w:val="22"/>
                <w:szCs w:val="22"/>
              </w:rPr>
            </w:pPr>
            <w:r w:rsidRPr="00E96666">
              <w:rPr>
                <w:color w:val="000000"/>
                <w:sz w:val="22"/>
                <w:szCs w:val="22"/>
              </w:rPr>
              <w:t>(-9.3)</w:t>
            </w:r>
          </w:p>
        </w:tc>
        <w:tc>
          <w:tcPr>
            <w:tcW w:w="1212" w:type="dxa"/>
            <w:shd w:val="clear" w:color="auto" w:fill="auto"/>
            <w:vAlign w:val="center"/>
          </w:tcPr>
          <w:p w14:paraId="10C7FAD7" w14:textId="77777777" w:rsidR="0016602A" w:rsidRPr="00E96666" w:rsidRDefault="0016602A" w:rsidP="00F82B80">
            <w:pPr>
              <w:jc w:val="center"/>
              <w:rPr>
                <w:color w:val="000000"/>
                <w:sz w:val="22"/>
                <w:szCs w:val="22"/>
              </w:rPr>
            </w:pPr>
            <w:r w:rsidRPr="00E96666">
              <w:rPr>
                <w:color w:val="000000"/>
                <w:sz w:val="22"/>
                <w:szCs w:val="22"/>
              </w:rPr>
              <w:t>-12</w:t>
            </w:r>
          </w:p>
          <w:p w14:paraId="62EEB4E3" w14:textId="77777777" w:rsidR="0016602A" w:rsidRPr="00E96666" w:rsidRDefault="0016602A" w:rsidP="00F82B80">
            <w:pPr>
              <w:jc w:val="center"/>
              <w:rPr>
                <w:color w:val="000000"/>
                <w:sz w:val="22"/>
                <w:szCs w:val="22"/>
              </w:rPr>
            </w:pPr>
            <w:r w:rsidRPr="00E96666">
              <w:rPr>
                <w:color w:val="000000"/>
                <w:sz w:val="22"/>
                <w:szCs w:val="22"/>
              </w:rPr>
              <w:t>(-0.2)</w:t>
            </w:r>
          </w:p>
        </w:tc>
        <w:tc>
          <w:tcPr>
            <w:tcW w:w="1489" w:type="dxa"/>
            <w:shd w:val="clear" w:color="auto" w:fill="auto"/>
            <w:vAlign w:val="center"/>
          </w:tcPr>
          <w:p w14:paraId="7A9E5DCD" w14:textId="77777777" w:rsidR="0016602A" w:rsidRPr="00E96666" w:rsidRDefault="0016602A" w:rsidP="00F82B80">
            <w:pPr>
              <w:jc w:val="center"/>
              <w:rPr>
                <w:color w:val="000000"/>
                <w:sz w:val="22"/>
                <w:szCs w:val="22"/>
              </w:rPr>
            </w:pPr>
            <w:r w:rsidRPr="00E96666">
              <w:rPr>
                <w:color w:val="000000"/>
                <w:sz w:val="22"/>
                <w:szCs w:val="22"/>
              </w:rPr>
              <w:t>+143</w:t>
            </w:r>
          </w:p>
          <w:p w14:paraId="28816C8C" w14:textId="77777777" w:rsidR="0016602A" w:rsidRPr="00E96666" w:rsidRDefault="0016602A" w:rsidP="00F82B80">
            <w:pPr>
              <w:jc w:val="center"/>
              <w:rPr>
                <w:color w:val="000000"/>
                <w:sz w:val="22"/>
                <w:szCs w:val="22"/>
              </w:rPr>
            </w:pPr>
            <w:r w:rsidRPr="00E96666">
              <w:rPr>
                <w:color w:val="000000"/>
                <w:sz w:val="22"/>
                <w:szCs w:val="22"/>
              </w:rPr>
              <w:t>(+2.8)</w:t>
            </w:r>
          </w:p>
        </w:tc>
        <w:tc>
          <w:tcPr>
            <w:tcW w:w="270" w:type="dxa"/>
            <w:tcBorders>
              <w:top w:val="nil"/>
              <w:bottom w:val="nil"/>
            </w:tcBorders>
            <w:shd w:val="clear" w:color="auto" w:fill="auto"/>
            <w:vAlign w:val="center"/>
          </w:tcPr>
          <w:p w14:paraId="082E0011" w14:textId="77777777" w:rsidR="0016602A" w:rsidRPr="00E96666" w:rsidRDefault="0016602A" w:rsidP="00F82B80">
            <w:pPr>
              <w:pStyle w:val="BodyTextIndent"/>
              <w:jc w:val="center"/>
              <w:rPr>
                <w:sz w:val="22"/>
                <w:szCs w:val="22"/>
              </w:rPr>
            </w:pPr>
          </w:p>
        </w:tc>
        <w:tc>
          <w:tcPr>
            <w:tcW w:w="1154" w:type="dxa"/>
            <w:shd w:val="clear" w:color="auto" w:fill="auto"/>
            <w:vAlign w:val="center"/>
          </w:tcPr>
          <w:p w14:paraId="67C55168" w14:textId="77777777" w:rsidR="0016602A" w:rsidRPr="00E96666" w:rsidRDefault="0016602A" w:rsidP="005C660D">
            <w:pPr>
              <w:pStyle w:val="BodyTextIndent"/>
              <w:rPr>
                <w:sz w:val="22"/>
                <w:szCs w:val="22"/>
              </w:rPr>
            </w:pPr>
            <w:r w:rsidRPr="00E96666">
              <w:rPr>
                <w:sz w:val="22"/>
                <w:szCs w:val="22"/>
              </w:rPr>
              <w:t>ND</w:t>
            </w:r>
          </w:p>
        </w:tc>
        <w:tc>
          <w:tcPr>
            <w:tcW w:w="1546" w:type="dxa"/>
            <w:shd w:val="clear" w:color="auto" w:fill="auto"/>
            <w:vAlign w:val="center"/>
          </w:tcPr>
          <w:p w14:paraId="17D0FCB1" w14:textId="77777777" w:rsidR="0016602A" w:rsidRPr="00E96666" w:rsidRDefault="0016602A" w:rsidP="005C660D">
            <w:pPr>
              <w:pStyle w:val="BodyTextIndent"/>
              <w:rPr>
                <w:sz w:val="22"/>
                <w:szCs w:val="22"/>
              </w:rPr>
            </w:pPr>
            <w:r w:rsidRPr="00E96666">
              <w:rPr>
                <w:sz w:val="22"/>
                <w:szCs w:val="22"/>
              </w:rPr>
              <w:t>ND</w:t>
            </w:r>
          </w:p>
        </w:tc>
        <w:tc>
          <w:tcPr>
            <w:tcW w:w="1170" w:type="dxa"/>
            <w:shd w:val="clear" w:color="auto" w:fill="auto"/>
            <w:vAlign w:val="center"/>
          </w:tcPr>
          <w:p w14:paraId="477ADA15" w14:textId="77777777" w:rsidR="0016602A" w:rsidRPr="00E96666" w:rsidRDefault="0016602A" w:rsidP="005C660D">
            <w:pPr>
              <w:pStyle w:val="BodyTextIndent"/>
              <w:rPr>
                <w:sz w:val="22"/>
                <w:szCs w:val="22"/>
              </w:rPr>
            </w:pPr>
            <w:r w:rsidRPr="00E96666">
              <w:rPr>
                <w:sz w:val="22"/>
                <w:szCs w:val="22"/>
              </w:rPr>
              <w:t>ND</w:t>
            </w:r>
          </w:p>
        </w:tc>
        <w:tc>
          <w:tcPr>
            <w:tcW w:w="1530" w:type="dxa"/>
            <w:gridSpan w:val="2"/>
            <w:shd w:val="clear" w:color="auto" w:fill="auto"/>
            <w:vAlign w:val="center"/>
          </w:tcPr>
          <w:p w14:paraId="4F0D31EB" w14:textId="77777777" w:rsidR="0016602A" w:rsidRPr="00E96666" w:rsidRDefault="0016602A" w:rsidP="00A03EFD">
            <w:pPr>
              <w:pStyle w:val="BodyTextIndent"/>
              <w:rPr>
                <w:sz w:val="22"/>
                <w:szCs w:val="22"/>
              </w:rPr>
            </w:pPr>
            <w:r w:rsidRPr="00E96666">
              <w:rPr>
                <w:sz w:val="22"/>
                <w:szCs w:val="22"/>
              </w:rPr>
              <w:t>ND</w:t>
            </w:r>
          </w:p>
        </w:tc>
      </w:tr>
      <w:tr w:rsidR="0016602A" w14:paraId="2881032A" w14:textId="77777777" w:rsidTr="005C660D">
        <w:trPr>
          <w:trHeight w:hRule="exact" w:val="619"/>
        </w:trPr>
        <w:tc>
          <w:tcPr>
            <w:tcW w:w="1458" w:type="dxa"/>
            <w:vAlign w:val="center"/>
          </w:tcPr>
          <w:p w14:paraId="7AE4776F" w14:textId="77777777" w:rsidR="0016602A" w:rsidRPr="009305FB" w:rsidRDefault="0016602A" w:rsidP="006E037B">
            <w:pPr>
              <w:pStyle w:val="BodyTextIndent"/>
              <w:ind w:left="0"/>
              <w:rPr>
                <w:i/>
                <w:sz w:val="22"/>
                <w:szCs w:val="22"/>
              </w:rPr>
            </w:pPr>
            <w:r w:rsidRPr="009305FB">
              <w:rPr>
                <w:i/>
                <w:sz w:val="22"/>
                <w:szCs w:val="22"/>
              </w:rPr>
              <w:t>Walleye</w:t>
            </w:r>
          </w:p>
        </w:tc>
        <w:tc>
          <w:tcPr>
            <w:tcW w:w="998" w:type="dxa"/>
            <w:shd w:val="clear" w:color="auto" w:fill="auto"/>
            <w:vAlign w:val="center"/>
          </w:tcPr>
          <w:p w14:paraId="29C6D42A" w14:textId="77777777" w:rsidR="0016602A" w:rsidRPr="009305FB" w:rsidRDefault="0016602A" w:rsidP="005C660D">
            <w:pPr>
              <w:pStyle w:val="BodyTextIndent"/>
              <w:rPr>
                <w:sz w:val="22"/>
                <w:szCs w:val="22"/>
              </w:rPr>
            </w:pPr>
            <w:r w:rsidRPr="009305FB">
              <w:rPr>
                <w:sz w:val="22"/>
                <w:szCs w:val="22"/>
              </w:rPr>
              <w:t>0</w:t>
            </w:r>
          </w:p>
        </w:tc>
        <w:tc>
          <w:tcPr>
            <w:tcW w:w="1170" w:type="dxa"/>
            <w:shd w:val="clear" w:color="auto" w:fill="auto"/>
            <w:vAlign w:val="center"/>
          </w:tcPr>
          <w:p w14:paraId="4BC605E1" w14:textId="77777777" w:rsidR="0016602A" w:rsidRPr="00E96666" w:rsidRDefault="0016602A" w:rsidP="00F82B80">
            <w:pPr>
              <w:jc w:val="center"/>
              <w:rPr>
                <w:color w:val="000000"/>
                <w:sz w:val="22"/>
                <w:szCs w:val="22"/>
              </w:rPr>
            </w:pPr>
            <w:r w:rsidRPr="00E96666">
              <w:rPr>
                <w:color w:val="000000"/>
                <w:sz w:val="22"/>
                <w:szCs w:val="22"/>
              </w:rPr>
              <w:t>+375</w:t>
            </w:r>
          </w:p>
          <w:p w14:paraId="06DC728A" w14:textId="77777777" w:rsidR="0016602A" w:rsidRPr="00E96666" w:rsidRDefault="0016602A" w:rsidP="00F82B80">
            <w:pPr>
              <w:jc w:val="center"/>
              <w:rPr>
                <w:color w:val="000000"/>
                <w:sz w:val="22"/>
                <w:szCs w:val="22"/>
              </w:rPr>
            </w:pPr>
            <w:r>
              <w:rPr>
                <w:color w:val="000000"/>
              </w:rPr>
              <w:t xml:space="preserve"> </w:t>
            </w:r>
            <w:r w:rsidRPr="00E96666">
              <w:rPr>
                <w:color w:val="000000"/>
                <w:sz w:val="22"/>
                <w:szCs w:val="22"/>
              </w:rPr>
              <w:t>(+7.3)</w:t>
            </w:r>
          </w:p>
        </w:tc>
        <w:tc>
          <w:tcPr>
            <w:tcW w:w="1524" w:type="dxa"/>
            <w:shd w:val="clear" w:color="auto" w:fill="auto"/>
            <w:vAlign w:val="center"/>
          </w:tcPr>
          <w:p w14:paraId="5222DDE4" w14:textId="77777777" w:rsidR="0016602A" w:rsidRPr="00E96666" w:rsidRDefault="0016602A" w:rsidP="00F82B80">
            <w:pPr>
              <w:jc w:val="center"/>
              <w:rPr>
                <w:color w:val="000000"/>
                <w:sz w:val="22"/>
                <w:szCs w:val="22"/>
              </w:rPr>
            </w:pPr>
            <w:r w:rsidRPr="00E96666">
              <w:rPr>
                <w:color w:val="000000"/>
                <w:sz w:val="22"/>
                <w:szCs w:val="22"/>
              </w:rPr>
              <w:t>+571</w:t>
            </w:r>
          </w:p>
          <w:p w14:paraId="1EA751CA" w14:textId="77777777" w:rsidR="0016602A" w:rsidRPr="00E96666" w:rsidRDefault="0016602A" w:rsidP="00F82B80">
            <w:pPr>
              <w:jc w:val="center"/>
              <w:rPr>
                <w:color w:val="000000"/>
                <w:sz w:val="22"/>
                <w:szCs w:val="22"/>
              </w:rPr>
            </w:pPr>
            <w:r w:rsidRPr="00E96666">
              <w:rPr>
                <w:color w:val="000000"/>
                <w:sz w:val="22"/>
                <w:szCs w:val="22"/>
              </w:rPr>
              <w:t>(+11.2)</w:t>
            </w:r>
          </w:p>
        </w:tc>
        <w:tc>
          <w:tcPr>
            <w:tcW w:w="1212" w:type="dxa"/>
            <w:shd w:val="clear" w:color="auto" w:fill="auto"/>
            <w:vAlign w:val="center"/>
          </w:tcPr>
          <w:p w14:paraId="13F983AF" w14:textId="77777777" w:rsidR="0016602A" w:rsidRPr="00E96666" w:rsidRDefault="0016602A" w:rsidP="00F82B80">
            <w:pPr>
              <w:jc w:val="center"/>
              <w:rPr>
                <w:color w:val="000000"/>
                <w:sz w:val="22"/>
                <w:szCs w:val="22"/>
              </w:rPr>
            </w:pPr>
            <w:r w:rsidRPr="00E96666">
              <w:rPr>
                <w:color w:val="000000"/>
                <w:sz w:val="22"/>
                <w:szCs w:val="22"/>
              </w:rPr>
              <w:t>+745</w:t>
            </w:r>
          </w:p>
          <w:p w14:paraId="663D871F" w14:textId="77777777" w:rsidR="0016602A" w:rsidRPr="00E96666" w:rsidRDefault="0016602A" w:rsidP="00F82B80">
            <w:pPr>
              <w:jc w:val="center"/>
              <w:rPr>
                <w:color w:val="000000"/>
                <w:sz w:val="22"/>
                <w:szCs w:val="22"/>
              </w:rPr>
            </w:pPr>
            <w:r w:rsidRPr="00E96666">
              <w:rPr>
                <w:color w:val="000000"/>
                <w:sz w:val="22"/>
                <w:szCs w:val="22"/>
              </w:rPr>
              <w:t>(</w:t>
            </w:r>
            <w:r>
              <w:rPr>
                <w:color w:val="000000"/>
              </w:rPr>
              <w:t>+</w:t>
            </w:r>
            <w:r w:rsidRPr="00E96666">
              <w:rPr>
                <w:color w:val="000000"/>
                <w:sz w:val="22"/>
                <w:szCs w:val="22"/>
              </w:rPr>
              <w:t>14.6)</w:t>
            </w:r>
          </w:p>
        </w:tc>
        <w:tc>
          <w:tcPr>
            <w:tcW w:w="1489" w:type="dxa"/>
            <w:shd w:val="clear" w:color="auto" w:fill="auto"/>
            <w:vAlign w:val="center"/>
          </w:tcPr>
          <w:p w14:paraId="61759317" w14:textId="77777777" w:rsidR="0016602A" w:rsidRPr="00E96666" w:rsidRDefault="0016602A" w:rsidP="005C660D">
            <w:pPr>
              <w:pStyle w:val="BodyTextIndent"/>
              <w:rPr>
                <w:color w:val="000000"/>
                <w:sz w:val="22"/>
                <w:szCs w:val="22"/>
              </w:rPr>
            </w:pPr>
            <w:r w:rsidRPr="00E96666">
              <w:rPr>
                <w:color w:val="000000"/>
                <w:sz w:val="22"/>
                <w:szCs w:val="22"/>
              </w:rPr>
              <w:t>+375</w:t>
            </w:r>
          </w:p>
          <w:p w14:paraId="7698C998" w14:textId="77777777" w:rsidR="0016602A" w:rsidRPr="00E96666" w:rsidRDefault="0016602A" w:rsidP="005C660D">
            <w:pPr>
              <w:pStyle w:val="BodyTextIndent"/>
              <w:rPr>
                <w:sz w:val="22"/>
                <w:szCs w:val="22"/>
              </w:rPr>
            </w:pPr>
            <w:r w:rsidRPr="00E96666">
              <w:rPr>
                <w:color w:val="000000"/>
                <w:sz w:val="22"/>
                <w:szCs w:val="22"/>
              </w:rPr>
              <w:t>(+7.3)</w:t>
            </w:r>
          </w:p>
        </w:tc>
        <w:tc>
          <w:tcPr>
            <w:tcW w:w="270" w:type="dxa"/>
            <w:tcBorders>
              <w:top w:val="nil"/>
              <w:bottom w:val="nil"/>
            </w:tcBorders>
            <w:shd w:val="clear" w:color="auto" w:fill="auto"/>
            <w:vAlign w:val="center"/>
          </w:tcPr>
          <w:p w14:paraId="5E7AD02A" w14:textId="77777777" w:rsidR="0016602A" w:rsidRPr="00E96666" w:rsidRDefault="0016602A" w:rsidP="00F82B80">
            <w:pPr>
              <w:pStyle w:val="BodyTextIndent"/>
              <w:jc w:val="center"/>
              <w:rPr>
                <w:sz w:val="22"/>
                <w:szCs w:val="22"/>
              </w:rPr>
            </w:pPr>
          </w:p>
        </w:tc>
        <w:tc>
          <w:tcPr>
            <w:tcW w:w="1154" w:type="dxa"/>
            <w:shd w:val="clear" w:color="auto" w:fill="auto"/>
            <w:vAlign w:val="center"/>
          </w:tcPr>
          <w:p w14:paraId="2890D684" w14:textId="77777777" w:rsidR="0016602A" w:rsidRPr="00E96666" w:rsidRDefault="0016602A" w:rsidP="00F82B80">
            <w:pPr>
              <w:jc w:val="center"/>
              <w:rPr>
                <w:color w:val="000000"/>
                <w:sz w:val="22"/>
                <w:szCs w:val="22"/>
              </w:rPr>
            </w:pPr>
            <w:r w:rsidRPr="00E96666">
              <w:rPr>
                <w:color w:val="000000"/>
                <w:sz w:val="22"/>
                <w:szCs w:val="22"/>
              </w:rPr>
              <w:t>+77</w:t>
            </w:r>
          </w:p>
          <w:p w14:paraId="57825813" w14:textId="77777777" w:rsidR="0016602A" w:rsidRPr="00E96666" w:rsidRDefault="0016602A" w:rsidP="00F82B80">
            <w:pPr>
              <w:jc w:val="center"/>
              <w:rPr>
                <w:color w:val="000000"/>
                <w:sz w:val="22"/>
                <w:szCs w:val="22"/>
              </w:rPr>
            </w:pPr>
            <w:r w:rsidRPr="00E96666">
              <w:rPr>
                <w:color w:val="000000"/>
                <w:sz w:val="22"/>
                <w:szCs w:val="22"/>
              </w:rPr>
              <w:t>(+1.9)</w:t>
            </w:r>
          </w:p>
        </w:tc>
        <w:tc>
          <w:tcPr>
            <w:tcW w:w="1546" w:type="dxa"/>
            <w:tcBorders>
              <w:bottom w:val="single" w:sz="4" w:space="0" w:color="auto"/>
            </w:tcBorders>
            <w:shd w:val="clear" w:color="auto" w:fill="auto"/>
            <w:vAlign w:val="center"/>
          </w:tcPr>
          <w:p w14:paraId="3E79ADBD" w14:textId="77777777" w:rsidR="0016602A" w:rsidRPr="00E96666" w:rsidRDefault="0016602A" w:rsidP="00F82B80">
            <w:pPr>
              <w:jc w:val="center"/>
              <w:rPr>
                <w:color w:val="000000"/>
                <w:sz w:val="22"/>
                <w:szCs w:val="22"/>
              </w:rPr>
            </w:pPr>
            <w:r w:rsidRPr="00E96666">
              <w:rPr>
                <w:color w:val="000000"/>
                <w:sz w:val="22"/>
                <w:szCs w:val="22"/>
              </w:rPr>
              <w:t>-598</w:t>
            </w:r>
          </w:p>
          <w:p w14:paraId="5D0B0785" w14:textId="77777777" w:rsidR="0016602A" w:rsidRPr="00E96666" w:rsidRDefault="0016602A" w:rsidP="00F82B80">
            <w:pPr>
              <w:jc w:val="center"/>
              <w:rPr>
                <w:color w:val="000000"/>
                <w:sz w:val="22"/>
                <w:szCs w:val="22"/>
              </w:rPr>
            </w:pPr>
            <w:r w:rsidRPr="00E96666">
              <w:rPr>
                <w:color w:val="000000"/>
                <w:sz w:val="22"/>
                <w:szCs w:val="22"/>
              </w:rPr>
              <w:t>(-14.4)</w:t>
            </w:r>
          </w:p>
        </w:tc>
        <w:tc>
          <w:tcPr>
            <w:tcW w:w="1170" w:type="dxa"/>
            <w:tcBorders>
              <w:bottom w:val="single" w:sz="4" w:space="0" w:color="auto"/>
            </w:tcBorders>
            <w:shd w:val="clear" w:color="auto" w:fill="auto"/>
            <w:vAlign w:val="center"/>
          </w:tcPr>
          <w:p w14:paraId="0B2C6DAF" w14:textId="77777777" w:rsidR="0016602A" w:rsidRPr="00E96666" w:rsidRDefault="0016602A" w:rsidP="00F82B80">
            <w:pPr>
              <w:jc w:val="center"/>
              <w:rPr>
                <w:color w:val="000000"/>
                <w:sz w:val="22"/>
                <w:szCs w:val="22"/>
              </w:rPr>
            </w:pPr>
            <w:r w:rsidRPr="00E96666">
              <w:rPr>
                <w:color w:val="000000"/>
                <w:sz w:val="22"/>
                <w:szCs w:val="22"/>
              </w:rPr>
              <w:t>-195</w:t>
            </w:r>
          </w:p>
          <w:p w14:paraId="4278896C" w14:textId="77777777" w:rsidR="0016602A" w:rsidRPr="00E96666" w:rsidRDefault="0016602A" w:rsidP="00F82B80">
            <w:pPr>
              <w:jc w:val="center"/>
              <w:rPr>
                <w:color w:val="000000"/>
                <w:sz w:val="22"/>
                <w:szCs w:val="22"/>
              </w:rPr>
            </w:pPr>
            <w:r w:rsidRPr="00E96666">
              <w:rPr>
                <w:color w:val="000000"/>
                <w:sz w:val="22"/>
                <w:szCs w:val="22"/>
              </w:rPr>
              <w:t>(-4.7)</w:t>
            </w:r>
          </w:p>
        </w:tc>
        <w:tc>
          <w:tcPr>
            <w:tcW w:w="1530" w:type="dxa"/>
            <w:gridSpan w:val="2"/>
            <w:shd w:val="clear" w:color="auto" w:fill="auto"/>
            <w:vAlign w:val="center"/>
          </w:tcPr>
          <w:p w14:paraId="253CCC94" w14:textId="77777777" w:rsidR="0016602A" w:rsidRPr="00E96666" w:rsidRDefault="0016602A" w:rsidP="00A03EFD">
            <w:pPr>
              <w:pStyle w:val="BodyTextIndent"/>
              <w:rPr>
                <w:sz w:val="22"/>
                <w:szCs w:val="22"/>
              </w:rPr>
            </w:pPr>
            <w:r w:rsidRPr="00E96666">
              <w:rPr>
                <w:sz w:val="22"/>
                <w:szCs w:val="22"/>
              </w:rPr>
              <w:t>+77</w:t>
            </w:r>
            <w:r w:rsidRPr="00E96666">
              <w:rPr>
                <w:sz w:val="22"/>
                <w:szCs w:val="22"/>
              </w:rPr>
              <w:br/>
              <w:t>(+1.9)</w:t>
            </w:r>
          </w:p>
        </w:tc>
      </w:tr>
      <w:tr w:rsidR="0016602A" w14:paraId="0682EDF2" w14:textId="77777777" w:rsidTr="005C660D">
        <w:trPr>
          <w:trHeight w:hRule="exact" w:val="619"/>
        </w:trPr>
        <w:tc>
          <w:tcPr>
            <w:tcW w:w="1458" w:type="dxa"/>
            <w:vAlign w:val="center"/>
          </w:tcPr>
          <w:p w14:paraId="78631AFA" w14:textId="77777777" w:rsidR="0016602A" w:rsidRPr="009305FB" w:rsidRDefault="0016602A" w:rsidP="006E037B">
            <w:pPr>
              <w:pStyle w:val="BodyTextIndent"/>
              <w:ind w:left="0"/>
              <w:rPr>
                <w:i/>
                <w:sz w:val="22"/>
                <w:szCs w:val="22"/>
              </w:rPr>
            </w:pPr>
            <w:r w:rsidRPr="009305FB">
              <w:rPr>
                <w:i/>
                <w:sz w:val="22"/>
                <w:szCs w:val="22"/>
              </w:rPr>
              <w:t>Common</w:t>
            </w:r>
            <w:r w:rsidRPr="009305FB">
              <w:rPr>
                <w:i/>
                <w:sz w:val="22"/>
                <w:szCs w:val="22"/>
              </w:rPr>
              <w:br/>
              <w:t>shiner</w:t>
            </w:r>
          </w:p>
        </w:tc>
        <w:tc>
          <w:tcPr>
            <w:tcW w:w="998" w:type="dxa"/>
            <w:shd w:val="clear" w:color="auto" w:fill="auto"/>
            <w:vAlign w:val="center"/>
          </w:tcPr>
          <w:p w14:paraId="0D0ED5EB" w14:textId="77777777" w:rsidR="0016602A" w:rsidRPr="009305FB" w:rsidRDefault="0016602A" w:rsidP="005C660D">
            <w:pPr>
              <w:pStyle w:val="BodyTextIndent"/>
              <w:rPr>
                <w:sz w:val="22"/>
                <w:szCs w:val="22"/>
              </w:rPr>
            </w:pPr>
            <w:r w:rsidRPr="009305FB">
              <w:rPr>
                <w:sz w:val="22"/>
                <w:szCs w:val="22"/>
              </w:rPr>
              <w:t>0</w:t>
            </w:r>
          </w:p>
        </w:tc>
        <w:tc>
          <w:tcPr>
            <w:tcW w:w="1170" w:type="dxa"/>
            <w:shd w:val="clear" w:color="auto" w:fill="auto"/>
            <w:vAlign w:val="center"/>
          </w:tcPr>
          <w:p w14:paraId="0D315DD5" w14:textId="77777777" w:rsidR="0016602A" w:rsidRPr="00E96666" w:rsidRDefault="0016602A" w:rsidP="00F82B80">
            <w:pPr>
              <w:jc w:val="center"/>
              <w:rPr>
                <w:color w:val="000000"/>
                <w:sz w:val="22"/>
                <w:szCs w:val="22"/>
              </w:rPr>
            </w:pPr>
            <w:r w:rsidRPr="00E96666">
              <w:rPr>
                <w:color w:val="000000"/>
                <w:sz w:val="22"/>
                <w:szCs w:val="22"/>
              </w:rPr>
              <w:t>+1,124</w:t>
            </w:r>
          </w:p>
          <w:p w14:paraId="39E97677" w14:textId="77777777" w:rsidR="0016602A" w:rsidRPr="00E96666" w:rsidRDefault="0016602A" w:rsidP="00F82B80">
            <w:pPr>
              <w:jc w:val="center"/>
              <w:rPr>
                <w:color w:val="000000"/>
                <w:sz w:val="22"/>
                <w:szCs w:val="22"/>
              </w:rPr>
            </w:pPr>
            <w:r w:rsidRPr="00E96666">
              <w:rPr>
                <w:color w:val="000000"/>
                <w:sz w:val="22"/>
                <w:szCs w:val="22"/>
              </w:rPr>
              <w:t>(+6.5)</w:t>
            </w:r>
          </w:p>
        </w:tc>
        <w:tc>
          <w:tcPr>
            <w:tcW w:w="1524" w:type="dxa"/>
            <w:shd w:val="clear" w:color="auto" w:fill="auto"/>
            <w:vAlign w:val="center"/>
          </w:tcPr>
          <w:p w14:paraId="4C729503" w14:textId="77777777" w:rsidR="0016602A" w:rsidRPr="00E96666" w:rsidRDefault="0016602A" w:rsidP="00F82B80">
            <w:pPr>
              <w:jc w:val="center"/>
              <w:rPr>
                <w:color w:val="000000"/>
                <w:sz w:val="22"/>
                <w:szCs w:val="22"/>
              </w:rPr>
            </w:pPr>
            <w:r w:rsidRPr="00E96666">
              <w:rPr>
                <w:color w:val="000000"/>
                <w:sz w:val="22"/>
                <w:szCs w:val="22"/>
              </w:rPr>
              <w:t>-518</w:t>
            </w:r>
          </w:p>
          <w:p w14:paraId="62CB6F80" w14:textId="77777777" w:rsidR="0016602A" w:rsidRPr="00E96666" w:rsidRDefault="0016602A" w:rsidP="00F82B80">
            <w:pPr>
              <w:jc w:val="center"/>
              <w:rPr>
                <w:color w:val="000000"/>
                <w:sz w:val="22"/>
                <w:szCs w:val="22"/>
              </w:rPr>
            </w:pPr>
            <w:r w:rsidRPr="00E96666">
              <w:rPr>
                <w:color w:val="000000"/>
                <w:sz w:val="22"/>
                <w:szCs w:val="22"/>
              </w:rPr>
              <w:t>(-3.0)</w:t>
            </w:r>
          </w:p>
        </w:tc>
        <w:tc>
          <w:tcPr>
            <w:tcW w:w="1212" w:type="dxa"/>
            <w:shd w:val="clear" w:color="auto" w:fill="auto"/>
            <w:vAlign w:val="center"/>
          </w:tcPr>
          <w:p w14:paraId="3181726B" w14:textId="77777777" w:rsidR="0016602A" w:rsidRPr="00E96666" w:rsidRDefault="0016602A" w:rsidP="00F82B80">
            <w:pPr>
              <w:jc w:val="center"/>
              <w:rPr>
                <w:color w:val="000000"/>
                <w:sz w:val="22"/>
                <w:szCs w:val="22"/>
              </w:rPr>
            </w:pPr>
            <w:r w:rsidRPr="00E96666">
              <w:rPr>
                <w:color w:val="000000"/>
                <w:sz w:val="22"/>
                <w:szCs w:val="22"/>
              </w:rPr>
              <w:t>+908</w:t>
            </w:r>
          </w:p>
          <w:p w14:paraId="4E0F4272" w14:textId="77777777" w:rsidR="0016602A" w:rsidRPr="00E96666" w:rsidRDefault="0016602A" w:rsidP="00F82B80">
            <w:pPr>
              <w:jc w:val="center"/>
              <w:rPr>
                <w:color w:val="000000"/>
                <w:sz w:val="22"/>
                <w:szCs w:val="22"/>
              </w:rPr>
            </w:pPr>
            <w:r w:rsidRPr="00E96666">
              <w:rPr>
                <w:color w:val="000000"/>
                <w:sz w:val="22"/>
                <w:szCs w:val="22"/>
              </w:rPr>
              <w:t>(+5.2)</w:t>
            </w:r>
          </w:p>
        </w:tc>
        <w:tc>
          <w:tcPr>
            <w:tcW w:w="1489" w:type="dxa"/>
            <w:shd w:val="clear" w:color="auto" w:fill="auto"/>
            <w:vAlign w:val="center"/>
          </w:tcPr>
          <w:p w14:paraId="3A74E582" w14:textId="77777777" w:rsidR="0016602A" w:rsidRPr="00E96666" w:rsidRDefault="0016602A" w:rsidP="00F82B80">
            <w:pPr>
              <w:jc w:val="center"/>
              <w:rPr>
                <w:color w:val="000000"/>
                <w:sz w:val="22"/>
                <w:szCs w:val="22"/>
              </w:rPr>
            </w:pPr>
            <w:r w:rsidRPr="00E96666">
              <w:rPr>
                <w:color w:val="000000"/>
                <w:sz w:val="22"/>
                <w:szCs w:val="22"/>
              </w:rPr>
              <w:t>+1,124</w:t>
            </w:r>
          </w:p>
          <w:p w14:paraId="31957AC1" w14:textId="77777777" w:rsidR="0016602A" w:rsidRPr="00E96666" w:rsidRDefault="0016602A" w:rsidP="00F82B80">
            <w:pPr>
              <w:jc w:val="center"/>
              <w:rPr>
                <w:color w:val="000000"/>
                <w:sz w:val="22"/>
                <w:szCs w:val="22"/>
              </w:rPr>
            </w:pPr>
            <w:r>
              <w:rPr>
                <w:color w:val="000000"/>
              </w:rPr>
              <w:t xml:space="preserve"> </w:t>
            </w:r>
            <w:r w:rsidRPr="00E96666">
              <w:rPr>
                <w:color w:val="000000"/>
                <w:sz w:val="22"/>
                <w:szCs w:val="22"/>
              </w:rPr>
              <w:t>(+6.5)</w:t>
            </w:r>
          </w:p>
        </w:tc>
        <w:tc>
          <w:tcPr>
            <w:tcW w:w="270" w:type="dxa"/>
            <w:tcBorders>
              <w:top w:val="nil"/>
              <w:bottom w:val="nil"/>
            </w:tcBorders>
            <w:shd w:val="clear" w:color="auto" w:fill="auto"/>
            <w:vAlign w:val="center"/>
          </w:tcPr>
          <w:p w14:paraId="4E92FF60" w14:textId="77777777" w:rsidR="0016602A" w:rsidRPr="00E96666" w:rsidRDefault="0016602A" w:rsidP="00F82B80">
            <w:pPr>
              <w:pStyle w:val="BodyTextIndent"/>
              <w:jc w:val="center"/>
              <w:rPr>
                <w:sz w:val="22"/>
                <w:szCs w:val="22"/>
              </w:rPr>
            </w:pPr>
          </w:p>
        </w:tc>
        <w:tc>
          <w:tcPr>
            <w:tcW w:w="1154" w:type="dxa"/>
            <w:shd w:val="clear" w:color="auto" w:fill="auto"/>
            <w:vAlign w:val="center"/>
          </w:tcPr>
          <w:p w14:paraId="785BE7BA" w14:textId="77777777" w:rsidR="0016602A" w:rsidRPr="00E96666" w:rsidRDefault="0016602A" w:rsidP="00F82B80">
            <w:pPr>
              <w:jc w:val="center"/>
              <w:rPr>
                <w:color w:val="000000"/>
                <w:sz w:val="22"/>
                <w:szCs w:val="22"/>
              </w:rPr>
            </w:pPr>
            <w:r w:rsidRPr="00E96666">
              <w:rPr>
                <w:color w:val="000000"/>
                <w:sz w:val="22"/>
                <w:szCs w:val="22"/>
              </w:rPr>
              <w:t>-947</w:t>
            </w:r>
          </w:p>
          <w:p w14:paraId="78D5D350" w14:textId="77777777" w:rsidR="0016602A" w:rsidRPr="00E96666" w:rsidRDefault="0016602A" w:rsidP="00F82B80">
            <w:pPr>
              <w:jc w:val="center"/>
              <w:rPr>
                <w:color w:val="000000"/>
                <w:sz w:val="22"/>
                <w:szCs w:val="22"/>
              </w:rPr>
            </w:pPr>
            <w:r w:rsidRPr="00E96666">
              <w:rPr>
                <w:color w:val="000000"/>
                <w:sz w:val="22"/>
                <w:szCs w:val="22"/>
              </w:rPr>
              <w:t>(-13.0)</w:t>
            </w:r>
          </w:p>
        </w:tc>
        <w:tc>
          <w:tcPr>
            <w:tcW w:w="1546" w:type="dxa"/>
            <w:shd w:val="clear" w:color="auto" w:fill="FBD4B4" w:themeFill="accent6" w:themeFillTint="66"/>
            <w:vAlign w:val="center"/>
          </w:tcPr>
          <w:p w14:paraId="3E1890EF" w14:textId="77777777" w:rsidR="0016602A" w:rsidRPr="00E96666" w:rsidRDefault="0016602A" w:rsidP="00F82B80">
            <w:pPr>
              <w:jc w:val="center"/>
              <w:rPr>
                <w:color w:val="000000"/>
                <w:sz w:val="22"/>
                <w:szCs w:val="22"/>
              </w:rPr>
            </w:pPr>
            <w:r w:rsidRPr="00E96666">
              <w:rPr>
                <w:color w:val="000000"/>
                <w:sz w:val="22"/>
                <w:szCs w:val="22"/>
              </w:rPr>
              <w:t>-3,149</w:t>
            </w:r>
          </w:p>
          <w:p w14:paraId="4F7CF7D1" w14:textId="77777777" w:rsidR="0016602A" w:rsidRPr="00E96666" w:rsidRDefault="0016602A" w:rsidP="00F82B80">
            <w:pPr>
              <w:jc w:val="center"/>
              <w:rPr>
                <w:color w:val="000000"/>
                <w:sz w:val="22"/>
                <w:szCs w:val="22"/>
              </w:rPr>
            </w:pPr>
            <w:r w:rsidRPr="00E96666">
              <w:rPr>
                <w:color w:val="000000"/>
                <w:sz w:val="22"/>
                <w:szCs w:val="22"/>
              </w:rPr>
              <w:t>(-43.3)</w:t>
            </w:r>
          </w:p>
        </w:tc>
        <w:tc>
          <w:tcPr>
            <w:tcW w:w="1170" w:type="dxa"/>
            <w:shd w:val="clear" w:color="auto" w:fill="FBD4B4" w:themeFill="accent6" w:themeFillTint="66"/>
            <w:vAlign w:val="center"/>
          </w:tcPr>
          <w:p w14:paraId="083BE259" w14:textId="77777777" w:rsidR="0016602A" w:rsidRPr="00E96666" w:rsidRDefault="0016602A" w:rsidP="00F82B80">
            <w:pPr>
              <w:jc w:val="center"/>
              <w:rPr>
                <w:color w:val="000000"/>
                <w:sz w:val="22"/>
                <w:szCs w:val="22"/>
              </w:rPr>
            </w:pPr>
            <w:r w:rsidRPr="00E96666">
              <w:rPr>
                <w:color w:val="000000"/>
                <w:sz w:val="22"/>
                <w:szCs w:val="22"/>
              </w:rPr>
              <w:t>-2,569</w:t>
            </w:r>
          </w:p>
          <w:p w14:paraId="7C672680" w14:textId="77777777" w:rsidR="0016602A" w:rsidRPr="00E96666" w:rsidRDefault="0016602A" w:rsidP="00F82B80">
            <w:pPr>
              <w:jc w:val="center"/>
              <w:rPr>
                <w:color w:val="000000"/>
                <w:sz w:val="22"/>
                <w:szCs w:val="22"/>
              </w:rPr>
            </w:pPr>
            <w:r w:rsidRPr="00E96666">
              <w:rPr>
                <w:color w:val="000000"/>
                <w:sz w:val="22"/>
                <w:szCs w:val="22"/>
              </w:rPr>
              <w:t>(-35.4)</w:t>
            </w:r>
          </w:p>
        </w:tc>
        <w:tc>
          <w:tcPr>
            <w:tcW w:w="1530" w:type="dxa"/>
            <w:gridSpan w:val="2"/>
            <w:shd w:val="clear" w:color="auto" w:fill="auto"/>
            <w:vAlign w:val="center"/>
          </w:tcPr>
          <w:p w14:paraId="1C3D0938" w14:textId="77777777" w:rsidR="0016602A" w:rsidRPr="00E96666" w:rsidRDefault="0016602A" w:rsidP="00A03EFD">
            <w:pPr>
              <w:jc w:val="center"/>
              <w:rPr>
                <w:color w:val="000000"/>
                <w:sz w:val="22"/>
                <w:szCs w:val="22"/>
              </w:rPr>
            </w:pPr>
            <w:r w:rsidRPr="00E96666">
              <w:rPr>
                <w:color w:val="000000"/>
                <w:sz w:val="22"/>
                <w:szCs w:val="22"/>
              </w:rPr>
              <w:t>-947</w:t>
            </w:r>
          </w:p>
          <w:p w14:paraId="6C976176" w14:textId="77777777" w:rsidR="0016602A" w:rsidRPr="00E96666" w:rsidRDefault="0016602A" w:rsidP="00A03EFD">
            <w:pPr>
              <w:pStyle w:val="BodyTextIndent"/>
              <w:rPr>
                <w:sz w:val="22"/>
                <w:szCs w:val="22"/>
              </w:rPr>
            </w:pPr>
            <w:r w:rsidRPr="00E96666">
              <w:rPr>
                <w:color w:val="000000"/>
                <w:sz w:val="22"/>
                <w:szCs w:val="22"/>
              </w:rPr>
              <w:t>(-13.0)</w:t>
            </w:r>
          </w:p>
        </w:tc>
      </w:tr>
      <w:tr w:rsidR="0016602A" w14:paraId="0F18B6B1" w14:textId="77777777" w:rsidTr="005C660D">
        <w:trPr>
          <w:trHeight w:hRule="exact" w:val="619"/>
        </w:trPr>
        <w:tc>
          <w:tcPr>
            <w:tcW w:w="1458" w:type="dxa"/>
            <w:vAlign w:val="center"/>
          </w:tcPr>
          <w:p w14:paraId="67EF1CFA" w14:textId="77777777" w:rsidR="0016602A" w:rsidRPr="009305FB" w:rsidRDefault="0016602A" w:rsidP="006E037B">
            <w:pPr>
              <w:pStyle w:val="BodyTextIndent"/>
              <w:ind w:left="0"/>
              <w:rPr>
                <w:i/>
                <w:sz w:val="22"/>
                <w:szCs w:val="22"/>
              </w:rPr>
            </w:pPr>
            <w:r w:rsidRPr="009305FB">
              <w:rPr>
                <w:i/>
                <w:sz w:val="22"/>
                <w:szCs w:val="22"/>
              </w:rPr>
              <w:t>Central</w:t>
            </w:r>
            <w:r w:rsidRPr="009305FB">
              <w:rPr>
                <w:i/>
                <w:sz w:val="22"/>
                <w:szCs w:val="22"/>
              </w:rPr>
              <w:br/>
              <w:t>stoneroller</w:t>
            </w:r>
          </w:p>
        </w:tc>
        <w:tc>
          <w:tcPr>
            <w:tcW w:w="998" w:type="dxa"/>
            <w:shd w:val="clear" w:color="auto" w:fill="auto"/>
            <w:vAlign w:val="center"/>
          </w:tcPr>
          <w:p w14:paraId="5B378846" w14:textId="77777777" w:rsidR="0016602A" w:rsidRPr="009305FB" w:rsidRDefault="0016602A" w:rsidP="005C660D">
            <w:pPr>
              <w:pStyle w:val="BodyTextIndent"/>
              <w:rPr>
                <w:sz w:val="22"/>
                <w:szCs w:val="22"/>
              </w:rPr>
            </w:pPr>
            <w:r w:rsidRPr="009305FB">
              <w:rPr>
                <w:sz w:val="22"/>
                <w:szCs w:val="22"/>
              </w:rPr>
              <w:t>0</w:t>
            </w:r>
          </w:p>
        </w:tc>
        <w:tc>
          <w:tcPr>
            <w:tcW w:w="1170" w:type="dxa"/>
            <w:shd w:val="clear" w:color="auto" w:fill="auto"/>
            <w:vAlign w:val="center"/>
          </w:tcPr>
          <w:p w14:paraId="7C73BD04" w14:textId="77777777" w:rsidR="0016602A" w:rsidRPr="00E96666" w:rsidRDefault="0016602A" w:rsidP="00F82B80">
            <w:pPr>
              <w:jc w:val="center"/>
              <w:rPr>
                <w:color w:val="000000"/>
                <w:sz w:val="22"/>
                <w:szCs w:val="22"/>
              </w:rPr>
            </w:pPr>
            <w:r w:rsidRPr="00E96666">
              <w:rPr>
                <w:color w:val="000000"/>
                <w:sz w:val="22"/>
                <w:szCs w:val="22"/>
              </w:rPr>
              <w:t>+133</w:t>
            </w:r>
            <w:r w:rsidRPr="00E96666">
              <w:rPr>
                <w:color w:val="000000"/>
                <w:sz w:val="22"/>
                <w:szCs w:val="22"/>
              </w:rPr>
              <w:br/>
              <w:t>(+17.3)</w:t>
            </w:r>
          </w:p>
        </w:tc>
        <w:tc>
          <w:tcPr>
            <w:tcW w:w="1524" w:type="dxa"/>
            <w:shd w:val="clear" w:color="auto" w:fill="auto"/>
            <w:vAlign w:val="center"/>
          </w:tcPr>
          <w:p w14:paraId="7F274F9D" w14:textId="77777777" w:rsidR="0016602A" w:rsidRPr="00E96666" w:rsidRDefault="0016602A" w:rsidP="00F82B80">
            <w:pPr>
              <w:jc w:val="center"/>
              <w:rPr>
                <w:color w:val="000000"/>
                <w:sz w:val="22"/>
                <w:szCs w:val="22"/>
              </w:rPr>
            </w:pPr>
            <w:r w:rsidRPr="00E96666">
              <w:rPr>
                <w:color w:val="000000"/>
                <w:sz w:val="22"/>
                <w:szCs w:val="22"/>
              </w:rPr>
              <w:t>+5</w:t>
            </w:r>
            <w:r w:rsidRPr="00E96666">
              <w:rPr>
                <w:color w:val="000000"/>
                <w:sz w:val="22"/>
                <w:szCs w:val="22"/>
              </w:rPr>
              <w:br/>
              <w:t>(+0.7)</w:t>
            </w:r>
          </w:p>
        </w:tc>
        <w:tc>
          <w:tcPr>
            <w:tcW w:w="1212" w:type="dxa"/>
            <w:shd w:val="clear" w:color="auto" w:fill="auto"/>
            <w:vAlign w:val="center"/>
          </w:tcPr>
          <w:p w14:paraId="22264255" w14:textId="77777777" w:rsidR="0016602A" w:rsidRPr="00E96666" w:rsidRDefault="0016602A" w:rsidP="00F82B80">
            <w:pPr>
              <w:jc w:val="center"/>
              <w:rPr>
                <w:color w:val="000000"/>
                <w:sz w:val="22"/>
                <w:szCs w:val="22"/>
              </w:rPr>
            </w:pPr>
            <w:r w:rsidRPr="00E96666">
              <w:rPr>
                <w:color w:val="000000"/>
                <w:sz w:val="22"/>
                <w:szCs w:val="22"/>
              </w:rPr>
              <w:t>+26</w:t>
            </w:r>
          </w:p>
          <w:p w14:paraId="30CB79F1" w14:textId="77777777" w:rsidR="0016602A" w:rsidRPr="00E96666" w:rsidRDefault="0016602A" w:rsidP="00F82B80">
            <w:pPr>
              <w:jc w:val="center"/>
              <w:rPr>
                <w:color w:val="000000"/>
                <w:sz w:val="22"/>
                <w:szCs w:val="22"/>
              </w:rPr>
            </w:pPr>
            <w:r w:rsidRPr="00E96666">
              <w:rPr>
                <w:color w:val="000000"/>
                <w:sz w:val="22"/>
                <w:szCs w:val="22"/>
              </w:rPr>
              <w:t>(+3.3)</w:t>
            </w:r>
          </w:p>
        </w:tc>
        <w:tc>
          <w:tcPr>
            <w:tcW w:w="1489" w:type="dxa"/>
            <w:shd w:val="clear" w:color="auto" w:fill="auto"/>
            <w:vAlign w:val="center"/>
          </w:tcPr>
          <w:p w14:paraId="0911DBD6" w14:textId="77777777" w:rsidR="0016602A" w:rsidRPr="00E96666" w:rsidRDefault="0016602A" w:rsidP="005C660D">
            <w:pPr>
              <w:pStyle w:val="BodyTextIndent"/>
              <w:rPr>
                <w:sz w:val="22"/>
                <w:szCs w:val="22"/>
              </w:rPr>
            </w:pPr>
            <w:r w:rsidRPr="00E96666">
              <w:rPr>
                <w:sz w:val="22"/>
                <w:szCs w:val="22"/>
              </w:rPr>
              <w:t>+133</w:t>
            </w:r>
          </w:p>
          <w:p w14:paraId="0D2B4696" w14:textId="77777777" w:rsidR="0016602A" w:rsidRPr="00E96666" w:rsidRDefault="0016602A" w:rsidP="005C660D">
            <w:pPr>
              <w:pStyle w:val="BodyTextIndent"/>
              <w:rPr>
                <w:sz w:val="22"/>
                <w:szCs w:val="22"/>
              </w:rPr>
            </w:pPr>
            <w:r w:rsidRPr="00E96666">
              <w:rPr>
                <w:sz w:val="22"/>
                <w:szCs w:val="22"/>
              </w:rPr>
              <w:t>(+17.3)</w:t>
            </w:r>
          </w:p>
        </w:tc>
        <w:tc>
          <w:tcPr>
            <w:tcW w:w="270" w:type="dxa"/>
            <w:tcBorders>
              <w:top w:val="nil"/>
              <w:bottom w:val="nil"/>
            </w:tcBorders>
            <w:shd w:val="clear" w:color="auto" w:fill="auto"/>
            <w:vAlign w:val="center"/>
          </w:tcPr>
          <w:p w14:paraId="503F918D" w14:textId="77777777" w:rsidR="0016602A" w:rsidRPr="00E96666" w:rsidRDefault="0016602A" w:rsidP="00F82B80">
            <w:pPr>
              <w:pStyle w:val="BodyTextIndent"/>
              <w:jc w:val="center"/>
              <w:rPr>
                <w:sz w:val="22"/>
                <w:szCs w:val="22"/>
              </w:rPr>
            </w:pPr>
          </w:p>
        </w:tc>
        <w:tc>
          <w:tcPr>
            <w:tcW w:w="1154" w:type="dxa"/>
            <w:shd w:val="clear" w:color="auto" w:fill="auto"/>
            <w:vAlign w:val="center"/>
          </w:tcPr>
          <w:p w14:paraId="31BFBCBE" w14:textId="77777777" w:rsidR="0016602A" w:rsidRPr="00E96666" w:rsidRDefault="0016602A" w:rsidP="00F82B80">
            <w:pPr>
              <w:jc w:val="center"/>
              <w:rPr>
                <w:color w:val="000000"/>
                <w:sz w:val="22"/>
                <w:szCs w:val="22"/>
              </w:rPr>
            </w:pPr>
            <w:r w:rsidRPr="00E96666">
              <w:rPr>
                <w:color w:val="000000"/>
                <w:sz w:val="22"/>
                <w:szCs w:val="22"/>
              </w:rPr>
              <w:t>-531</w:t>
            </w:r>
          </w:p>
          <w:p w14:paraId="23B89BCB" w14:textId="77777777" w:rsidR="0016602A" w:rsidRPr="00E96666" w:rsidRDefault="0016602A" w:rsidP="00F82B80">
            <w:pPr>
              <w:jc w:val="center"/>
              <w:rPr>
                <w:color w:val="000000"/>
                <w:sz w:val="22"/>
                <w:szCs w:val="22"/>
              </w:rPr>
            </w:pPr>
            <w:r w:rsidRPr="00E96666">
              <w:rPr>
                <w:color w:val="000000"/>
                <w:sz w:val="22"/>
                <w:szCs w:val="22"/>
              </w:rPr>
              <w:t>(-15.0)</w:t>
            </w:r>
          </w:p>
        </w:tc>
        <w:tc>
          <w:tcPr>
            <w:tcW w:w="1546" w:type="dxa"/>
            <w:shd w:val="clear" w:color="auto" w:fill="auto"/>
            <w:vAlign w:val="center"/>
          </w:tcPr>
          <w:p w14:paraId="7C3D7B42" w14:textId="77777777" w:rsidR="0016602A" w:rsidRPr="00E96666" w:rsidRDefault="0016602A" w:rsidP="00F82B80">
            <w:pPr>
              <w:jc w:val="center"/>
              <w:rPr>
                <w:color w:val="000000"/>
                <w:sz w:val="22"/>
                <w:szCs w:val="22"/>
              </w:rPr>
            </w:pPr>
            <w:r w:rsidRPr="00E96666">
              <w:rPr>
                <w:color w:val="000000"/>
                <w:sz w:val="22"/>
                <w:szCs w:val="22"/>
              </w:rPr>
              <w:t>-1,169</w:t>
            </w:r>
          </w:p>
          <w:p w14:paraId="5DAE7BE0" w14:textId="77777777" w:rsidR="0016602A" w:rsidRPr="00E96666" w:rsidRDefault="0016602A" w:rsidP="00F82B80">
            <w:pPr>
              <w:jc w:val="center"/>
              <w:rPr>
                <w:color w:val="000000"/>
                <w:sz w:val="22"/>
                <w:szCs w:val="22"/>
              </w:rPr>
            </w:pPr>
            <w:r w:rsidRPr="00E96666">
              <w:rPr>
                <w:color w:val="000000"/>
                <w:sz w:val="22"/>
                <w:szCs w:val="22"/>
              </w:rPr>
              <w:t>(-33.0)</w:t>
            </w:r>
          </w:p>
        </w:tc>
        <w:tc>
          <w:tcPr>
            <w:tcW w:w="1170" w:type="dxa"/>
            <w:shd w:val="clear" w:color="auto" w:fill="auto"/>
            <w:vAlign w:val="center"/>
          </w:tcPr>
          <w:p w14:paraId="09D3259B" w14:textId="77777777" w:rsidR="0016602A" w:rsidRPr="00E96666" w:rsidRDefault="0016602A" w:rsidP="00F82B80">
            <w:pPr>
              <w:jc w:val="center"/>
              <w:rPr>
                <w:color w:val="000000"/>
                <w:sz w:val="22"/>
                <w:szCs w:val="22"/>
              </w:rPr>
            </w:pPr>
            <w:r w:rsidRPr="00E96666">
              <w:rPr>
                <w:color w:val="000000"/>
                <w:sz w:val="22"/>
                <w:szCs w:val="22"/>
              </w:rPr>
              <w:t>-1,228</w:t>
            </w:r>
          </w:p>
          <w:p w14:paraId="04566E00" w14:textId="77777777" w:rsidR="0016602A" w:rsidRPr="00E96666" w:rsidRDefault="0016602A" w:rsidP="00F82B80">
            <w:pPr>
              <w:jc w:val="center"/>
              <w:rPr>
                <w:color w:val="000000"/>
                <w:sz w:val="22"/>
                <w:szCs w:val="22"/>
              </w:rPr>
            </w:pPr>
            <w:r w:rsidRPr="00E96666">
              <w:rPr>
                <w:color w:val="000000"/>
                <w:sz w:val="22"/>
                <w:szCs w:val="22"/>
              </w:rPr>
              <w:t>(-34.7)</w:t>
            </w:r>
          </w:p>
        </w:tc>
        <w:tc>
          <w:tcPr>
            <w:tcW w:w="1530" w:type="dxa"/>
            <w:gridSpan w:val="2"/>
            <w:shd w:val="clear" w:color="auto" w:fill="auto"/>
            <w:vAlign w:val="center"/>
          </w:tcPr>
          <w:p w14:paraId="02C69C71" w14:textId="77777777" w:rsidR="0016602A" w:rsidRPr="00E96666" w:rsidRDefault="0016602A" w:rsidP="00A03EFD">
            <w:pPr>
              <w:pStyle w:val="BodyTextIndent"/>
              <w:rPr>
                <w:color w:val="000000"/>
                <w:sz w:val="22"/>
                <w:szCs w:val="22"/>
              </w:rPr>
            </w:pPr>
            <w:r w:rsidRPr="00E96666">
              <w:rPr>
                <w:color w:val="000000"/>
                <w:sz w:val="22"/>
                <w:szCs w:val="22"/>
              </w:rPr>
              <w:t>-531</w:t>
            </w:r>
          </w:p>
          <w:p w14:paraId="186C557F" w14:textId="77777777" w:rsidR="0016602A" w:rsidRPr="00E96666" w:rsidRDefault="0016602A" w:rsidP="00A03EFD">
            <w:pPr>
              <w:pStyle w:val="BodyTextIndent"/>
              <w:rPr>
                <w:sz w:val="22"/>
                <w:szCs w:val="22"/>
              </w:rPr>
            </w:pPr>
            <w:r w:rsidRPr="00E96666">
              <w:rPr>
                <w:color w:val="000000"/>
                <w:sz w:val="22"/>
                <w:szCs w:val="22"/>
              </w:rPr>
              <w:t>(-15.0)</w:t>
            </w:r>
          </w:p>
        </w:tc>
      </w:tr>
      <w:tr w:rsidR="0016602A" w14:paraId="0E780446" w14:textId="77777777" w:rsidTr="005C660D">
        <w:trPr>
          <w:trHeight w:hRule="exact" w:val="619"/>
        </w:trPr>
        <w:tc>
          <w:tcPr>
            <w:tcW w:w="1458" w:type="dxa"/>
            <w:vAlign w:val="center"/>
          </w:tcPr>
          <w:p w14:paraId="42256EB4" w14:textId="77777777" w:rsidR="0016602A" w:rsidRPr="009305FB" w:rsidRDefault="0016602A" w:rsidP="006E037B">
            <w:pPr>
              <w:pStyle w:val="BodyTextIndent"/>
              <w:ind w:left="0"/>
              <w:rPr>
                <w:i/>
                <w:sz w:val="22"/>
                <w:szCs w:val="22"/>
              </w:rPr>
            </w:pPr>
            <w:r w:rsidRPr="009305FB">
              <w:rPr>
                <w:i/>
                <w:sz w:val="22"/>
                <w:szCs w:val="22"/>
              </w:rPr>
              <w:t>Bigmouth</w:t>
            </w:r>
            <w:r w:rsidRPr="009305FB">
              <w:rPr>
                <w:i/>
                <w:sz w:val="22"/>
                <w:szCs w:val="22"/>
              </w:rPr>
              <w:br/>
              <w:t>chub</w:t>
            </w:r>
          </w:p>
        </w:tc>
        <w:tc>
          <w:tcPr>
            <w:tcW w:w="998" w:type="dxa"/>
            <w:shd w:val="clear" w:color="auto" w:fill="auto"/>
            <w:vAlign w:val="center"/>
          </w:tcPr>
          <w:p w14:paraId="3114D764" w14:textId="77777777" w:rsidR="0016602A" w:rsidRPr="009305FB" w:rsidRDefault="0016602A" w:rsidP="005C660D">
            <w:pPr>
              <w:pStyle w:val="BodyTextIndent"/>
              <w:rPr>
                <w:sz w:val="22"/>
                <w:szCs w:val="22"/>
              </w:rPr>
            </w:pPr>
            <w:r w:rsidRPr="009305FB">
              <w:rPr>
                <w:sz w:val="22"/>
                <w:szCs w:val="22"/>
              </w:rPr>
              <w:t>0</w:t>
            </w:r>
          </w:p>
        </w:tc>
        <w:tc>
          <w:tcPr>
            <w:tcW w:w="1170" w:type="dxa"/>
            <w:shd w:val="clear" w:color="auto" w:fill="auto"/>
            <w:vAlign w:val="center"/>
          </w:tcPr>
          <w:p w14:paraId="0797F5AB" w14:textId="77777777" w:rsidR="0016602A" w:rsidRPr="00E96666" w:rsidRDefault="0016602A" w:rsidP="00F82B80">
            <w:pPr>
              <w:jc w:val="center"/>
              <w:rPr>
                <w:color w:val="000000"/>
                <w:sz w:val="22"/>
                <w:szCs w:val="22"/>
              </w:rPr>
            </w:pPr>
            <w:r w:rsidRPr="00E96666">
              <w:rPr>
                <w:color w:val="000000"/>
                <w:sz w:val="22"/>
                <w:szCs w:val="22"/>
              </w:rPr>
              <w:t>+403</w:t>
            </w:r>
            <w:r w:rsidRPr="00E96666">
              <w:rPr>
                <w:color w:val="000000"/>
                <w:sz w:val="22"/>
                <w:szCs w:val="22"/>
              </w:rPr>
              <w:br/>
              <w:t>(+26.1)</w:t>
            </w:r>
          </w:p>
        </w:tc>
        <w:tc>
          <w:tcPr>
            <w:tcW w:w="1524" w:type="dxa"/>
            <w:shd w:val="clear" w:color="auto" w:fill="auto"/>
            <w:vAlign w:val="center"/>
          </w:tcPr>
          <w:p w14:paraId="6BB84888" w14:textId="77777777" w:rsidR="0016602A" w:rsidRPr="00E96666" w:rsidRDefault="0016602A" w:rsidP="00F82B80">
            <w:pPr>
              <w:jc w:val="center"/>
              <w:rPr>
                <w:color w:val="000000"/>
                <w:sz w:val="22"/>
                <w:szCs w:val="22"/>
              </w:rPr>
            </w:pPr>
            <w:r w:rsidRPr="00E96666">
              <w:rPr>
                <w:color w:val="000000"/>
                <w:sz w:val="22"/>
                <w:szCs w:val="22"/>
              </w:rPr>
              <w:t>+1,462</w:t>
            </w:r>
            <w:r w:rsidRPr="00E96666">
              <w:rPr>
                <w:color w:val="000000"/>
                <w:sz w:val="22"/>
                <w:szCs w:val="22"/>
              </w:rPr>
              <w:br/>
              <w:t>(+94.5)</w:t>
            </w:r>
          </w:p>
        </w:tc>
        <w:tc>
          <w:tcPr>
            <w:tcW w:w="1212" w:type="dxa"/>
            <w:shd w:val="clear" w:color="auto" w:fill="auto"/>
            <w:vAlign w:val="center"/>
          </w:tcPr>
          <w:p w14:paraId="17C37814" w14:textId="77777777" w:rsidR="0016602A" w:rsidRPr="00E96666" w:rsidRDefault="0016602A" w:rsidP="00F82B80">
            <w:pPr>
              <w:jc w:val="center"/>
              <w:rPr>
                <w:color w:val="000000"/>
                <w:sz w:val="22"/>
                <w:szCs w:val="22"/>
              </w:rPr>
            </w:pPr>
            <w:r w:rsidRPr="00E96666">
              <w:rPr>
                <w:color w:val="000000"/>
                <w:sz w:val="22"/>
                <w:szCs w:val="22"/>
              </w:rPr>
              <w:t>+1,098</w:t>
            </w:r>
          </w:p>
          <w:p w14:paraId="40E255AE" w14:textId="77777777" w:rsidR="0016602A" w:rsidRPr="00E96666" w:rsidRDefault="0016602A" w:rsidP="00F82B80">
            <w:pPr>
              <w:jc w:val="center"/>
              <w:rPr>
                <w:color w:val="000000"/>
                <w:sz w:val="22"/>
                <w:szCs w:val="22"/>
              </w:rPr>
            </w:pPr>
            <w:r w:rsidRPr="00E96666">
              <w:rPr>
                <w:color w:val="000000"/>
                <w:sz w:val="22"/>
                <w:szCs w:val="22"/>
              </w:rPr>
              <w:t>(+70.9)</w:t>
            </w:r>
          </w:p>
        </w:tc>
        <w:tc>
          <w:tcPr>
            <w:tcW w:w="1489" w:type="dxa"/>
            <w:shd w:val="clear" w:color="auto" w:fill="auto"/>
            <w:vAlign w:val="center"/>
          </w:tcPr>
          <w:p w14:paraId="45FDD9D0" w14:textId="77777777" w:rsidR="0016602A" w:rsidRPr="00E96666" w:rsidRDefault="0016602A" w:rsidP="005C660D">
            <w:pPr>
              <w:pStyle w:val="BodyTextIndent"/>
              <w:rPr>
                <w:color w:val="000000"/>
                <w:sz w:val="22"/>
                <w:szCs w:val="22"/>
              </w:rPr>
            </w:pPr>
            <w:r w:rsidRPr="00E96666">
              <w:rPr>
                <w:color w:val="000000"/>
                <w:sz w:val="22"/>
                <w:szCs w:val="22"/>
              </w:rPr>
              <w:t>+403</w:t>
            </w:r>
          </w:p>
          <w:p w14:paraId="3699E617" w14:textId="77777777" w:rsidR="0016602A" w:rsidRPr="00E96666" w:rsidRDefault="0016602A" w:rsidP="005C660D">
            <w:pPr>
              <w:pStyle w:val="BodyTextIndent"/>
              <w:rPr>
                <w:sz w:val="22"/>
                <w:szCs w:val="22"/>
              </w:rPr>
            </w:pPr>
            <w:r w:rsidRPr="00E96666">
              <w:rPr>
                <w:color w:val="000000"/>
                <w:sz w:val="22"/>
                <w:szCs w:val="22"/>
              </w:rPr>
              <w:t>(+26.1)</w:t>
            </w:r>
          </w:p>
        </w:tc>
        <w:tc>
          <w:tcPr>
            <w:tcW w:w="270" w:type="dxa"/>
            <w:tcBorders>
              <w:top w:val="nil"/>
              <w:bottom w:val="nil"/>
            </w:tcBorders>
            <w:shd w:val="clear" w:color="auto" w:fill="auto"/>
            <w:vAlign w:val="center"/>
          </w:tcPr>
          <w:p w14:paraId="491CDEEA" w14:textId="77777777" w:rsidR="0016602A" w:rsidRPr="00E96666" w:rsidRDefault="0016602A" w:rsidP="00F82B80">
            <w:pPr>
              <w:pStyle w:val="BodyTextIndent"/>
              <w:jc w:val="center"/>
              <w:rPr>
                <w:sz w:val="22"/>
                <w:szCs w:val="22"/>
              </w:rPr>
            </w:pPr>
          </w:p>
        </w:tc>
        <w:tc>
          <w:tcPr>
            <w:tcW w:w="1154" w:type="dxa"/>
            <w:shd w:val="clear" w:color="auto" w:fill="auto"/>
            <w:vAlign w:val="center"/>
          </w:tcPr>
          <w:p w14:paraId="73A099AF" w14:textId="77777777" w:rsidR="0016602A" w:rsidRPr="00E96666" w:rsidRDefault="0016602A" w:rsidP="005C660D">
            <w:pPr>
              <w:pStyle w:val="BodyTextIndent"/>
              <w:rPr>
                <w:sz w:val="22"/>
                <w:szCs w:val="22"/>
              </w:rPr>
            </w:pPr>
            <w:r w:rsidRPr="00E96666">
              <w:rPr>
                <w:sz w:val="22"/>
                <w:szCs w:val="22"/>
              </w:rPr>
              <w:t>ND</w:t>
            </w:r>
          </w:p>
        </w:tc>
        <w:tc>
          <w:tcPr>
            <w:tcW w:w="1546" w:type="dxa"/>
            <w:shd w:val="clear" w:color="auto" w:fill="auto"/>
            <w:vAlign w:val="center"/>
          </w:tcPr>
          <w:p w14:paraId="7334D73E" w14:textId="77777777" w:rsidR="0016602A" w:rsidRPr="00E96666" w:rsidRDefault="0016602A" w:rsidP="005C660D">
            <w:pPr>
              <w:pStyle w:val="BodyTextIndent"/>
              <w:rPr>
                <w:sz w:val="22"/>
                <w:szCs w:val="22"/>
              </w:rPr>
            </w:pPr>
            <w:r w:rsidRPr="00E96666">
              <w:rPr>
                <w:sz w:val="22"/>
                <w:szCs w:val="22"/>
              </w:rPr>
              <w:t>ND</w:t>
            </w:r>
          </w:p>
        </w:tc>
        <w:tc>
          <w:tcPr>
            <w:tcW w:w="1170" w:type="dxa"/>
            <w:shd w:val="clear" w:color="auto" w:fill="auto"/>
            <w:vAlign w:val="center"/>
          </w:tcPr>
          <w:p w14:paraId="4D324B5A" w14:textId="77777777" w:rsidR="0016602A" w:rsidRPr="00E96666" w:rsidRDefault="0016602A" w:rsidP="005C660D">
            <w:pPr>
              <w:pStyle w:val="BodyTextIndent"/>
              <w:rPr>
                <w:sz w:val="22"/>
                <w:szCs w:val="22"/>
              </w:rPr>
            </w:pPr>
            <w:r w:rsidRPr="00E96666">
              <w:rPr>
                <w:sz w:val="22"/>
                <w:szCs w:val="22"/>
              </w:rPr>
              <w:t>ND</w:t>
            </w:r>
          </w:p>
        </w:tc>
        <w:tc>
          <w:tcPr>
            <w:tcW w:w="1530" w:type="dxa"/>
            <w:gridSpan w:val="2"/>
            <w:shd w:val="clear" w:color="auto" w:fill="auto"/>
            <w:vAlign w:val="center"/>
          </w:tcPr>
          <w:p w14:paraId="1D818FD8" w14:textId="77777777" w:rsidR="0016602A" w:rsidRPr="00E96666" w:rsidRDefault="0016602A" w:rsidP="00A03EFD">
            <w:pPr>
              <w:pStyle w:val="BodyTextIndent"/>
              <w:rPr>
                <w:sz w:val="22"/>
                <w:szCs w:val="22"/>
              </w:rPr>
            </w:pPr>
            <w:r w:rsidRPr="00E96666">
              <w:rPr>
                <w:sz w:val="22"/>
                <w:szCs w:val="22"/>
              </w:rPr>
              <w:t>ND</w:t>
            </w:r>
          </w:p>
        </w:tc>
      </w:tr>
      <w:tr w:rsidR="0016602A" w14:paraId="7E62F52D" w14:textId="77777777" w:rsidTr="005C660D">
        <w:trPr>
          <w:trHeight w:hRule="exact" w:val="619"/>
        </w:trPr>
        <w:tc>
          <w:tcPr>
            <w:tcW w:w="1458" w:type="dxa"/>
            <w:vAlign w:val="center"/>
          </w:tcPr>
          <w:p w14:paraId="2D48AAC0" w14:textId="77777777" w:rsidR="0016602A" w:rsidRPr="009305FB" w:rsidRDefault="0016602A" w:rsidP="006E037B">
            <w:pPr>
              <w:pStyle w:val="BodyTextIndent"/>
              <w:ind w:left="0"/>
              <w:rPr>
                <w:i/>
                <w:sz w:val="22"/>
                <w:szCs w:val="22"/>
              </w:rPr>
            </w:pPr>
            <w:r w:rsidRPr="009305FB">
              <w:rPr>
                <w:i/>
                <w:sz w:val="22"/>
                <w:szCs w:val="22"/>
              </w:rPr>
              <w:t>Greenside</w:t>
            </w:r>
            <w:r w:rsidRPr="009305FB">
              <w:rPr>
                <w:i/>
                <w:sz w:val="22"/>
                <w:szCs w:val="22"/>
              </w:rPr>
              <w:br/>
              <w:t>darter</w:t>
            </w:r>
          </w:p>
        </w:tc>
        <w:tc>
          <w:tcPr>
            <w:tcW w:w="998" w:type="dxa"/>
            <w:shd w:val="clear" w:color="auto" w:fill="auto"/>
            <w:vAlign w:val="center"/>
          </w:tcPr>
          <w:p w14:paraId="57CB5FDD" w14:textId="77777777" w:rsidR="0016602A" w:rsidRPr="009305FB" w:rsidRDefault="0016602A" w:rsidP="005C660D">
            <w:pPr>
              <w:pStyle w:val="BodyTextIndent"/>
              <w:rPr>
                <w:sz w:val="22"/>
                <w:szCs w:val="22"/>
              </w:rPr>
            </w:pPr>
            <w:r w:rsidRPr="009305FB">
              <w:rPr>
                <w:sz w:val="22"/>
                <w:szCs w:val="22"/>
              </w:rPr>
              <w:t>0</w:t>
            </w:r>
          </w:p>
        </w:tc>
        <w:tc>
          <w:tcPr>
            <w:tcW w:w="1170" w:type="dxa"/>
            <w:tcBorders>
              <w:bottom w:val="single" w:sz="4" w:space="0" w:color="auto"/>
            </w:tcBorders>
            <w:shd w:val="clear" w:color="auto" w:fill="auto"/>
            <w:vAlign w:val="center"/>
          </w:tcPr>
          <w:p w14:paraId="30299281" w14:textId="77777777" w:rsidR="0016602A" w:rsidRPr="00E96666" w:rsidRDefault="0016602A" w:rsidP="00F82B80">
            <w:pPr>
              <w:jc w:val="center"/>
              <w:rPr>
                <w:color w:val="000000"/>
                <w:sz w:val="22"/>
                <w:szCs w:val="22"/>
              </w:rPr>
            </w:pPr>
            <w:r w:rsidRPr="00E96666">
              <w:rPr>
                <w:color w:val="000000"/>
                <w:sz w:val="22"/>
                <w:szCs w:val="22"/>
              </w:rPr>
              <w:t>+483</w:t>
            </w:r>
          </w:p>
          <w:p w14:paraId="45E623F2" w14:textId="77777777" w:rsidR="0016602A" w:rsidRPr="00E96666" w:rsidRDefault="0016602A" w:rsidP="00F82B80">
            <w:pPr>
              <w:jc w:val="center"/>
              <w:rPr>
                <w:color w:val="000000"/>
                <w:sz w:val="22"/>
                <w:szCs w:val="22"/>
              </w:rPr>
            </w:pPr>
            <w:r w:rsidRPr="00E96666">
              <w:rPr>
                <w:color w:val="000000"/>
                <w:sz w:val="22"/>
                <w:szCs w:val="22"/>
              </w:rPr>
              <w:t>(+32.7)</w:t>
            </w:r>
          </w:p>
        </w:tc>
        <w:tc>
          <w:tcPr>
            <w:tcW w:w="1524" w:type="dxa"/>
            <w:tcBorders>
              <w:bottom w:val="single" w:sz="4" w:space="0" w:color="auto"/>
            </w:tcBorders>
            <w:shd w:val="clear" w:color="auto" w:fill="auto"/>
            <w:vAlign w:val="center"/>
          </w:tcPr>
          <w:p w14:paraId="28FDE6E3" w14:textId="77777777" w:rsidR="0016602A" w:rsidRPr="00E96666" w:rsidRDefault="0016602A" w:rsidP="00F82B80">
            <w:pPr>
              <w:jc w:val="center"/>
              <w:rPr>
                <w:color w:val="000000"/>
                <w:sz w:val="22"/>
                <w:szCs w:val="22"/>
              </w:rPr>
            </w:pPr>
            <w:r w:rsidRPr="00E96666">
              <w:rPr>
                <w:color w:val="000000"/>
                <w:sz w:val="22"/>
                <w:szCs w:val="22"/>
              </w:rPr>
              <w:t>+2,057</w:t>
            </w:r>
          </w:p>
          <w:p w14:paraId="2F8F627D" w14:textId="77777777" w:rsidR="0016602A" w:rsidRPr="00E96666" w:rsidRDefault="0016602A" w:rsidP="00F82B80">
            <w:pPr>
              <w:jc w:val="center"/>
              <w:rPr>
                <w:color w:val="000000"/>
                <w:sz w:val="22"/>
                <w:szCs w:val="22"/>
              </w:rPr>
            </w:pPr>
            <w:r w:rsidRPr="00E96666">
              <w:rPr>
                <w:color w:val="000000"/>
                <w:sz w:val="22"/>
                <w:szCs w:val="22"/>
              </w:rPr>
              <w:t>(+139.4)</w:t>
            </w:r>
          </w:p>
        </w:tc>
        <w:tc>
          <w:tcPr>
            <w:tcW w:w="1212" w:type="dxa"/>
            <w:tcBorders>
              <w:bottom w:val="single" w:sz="4" w:space="0" w:color="auto"/>
            </w:tcBorders>
            <w:shd w:val="clear" w:color="auto" w:fill="auto"/>
            <w:vAlign w:val="center"/>
          </w:tcPr>
          <w:p w14:paraId="2AC22EF3" w14:textId="77777777" w:rsidR="0016602A" w:rsidRPr="00E96666" w:rsidRDefault="0016602A" w:rsidP="00F82B80">
            <w:pPr>
              <w:jc w:val="center"/>
              <w:rPr>
                <w:color w:val="000000"/>
                <w:sz w:val="22"/>
                <w:szCs w:val="22"/>
              </w:rPr>
            </w:pPr>
            <w:r w:rsidRPr="00E96666">
              <w:rPr>
                <w:color w:val="000000"/>
                <w:sz w:val="22"/>
                <w:szCs w:val="22"/>
              </w:rPr>
              <w:t>+1,528</w:t>
            </w:r>
          </w:p>
          <w:p w14:paraId="768FFC70" w14:textId="77777777" w:rsidR="0016602A" w:rsidRPr="00E96666" w:rsidRDefault="0016602A" w:rsidP="00F82B80">
            <w:pPr>
              <w:jc w:val="center"/>
              <w:rPr>
                <w:color w:val="000000"/>
                <w:sz w:val="22"/>
                <w:szCs w:val="22"/>
              </w:rPr>
            </w:pPr>
            <w:r w:rsidRPr="00E96666">
              <w:rPr>
                <w:color w:val="000000"/>
                <w:sz w:val="22"/>
                <w:szCs w:val="22"/>
              </w:rPr>
              <w:t>(+103.6)</w:t>
            </w:r>
          </w:p>
        </w:tc>
        <w:tc>
          <w:tcPr>
            <w:tcW w:w="1489" w:type="dxa"/>
            <w:tcBorders>
              <w:bottom w:val="single" w:sz="4" w:space="0" w:color="auto"/>
            </w:tcBorders>
            <w:shd w:val="clear" w:color="auto" w:fill="auto"/>
            <w:vAlign w:val="center"/>
          </w:tcPr>
          <w:p w14:paraId="0CD43E91" w14:textId="77777777" w:rsidR="0016602A" w:rsidRPr="00E96666" w:rsidRDefault="0016602A" w:rsidP="005C660D">
            <w:pPr>
              <w:pStyle w:val="BodyTextIndent"/>
              <w:rPr>
                <w:color w:val="000000"/>
                <w:sz w:val="22"/>
                <w:szCs w:val="22"/>
              </w:rPr>
            </w:pPr>
            <w:r w:rsidRPr="00E96666">
              <w:rPr>
                <w:color w:val="000000"/>
                <w:sz w:val="22"/>
                <w:szCs w:val="22"/>
              </w:rPr>
              <w:t>+483</w:t>
            </w:r>
          </w:p>
          <w:p w14:paraId="4570E71D" w14:textId="77777777" w:rsidR="0016602A" w:rsidRPr="00E96666" w:rsidRDefault="0016602A" w:rsidP="005C660D">
            <w:pPr>
              <w:pStyle w:val="BodyTextIndent"/>
              <w:rPr>
                <w:sz w:val="22"/>
                <w:szCs w:val="22"/>
              </w:rPr>
            </w:pPr>
            <w:r w:rsidRPr="00E96666">
              <w:rPr>
                <w:sz w:val="22"/>
                <w:szCs w:val="22"/>
              </w:rPr>
              <w:t>(+32.7)</w:t>
            </w:r>
          </w:p>
        </w:tc>
        <w:tc>
          <w:tcPr>
            <w:tcW w:w="270" w:type="dxa"/>
            <w:tcBorders>
              <w:top w:val="nil"/>
              <w:bottom w:val="nil"/>
            </w:tcBorders>
            <w:shd w:val="clear" w:color="auto" w:fill="auto"/>
            <w:vAlign w:val="center"/>
          </w:tcPr>
          <w:p w14:paraId="175F2458" w14:textId="77777777" w:rsidR="0016602A" w:rsidRPr="00E96666" w:rsidRDefault="0016602A" w:rsidP="00F82B80">
            <w:pPr>
              <w:pStyle w:val="BodyTextIndent"/>
              <w:jc w:val="center"/>
              <w:rPr>
                <w:sz w:val="22"/>
                <w:szCs w:val="22"/>
              </w:rPr>
            </w:pPr>
          </w:p>
        </w:tc>
        <w:tc>
          <w:tcPr>
            <w:tcW w:w="1154" w:type="dxa"/>
            <w:shd w:val="clear" w:color="auto" w:fill="auto"/>
            <w:vAlign w:val="center"/>
          </w:tcPr>
          <w:p w14:paraId="38021185" w14:textId="77777777" w:rsidR="0016602A" w:rsidRPr="00E96666" w:rsidRDefault="0016602A" w:rsidP="005C660D">
            <w:pPr>
              <w:pStyle w:val="BodyTextIndent"/>
              <w:rPr>
                <w:sz w:val="22"/>
                <w:szCs w:val="22"/>
              </w:rPr>
            </w:pPr>
            <w:r w:rsidRPr="00E96666">
              <w:rPr>
                <w:sz w:val="22"/>
                <w:szCs w:val="22"/>
              </w:rPr>
              <w:t>ND</w:t>
            </w:r>
          </w:p>
        </w:tc>
        <w:tc>
          <w:tcPr>
            <w:tcW w:w="1546" w:type="dxa"/>
            <w:shd w:val="clear" w:color="auto" w:fill="auto"/>
            <w:vAlign w:val="center"/>
          </w:tcPr>
          <w:p w14:paraId="4266F515" w14:textId="77777777" w:rsidR="0016602A" w:rsidRPr="00E96666" w:rsidRDefault="0016602A" w:rsidP="005C660D">
            <w:pPr>
              <w:pStyle w:val="BodyTextIndent"/>
              <w:rPr>
                <w:sz w:val="22"/>
                <w:szCs w:val="22"/>
              </w:rPr>
            </w:pPr>
            <w:r w:rsidRPr="00E96666">
              <w:rPr>
                <w:sz w:val="22"/>
                <w:szCs w:val="22"/>
              </w:rPr>
              <w:t>ND</w:t>
            </w:r>
          </w:p>
        </w:tc>
        <w:tc>
          <w:tcPr>
            <w:tcW w:w="1170" w:type="dxa"/>
            <w:shd w:val="clear" w:color="auto" w:fill="auto"/>
            <w:vAlign w:val="center"/>
          </w:tcPr>
          <w:p w14:paraId="02D4F156" w14:textId="77777777" w:rsidR="0016602A" w:rsidRPr="00E96666" w:rsidRDefault="0016602A" w:rsidP="005C660D">
            <w:pPr>
              <w:pStyle w:val="BodyTextIndent"/>
              <w:rPr>
                <w:sz w:val="22"/>
                <w:szCs w:val="22"/>
              </w:rPr>
            </w:pPr>
            <w:r w:rsidRPr="00E96666">
              <w:rPr>
                <w:sz w:val="22"/>
                <w:szCs w:val="22"/>
              </w:rPr>
              <w:t>ND</w:t>
            </w:r>
          </w:p>
        </w:tc>
        <w:tc>
          <w:tcPr>
            <w:tcW w:w="1530" w:type="dxa"/>
            <w:gridSpan w:val="2"/>
            <w:shd w:val="clear" w:color="auto" w:fill="auto"/>
            <w:vAlign w:val="center"/>
          </w:tcPr>
          <w:p w14:paraId="3E3B2764" w14:textId="77777777" w:rsidR="0016602A" w:rsidRPr="00E96666" w:rsidRDefault="0016602A" w:rsidP="00A03EFD">
            <w:pPr>
              <w:pStyle w:val="BodyTextIndent"/>
              <w:rPr>
                <w:sz w:val="22"/>
                <w:szCs w:val="22"/>
              </w:rPr>
            </w:pPr>
            <w:r w:rsidRPr="00E96666">
              <w:rPr>
                <w:sz w:val="22"/>
                <w:szCs w:val="22"/>
              </w:rPr>
              <w:t>ND</w:t>
            </w:r>
          </w:p>
        </w:tc>
      </w:tr>
      <w:tr w:rsidR="0016602A" w14:paraId="111D5E74" w14:textId="77777777" w:rsidTr="005C660D">
        <w:trPr>
          <w:trHeight w:hRule="exact" w:val="619"/>
        </w:trPr>
        <w:tc>
          <w:tcPr>
            <w:tcW w:w="1458" w:type="dxa"/>
            <w:tcBorders>
              <w:bottom w:val="single" w:sz="4" w:space="0" w:color="auto"/>
            </w:tcBorders>
            <w:vAlign w:val="center"/>
          </w:tcPr>
          <w:p w14:paraId="3564CBFD" w14:textId="77777777" w:rsidR="0016602A" w:rsidRPr="009305FB" w:rsidRDefault="0016602A" w:rsidP="006E037B">
            <w:pPr>
              <w:pStyle w:val="BodyTextIndent"/>
              <w:ind w:left="0"/>
              <w:rPr>
                <w:i/>
                <w:sz w:val="22"/>
                <w:szCs w:val="22"/>
              </w:rPr>
            </w:pPr>
            <w:r w:rsidRPr="009305FB">
              <w:rPr>
                <w:i/>
                <w:sz w:val="22"/>
                <w:szCs w:val="22"/>
              </w:rPr>
              <w:t>Northern</w:t>
            </w:r>
            <w:r w:rsidRPr="009305FB">
              <w:rPr>
                <w:i/>
                <w:sz w:val="22"/>
                <w:szCs w:val="22"/>
              </w:rPr>
              <w:br/>
              <w:t>hog sucker</w:t>
            </w:r>
          </w:p>
        </w:tc>
        <w:tc>
          <w:tcPr>
            <w:tcW w:w="998" w:type="dxa"/>
            <w:tcBorders>
              <w:bottom w:val="single" w:sz="4" w:space="0" w:color="auto"/>
            </w:tcBorders>
            <w:shd w:val="clear" w:color="auto" w:fill="auto"/>
            <w:vAlign w:val="center"/>
          </w:tcPr>
          <w:p w14:paraId="76F28080" w14:textId="77777777" w:rsidR="0016602A" w:rsidRPr="009305FB" w:rsidRDefault="0016602A" w:rsidP="005C660D">
            <w:pPr>
              <w:pStyle w:val="BodyTextIndent"/>
              <w:rPr>
                <w:sz w:val="22"/>
                <w:szCs w:val="22"/>
              </w:rPr>
            </w:pPr>
            <w:r w:rsidRPr="009305FB">
              <w:rPr>
                <w:sz w:val="22"/>
                <w:szCs w:val="22"/>
              </w:rPr>
              <w:t>0</w:t>
            </w:r>
          </w:p>
        </w:tc>
        <w:tc>
          <w:tcPr>
            <w:tcW w:w="1170" w:type="dxa"/>
            <w:tcBorders>
              <w:bottom w:val="single" w:sz="4" w:space="0" w:color="auto"/>
            </w:tcBorders>
            <w:shd w:val="clear" w:color="auto" w:fill="D6E3BC" w:themeFill="accent3" w:themeFillTint="66"/>
            <w:vAlign w:val="center"/>
          </w:tcPr>
          <w:p w14:paraId="5038954D" w14:textId="77777777" w:rsidR="0016602A" w:rsidRPr="00E96666" w:rsidRDefault="0016602A" w:rsidP="00F82B80">
            <w:pPr>
              <w:jc w:val="center"/>
              <w:rPr>
                <w:color w:val="000000"/>
                <w:sz w:val="22"/>
                <w:szCs w:val="22"/>
              </w:rPr>
            </w:pPr>
            <w:r w:rsidRPr="00E96666">
              <w:rPr>
                <w:color w:val="000000"/>
                <w:sz w:val="22"/>
                <w:szCs w:val="22"/>
              </w:rPr>
              <w:t>+3,337</w:t>
            </w:r>
          </w:p>
          <w:p w14:paraId="25C48CE8" w14:textId="77777777" w:rsidR="0016602A" w:rsidRPr="00E96666" w:rsidRDefault="0016602A" w:rsidP="00F82B80">
            <w:pPr>
              <w:jc w:val="center"/>
              <w:rPr>
                <w:color w:val="000000"/>
                <w:sz w:val="22"/>
                <w:szCs w:val="22"/>
              </w:rPr>
            </w:pPr>
            <w:r w:rsidRPr="00E96666">
              <w:rPr>
                <w:color w:val="000000"/>
                <w:sz w:val="22"/>
                <w:szCs w:val="22"/>
              </w:rPr>
              <w:t>(+41.7)</w:t>
            </w:r>
          </w:p>
        </w:tc>
        <w:tc>
          <w:tcPr>
            <w:tcW w:w="1524" w:type="dxa"/>
            <w:tcBorders>
              <w:bottom w:val="single" w:sz="4" w:space="0" w:color="auto"/>
            </w:tcBorders>
            <w:shd w:val="clear" w:color="auto" w:fill="D6E3BC" w:themeFill="accent3" w:themeFillTint="66"/>
            <w:vAlign w:val="center"/>
          </w:tcPr>
          <w:p w14:paraId="005E6345" w14:textId="77777777" w:rsidR="0016602A" w:rsidRPr="00E96666" w:rsidRDefault="0016602A" w:rsidP="00F82B80">
            <w:pPr>
              <w:jc w:val="center"/>
              <w:rPr>
                <w:color w:val="000000"/>
                <w:sz w:val="22"/>
                <w:szCs w:val="22"/>
              </w:rPr>
            </w:pPr>
            <w:r w:rsidRPr="00E96666">
              <w:rPr>
                <w:color w:val="000000"/>
                <w:sz w:val="22"/>
                <w:szCs w:val="22"/>
              </w:rPr>
              <w:t>+14,097</w:t>
            </w:r>
          </w:p>
          <w:p w14:paraId="40131061" w14:textId="77777777" w:rsidR="0016602A" w:rsidRPr="00E96666" w:rsidRDefault="0016602A" w:rsidP="00F82B80">
            <w:pPr>
              <w:jc w:val="center"/>
              <w:rPr>
                <w:color w:val="000000"/>
                <w:sz w:val="22"/>
                <w:szCs w:val="22"/>
              </w:rPr>
            </w:pPr>
            <w:r w:rsidRPr="00E96666">
              <w:rPr>
                <w:color w:val="000000"/>
                <w:sz w:val="22"/>
                <w:szCs w:val="22"/>
              </w:rPr>
              <w:t>(+176.2)</w:t>
            </w:r>
          </w:p>
        </w:tc>
        <w:tc>
          <w:tcPr>
            <w:tcW w:w="1212" w:type="dxa"/>
            <w:tcBorders>
              <w:bottom w:val="single" w:sz="4" w:space="0" w:color="auto"/>
            </w:tcBorders>
            <w:shd w:val="clear" w:color="auto" w:fill="D6E3BC" w:themeFill="accent3" w:themeFillTint="66"/>
            <w:vAlign w:val="center"/>
          </w:tcPr>
          <w:p w14:paraId="36682990" w14:textId="77777777" w:rsidR="0016602A" w:rsidRPr="00E96666" w:rsidRDefault="0016602A" w:rsidP="00F82B80">
            <w:pPr>
              <w:jc w:val="center"/>
              <w:rPr>
                <w:color w:val="000000"/>
                <w:sz w:val="22"/>
                <w:szCs w:val="22"/>
              </w:rPr>
            </w:pPr>
            <w:r w:rsidRPr="00E96666">
              <w:rPr>
                <w:color w:val="000000"/>
                <w:sz w:val="22"/>
                <w:szCs w:val="22"/>
              </w:rPr>
              <w:t>+10,372</w:t>
            </w:r>
          </w:p>
          <w:p w14:paraId="550F56BF" w14:textId="77777777" w:rsidR="0016602A" w:rsidRPr="00E96666" w:rsidRDefault="0016602A" w:rsidP="00F82B80">
            <w:pPr>
              <w:jc w:val="center"/>
              <w:rPr>
                <w:color w:val="000000"/>
                <w:sz w:val="22"/>
                <w:szCs w:val="22"/>
              </w:rPr>
            </w:pPr>
            <w:r w:rsidRPr="00E96666">
              <w:rPr>
                <w:color w:val="000000"/>
                <w:sz w:val="22"/>
                <w:szCs w:val="22"/>
              </w:rPr>
              <w:t>(+129.6)</w:t>
            </w:r>
          </w:p>
        </w:tc>
        <w:tc>
          <w:tcPr>
            <w:tcW w:w="1489" w:type="dxa"/>
            <w:tcBorders>
              <w:bottom w:val="single" w:sz="4" w:space="0" w:color="auto"/>
            </w:tcBorders>
            <w:shd w:val="clear" w:color="auto" w:fill="D6E3BC" w:themeFill="accent3" w:themeFillTint="66"/>
            <w:vAlign w:val="center"/>
          </w:tcPr>
          <w:p w14:paraId="487FCAA2" w14:textId="77777777" w:rsidR="0016602A" w:rsidRPr="00E96666" w:rsidRDefault="0016602A" w:rsidP="005C660D">
            <w:pPr>
              <w:pStyle w:val="BodyTextIndent"/>
              <w:rPr>
                <w:color w:val="000000"/>
                <w:sz w:val="22"/>
                <w:szCs w:val="22"/>
              </w:rPr>
            </w:pPr>
            <w:r w:rsidRPr="00E96666">
              <w:rPr>
                <w:color w:val="000000"/>
                <w:sz w:val="22"/>
                <w:szCs w:val="22"/>
              </w:rPr>
              <w:t>+3,337</w:t>
            </w:r>
          </w:p>
          <w:p w14:paraId="698D7C3F" w14:textId="77777777" w:rsidR="0016602A" w:rsidRPr="00E96666" w:rsidRDefault="0016602A" w:rsidP="005C660D">
            <w:pPr>
              <w:pStyle w:val="BodyTextIndent"/>
              <w:rPr>
                <w:sz w:val="22"/>
                <w:szCs w:val="22"/>
              </w:rPr>
            </w:pPr>
            <w:r w:rsidRPr="00E96666">
              <w:rPr>
                <w:sz w:val="22"/>
                <w:szCs w:val="22"/>
              </w:rPr>
              <w:t>(+41.7)</w:t>
            </w:r>
          </w:p>
        </w:tc>
        <w:tc>
          <w:tcPr>
            <w:tcW w:w="270" w:type="dxa"/>
            <w:tcBorders>
              <w:top w:val="nil"/>
              <w:bottom w:val="single" w:sz="4" w:space="0" w:color="auto"/>
            </w:tcBorders>
            <w:shd w:val="clear" w:color="auto" w:fill="auto"/>
            <w:vAlign w:val="center"/>
          </w:tcPr>
          <w:p w14:paraId="73E45D18" w14:textId="77777777" w:rsidR="0016602A" w:rsidRPr="00E96666" w:rsidRDefault="0016602A" w:rsidP="00F82B80">
            <w:pPr>
              <w:pStyle w:val="BodyTextIndent"/>
              <w:jc w:val="center"/>
              <w:rPr>
                <w:sz w:val="22"/>
                <w:szCs w:val="22"/>
              </w:rPr>
            </w:pPr>
          </w:p>
        </w:tc>
        <w:tc>
          <w:tcPr>
            <w:tcW w:w="1154" w:type="dxa"/>
            <w:tcBorders>
              <w:bottom w:val="single" w:sz="4" w:space="0" w:color="auto"/>
            </w:tcBorders>
            <w:shd w:val="clear" w:color="auto" w:fill="auto"/>
            <w:vAlign w:val="center"/>
          </w:tcPr>
          <w:p w14:paraId="1AD44441" w14:textId="77777777" w:rsidR="0016602A" w:rsidRPr="00E96666" w:rsidRDefault="0016602A" w:rsidP="005C660D">
            <w:pPr>
              <w:pStyle w:val="BodyTextIndent"/>
              <w:rPr>
                <w:sz w:val="22"/>
                <w:szCs w:val="22"/>
              </w:rPr>
            </w:pPr>
            <w:r w:rsidRPr="00E96666">
              <w:rPr>
                <w:sz w:val="22"/>
                <w:szCs w:val="22"/>
              </w:rPr>
              <w:t>ND</w:t>
            </w:r>
          </w:p>
        </w:tc>
        <w:tc>
          <w:tcPr>
            <w:tcW w:w="1546" w:type="dxa"/>
            <w:tcBorders>
              <w:bottom w:val="single" w:sz="4" w:space="0" w:color="auto"/>
            </w:tcBorders>
            <w:shd w:val="clear" w:color="auto" w:fill="auto"/>
            <w:vAlign w:val="center"/>
          </w:tcPr>
          <w:p w14:paraId="5C4B1FB1" w14:textId="77777777" w:rsidR="0016602A" w:rsidRPr="00E96666" w:rsidRDefault="0016602A" w:rsidP="005C660D">
            <w:pPr>
              <w:pStyle w:val="BodyTextIndent"/>
              <w:rPr>
                <w:sz w:val="22"/>
                <w:szCs w:val="22"/>
              </w:rPr>
            </w:pPr>
            <w:r w:rsidRPr="00E96666">
              <w:rPr>
                <w:sz w:val="22"/>
                <w:szCs w:val="22"/>
              </w:rPr>
              <w:t>ND</w:t>
            </w:r>
          </w:p>
        </w:tc>
        <w:tc>
          <w:tcPr>
            <w:tcW w:w="1181" w:type="dxa"/>
            <w:gridSpan w:val="2"/>
            <w:tcBorders>
              <w:bottom w:val="single" w:sz="4" w:space="0" w:color="auto"/>
            </w:tcBorders>
            <w:shd w:val="clear" w:color="auto" w:fill="auto"/>
            <w:vAlign w:val="center"/>
          </w:tcPr>
          <w:p w14:paraId="490BBE57" w14:textId="77777777" w:rsidR="0016602A" w:rsidRPr="00E96666" w:rsidRDefault="0016602A" w:rsidP="00A03EFD">
            <w:pPr>
              <w:pStyle w:val="BodyTextIndent"/>
              <w:rPr>
                <w:sz w:val="22"/>
                <w:szCs w:val="22"/>
              </w:rPr>
            </w:pPr>
            <w:r w:rsidRPr="00E96666">
              <w:rPr>
                <w:sz w:val="22"/>
                <w:szCs w:val="22"/>
              </w:rPr>
              <w:t>ND</w:t>
            </w:r>
          </w:p>
        </w:tc>
        <w:tc>
          <w:tcPr>
            <w:tcW w:w="1519" w:type="dxa"/>
            <w:tcBorders>
              <w:bottom w:val="single" w:sz="4" w:space="0" w:color="auto"/>
            </w:tcBorders>
            <w:shd w:val="clear" w:color="auto" w:fill="auto"/>
            <w:vAlign w:val="center"/>
          </w:tcPr>
          <w:p w14:paraId="6291DECE" w14:textId="77777777" w:rsidR="0016602A" w:rsidRPr="00E96666" w:rsidRDefault="0016602A" w:rsidP="00A03EFD">
            <w:pPr>
              <w:pStyle w:val="BodyTextIndent"/>
              <w:rPr>
                <w:sz w:val="22"/>
                <w:szCs w:val="22"/>
              </w:rPr>
            </w:pPr>
            <w:r w:rsidRPr="00E96666">
              <w:rPr>
                <w:sz w:val="22"/>
                <w:szCs w:val="22"/>
              </w:rPr>
              <w:t>ND</w:t>
            </w:r>
          </w:p>
        </w:tc>
      </w:tr>
    </w:tbl>
    <w:p w14:paraId="14375F97" w14:textId="77777777" w:rsidR="0016602A" w:rsidRDefault="0016602A" w:rsidP="008327F4">
      <w:pPr>
        <w:pStyle w:val="Caption"/>
        <w:keepNext/>
        <w:rPr>
          <w:b w:val="0"/>
          <w:sz w:val="26"/>
          <w:szCs w:val="26"/>
        </w:rPr>
      </w:pPr>
    </w:p>
    <w:p w14:paraId="477A4A07" w14:textId="77777777" w:rsidR="00BB777D" w:rsidRPr="00594A40" w:rsidRDefault="00BB777D" w:rsidP="00281CF2">
      <w:pPr>
        <w:widowControl/>
        <w:autoSpaceDE/>
        <w:autoSpaceDN/>
        <w:adjustRightInd/>
        <w:rPr>
          <w:rFonts w:eastAsia="Calibri"/>
          <w:szCs w:val="26"/>
        </w:rPr>
        <w:sectPr w:rsidR="00BB777D" w:rsidRPr="00594A40" w:rsidSect="00594A40">
          <w:pgSz w:w="15840" w:h="12240" w:orient="landscape"/>
          <w:pgMar w:top="1440" w:right="1440" w:bottom="1440" w:left="1440" w:header="720" w:footer="720" w:gutter="0"/>
          <w:cols w:space="720"/>
          <w:docGrid w:linePitch="360"/>
        </w:sectPr>
      </w:pPr>
    </w:p>
    <w:p w14:paraId="477A4A08" w14:textId="77777777" w:rsidR="00594A40" w:rsidRDefault="00594A40" w:rsidP="00281CF2">
      <w:pPr>
        <w:widowControl/>
        <w:autoSpaceDE/>
        <w:autoSpaceDN/>
        <w:adjustRightInd/>
        <w:ind w:firstLine="720"/>
        <w:rPr>
          <w:rFonts w:eastAsia="Calibri"/>
          <w:szCs w:val="26"/>
        </w:rPr>
      </w:pPr>
      <w:r w:rsidRPr="00BE7BD9">
        <w:rPr>
          <w:rFonts w:eastAsia="Calibri"/>
          <w:szCs w:val="26"/>
          <w:u w:val="single"/>
        </w:rPr>
        <w:t>Fish Entrainment and Impingement</w:t>
      </w:r>
    </w:p>
    <w:p w14:paraId="477A4A09" w14:textId="77777777" w:rsidR="00ED2EF2" w:rsidRPr="00ED2EF2" w:rsidRDefault="00ED2EF2" w:rsidP="00281CF2">
      <w:pPr>
        <w:widowControl/>
        <w:autoSpaceDE/>
        <w:autoSpaceDN/>
        <w:adjustRightInd/>
        <w:ind w:firstLine="720"/>
        <w:rPr>
          <w:rFonts w:eastAsia="Calibri"/>
          <w:szCs w:val="26"/>
        </w:rPr>
      </w:pPr>
    </w:p>
    <w:p w14:paraId="477A4A0A" w14:textId="77777777" w:rsidR="00594A40" w:rsidRDefault="00594A40" w:rsidP="00ED2EF2">
      <w:pPr>
        <w:keepNext/>
        <w:widowControl/>
        <w:autoSpaceDE/>
        <w:autoSpaceDN/>
        <w:adjustRightInd/>
        <w:ind w:firstLine="720"/>
        <w:rPr>
          <w:rFonts w:eastAsia="Calibri"/>
          <w:szCs w:val="26"/>
        </w:rPr>
      </w:pPr>
      <w:r w:rsidRPr="00594A40">
        <w:rPr>
          <w:rFonts w:eastAsia="Calibri"/>
          <w:szCs w:val="26"/>
        </w:rPr>
        <w:t>The passage of large volumes of water through trashracks and turbines can result in fish impingement and entrainment mortality at hydropower projects.  Blade strikes are thought to be the primary source of mortality for fish entrained through hydropower projects (Franke et al., 1997; Pracheil et al., 2016).  Fish size plays an important role in entrainment susceptibility and turbine mortality, whereby smaller fish are more likely to be entrained, but experience lower turbine mortality, although the physical properties of turbine units also plays a role in turbine mortality (Winchell et al., 2000; Cada et al., 1997; Pracheil et al., 2016).</w:t>
      </w:r>
    </w:p>
    <w:p w14:paraId="477A4A0B" w14:textId="77777777" w:rsidR="00ED2EF2" w:rsidRPr="00594A40" w:rsidRDefault="00ED2EF2" w:rsidP="00281CF2">
      <w:pPr>
        <w:keepNext/>
        <w:widowControl/>
        <w:autoSpaceDE/>
        <w:autoSpaceDN/>
        <w:adjustRightInd/>
        <w:ind w:firstLine="720"/>
        <w:rPr>
          <w:rFonts w:eastAsia="Calibri"/>
          <w:szCs w:val="26"/>
        </w:rPr>
      </w:pPr>
    </w:p>
    <w:p w14:paraId="477A4A0C" w14:textId="4B728F6E" w:rsidR="00594A40" w:rsidRDefault="00594A40" w:rsidP="00281CF2">
      <w:pPr>
        <w:keepNext/>
        <w:widowControl/>
        <w:autoSpaceDE/>
        <w:autoSpaceDN/>
        <w:adjustRightInd/>
        <w:ind w:firstLine="720"/>
        <w:rPr>
          <w:rFonts w:eastAsia="Calibri"/>
          <w:szCs w:val="26"/>
        </w:rPr>
      </w:pPr>
      <w:r w:rsidRPr="00594A40">
        <w:rPr>
          <w:rFonts w:eastAsia="Calibri"/>
          <w:szCs w:val="26"/>
        </w:rPr>
        <w:t>Hawks Nest Hydro proposes to continue to make fishery compensation payments to West Virginia DNR to mitigate for turbine-induced fish mortality as authorized by a 1992 license amendment</w:t>
      </w:r>
      <w:r w:rsidR="004E5193">
        <w:rPr>
          <w:rFonts w:eastAsia="Calibri"/>
          <w:szCs w:val="26"/>
        </w:rPr>
        <w:t>.</w:t>
      </w:r>
      <w:r w:rsidRPr="00594A40">
        <w:rPr>
          <w:rFonts w:eastAsia="Calibri"/>
          <w:b/>
          <w:szCs w:val="26"/>
          <w:vertAlign w:val="superscript"/>
        </w:rPr>
        <w:footnoteReference w:id="31"/>
      </w:r>
      <w:r w:rsidRPr="00594A40">
        <w:rPr>
          <w:rFonts w:eastAsia="Calibri"/>
          <w:szCs w:val="26"/>
        </w:rPr>
        <w:t xml:space="preserve">  This inflation-adjusted annual payment is the monetary value of all fish that are estimated to suffer entrainment mortality at the projects (Hawks Nest and Glen Ferris) and is based on the 1982 edition of Monetary Values of Freshwater Fishes and Fish Kill Counting Guidelines published by the American Fisheries Society.  In 2014, the annual compensation payment was approximately $61,000 (Hawks Nest Hydro, 2015).  Most importantly, the fishery compensation plan assumes that all entrained fish are killed by the projects (i.e., compensation is based on an assumed entrainment mortality rate of 100 percent).  </w:t>
      </w:r>
      <w:r w:rsidR="00BA2C3D">
        <w:rPr>
          <w:szCs w:val="26"/>
        </w:rPr>
        <w:t>Interior</w:t>
      </w:r>
      <w:r w:rsidRPr="00594A40">
        <w:rPr>
          <w:rFonts w:eastAsia="Calibri"/>
          <w:szCs w:val="26"/>
        </w:rPr>
        <w:t xml:space="preserve"> supports the continuation of this fishery compensation plan. </w:t>
      </w:r>
    </w:p>
    <w:p w14:paraId="477A4A0D" w14:textId="77777777" w:rsidR="00ED2EF2" w:rsidRPr="00594A40" w:rsidRDefault="00ED2EF2" w:rsidP="00281CF2">
      <w:pPr>
        <w:keepNext/>
        <w:widowControl/>
        <w:autoSpaceDE/>
        <w:autoSpaceDN/>
        <w:adjustRightInd/>
        <w:ind w:firstLine="720"/>
        <w:rPr>
          <w:rFonts w:eastAsia="Calibri"/>
          <w:szCs w:val="26"/>
        </w:rPr>
      </w:pPr>
    </w:p>
    <w:p w14:paraId="477A4A0E" w14:textId="77777777" w:rsidR="00594A40" w:rsidRDefault="00BE7BD9" w:rsidP="00281CF2">
      <w:pPr>
        <w:keepNext/>
        <w:widowControl/>
        <w:autoSpaceDE/>
        <w:autoSpaceDN/>
        <w:adjustRightInd/>
        <w:ind w:firstLine="720"/>
        <w:rPr>
          <w:rFonts w:eastAsia="Calibri"/>
          <w:szCs w:val="26"/>
        </w:rPr>
      </w:pPr>
      <w:r>
        <w:rPr>
          <w:rFonts w:eastAsia="Calibri"/>
          <w:i/>
          <w:szCs w:val="26"/>
        </w:rPr>
        <w:t>Staff</w:t>
      </w:r>
      <w:r w:rsidR="00594A40" w:rsidRPr="00594A40">
        <w:rPr>
          <w:rFonts w:eastAsia="Calibri"/>
          <w:i/>
          <w:szCs w:val="26"/>
        </w:rPr>
        <w:t xml:space="preserve"> Analysis</w:t>
      </w:r>
    </w:p>
    <w:p w14:paraId="477A4A0F" w14:textId="77777777" w:rsidR="00ED2EF2" w:rsidRPr="00ED2EF2" w:rsidRDefault="00ED2EF2" w:rsidP="00281CF2">
      <w:pPr>
        <w:keepNext/>
        <w:widowControl/>
        <w:autoSpaceDE/>
        <w:autoSpaceDN/>
        <w:adjustRightInd/>
        <w:ind w:firstLine="720"/>
        <w:rPr>
          <w:rFonts w:eastAsia="Calibri"/>
          <w:szCs w:val="26"/>
        </w:rPr>
      </w:pPr>
    </w:p>
    <w:p w14:paraId="477A4A10" w14:textId="564A9784" w:rsidR="00ED2EF2" w:rsidRDefault="00594A40" w:rsidP="00281CF2">
      <w:pPr>
        <w:widowControl/>
        <w:autoSpaceDE/>
        <w:autoSpaceDN/>
        <w:adjustRightInd/>
        <w:rPr>
          <w:rFonts w:eastAsia="Calibri"/>
          <w:szCs w:val="26"/>
        </w:rPr>
      </w:pPr>
      <w:r w:rsidRPr="00594A40">
        <w:rPr>
          <w:rFonts w:ascii="Calibri" w:eastAsia="Calibri" w:hAnsi="Calibri"/>
          <w:sz w:val="22"/>
          <w:szCs w:val="22"/>
        </w:rPr>
        <w:tab/>
      </w:r>
      <w:r w:rsidRPr="00594A40">
        <w:rPr>
          <w:rFonts w:eastAsia="Calibri"/>
          <w:szCs w:val="26"/>
        </w:rPr>
        <w:t>Impingement potential is minimal at the projects given the relatively large trashrack spacing—3.19 inches at Hawks Nest, and 1.75 and 3.12 inches at the west and east powerhouses at Glen Ferris, respectively.  While some fish species found in the project areas can attain large sizes (greater than 20 inches long and 3 inches wide) and could be impinged on the trashracks based on their body size alone, this is unlikely because adults of these species (e.g., catfish, bass, and walleye) have burst swimming speeds (of at least 8 feet per second, fps) that are well above the maximum approach velocities measured at the project intakes (2.6 fps at Hawks Nest and 3.12 fps at the Glen Ferris east powerhouse) (HDR, 2015c).  Therefore, the</w:t>
      </w:r>
      <w:r w:rsidR="00F401E0">
        <w:rPr>
          <w:rFonts w:eastAsia="Calibri"/>
          <w:szCs w:val="26"/>
        </w:rPr>
        <w:t>se</w:t>
      </w:r>
      <w:r w:rsidRPr="00594A40">
        <w:rPr>
          <w:rFonts w:eastAsia="Calibri"/>
          <w:szCs w:val="26"/>
        </w:rPr>
        <w:t xml:space="preserve"> large adults can avoid impingement due to their increased swimming ability.</w:t>
      </w:r>
    </w:p>
    <w:p w14:paraId="477A4A11" w14:textId="77777777" w:rsidR="00594A40" w:rsidRPr="00594A40" w:rsidRDefault="00594A40" w:rsidP="00281CF2">
      <w:pPr>
        <w:widowControl/>
        <w:autoSpaceDE/>
        <w:autoSpaceDN/>
        <w:adjustRightInd/>
        <w:rPr>
          <w:rFonts w:eastAsia="Calibri"/>
          <w:szCs w:val="26"/>
        </w:rPr>
      </w:pPr>
      <w:r w:rsidRPr="00594A40">
        <w:rPr>
          <w:rFonts w:eastAsia="Calibri"/>
          <w:szCs w:val="26"/>
        </w:rPr>
        <w:t xml:space="preserve"> </w:t>
      </w:r>
    </w:p>
    <w:p w14:paraId="477A4A12" w14:textId="163A5122" w:rsidR="00594A40" w:rsidRDefault="00594A40" w:rsidP="00A03EFD">
      <w:pPr>
        <w:autoSpaceDE/>
        <w:autoSpaceDN/>
        <w:adjustRightInd/>
        <w:ind w:firstLine="720"/>
        <w:rPr>
          <w:rFonts w:eastAsia="Calibri"/>
          <w:szCs w:val="26"/>
        </w:rPr>
      </w:pPr>
      <w:r w:rsidRPr="00594A40">
        <w:rPr>
          <w:rFonts w:eastAsia="Calibri"/>
          <w:szCs w:val="26"/>
        </w:rPr>
        <w:t>A desktop study was performed to assess fish entrainment and turbine mortality at the projects (HDR, 2015c).  This study used the EPRI (1997) entrainment database, which provides the results of field entrainment studies (full-flow tailrace netting) conducted at 43 hydroelectric facilities east of the Mississippi River.  The number of entrained fish was estimated by multiplying the average entrainment rate (fish per sampling hour per 1</w:t>
      </w:r>
      <w:r w:rsidR="00473ABC">
        <w:rPr>
          <w:rFonts w:eastAsia="Calibri"/>
          <w:szCs w:val="26"/>
        </w:rPr>
        <w:t>,</w:t>
      </w:r>
      <w:r w:rsidRPr="00594A40">
        <w:rPr>
          <w:rFonts w:eastAsia="Calibri"/>
          <w:szCs w:val="26"/>
        </w:rPr>
        <w:t>000-cfs of project capacity) obtained from the database (for a given species and size class, across the 43 projects) by the monthly generation (1</w:t>
      </w:r>
      <w:r w:rsidR="00473ABC">
        <w:rPr>
          <w:rFonts w:eastAsia="Calibri"/>
          <w:szCs w:val="26"/>
        </w:rPr>
        <w:t>,</w:t>
      </w:r>
      <w:r w:rsidRPr="00594A40">
        <w:rPr>
          <w:rFonts w:eastAsia="Calibri"/>
          <w:szCs w:val="26"/>
        </w:rPr>
        <w:t>000-cfs hours) at each project and adjusting this product for the relative species composition in the project areas based on relative abundance data from the 2013 fisheries surveys.  These data were then summed across size classes and months to obtain an annual entrainment estimate for each species.  The Franke et al. (1997) blade strike model was used to predict the survival of entrained fish based on the characteristics of the turbines at each project (</w:t>
      </w:r>
      <w:r w:rsidR="008327F4">
        <w:rPr>
          <w:rFonts w:eastAsia="Calibri"/>
          <w:szCs w:val="26"/>
        </w:rPr>
        <w:t>t</w:t>
      </w:r>
      <w:r w:rsidRPr="00594A40">
        <w:rPr>
          <w:rFonts w:eastAsia="Calibri"/>
          <w:szCs w:val="26"/>
        </w:rPr>
        <w:t xml:space="preserve">able </w:t>
      </w:r>
      <w:r w:rsidR="00B21E07">
        <w:rPr>
          <w:rFonts w:eastAsia="Calibri"/>
          <w:szCs w:val="26"/>
        </w:rPr>
        <w:t>8</w:t>
      </w:r>
      <w:r w:rsidRPr="00594A40">
        <w:rPr>
          <w:rFonts w:eastAsia="Calibri"/>
          <w:szCs w:val="26"/>
        </w:rPr>
        <w:t>).</w:t>
      </w:r>
    </w:p>
    <w:p w14:paraId="477A4A13" w14:textId="77777777" w:rsidR="00D62351" w:rsidRPr="00594A40" w:rsidRDefault="00D62351" w:rsidP="00281CF2">
      <w:pPr>
        <w:widowControl/>
        <w:autoSpaceDE/>
        <w:autoSpaceDN/>
        <w:adjustRightInd/>
        <w:ind w:firstLine="720"/>
        <w:rPr>
          <w:rFonts w:eastAsia="Calibri"/>
          <w:szCs w:val="26"/>
        </w:rPr>
      </w:pPr>
    </w:p>
    <w:p w14:paraId="477A4A14" w14:textId="564736BA" w:rsidR="00BF0C9E" w:rsidRDefault="008327F4" w:rsidP="008327F4">
      <w:pPr>
        <w:pStyle w:val="Caption"/>
        <w:rPr>
          <w:rFonts w:eastAsia="Calibri"/>
          <w:b w:val="0"/>
          <w:sz w:val="26"/>
          <w:szCs w:val="26"/>
        </w:rPr>
      </w:pPr>
      <w:bookmarkStart w:id="426" w:name="_Toc467249814"/>
      <w:bookmarkStart w:id="427" w:name="_Toc467251833"/>
      <w:bookmarkStart w:id="428" w:name="_Toc468717495"/>
      <w:bookmarkStart w:id="429" w:name="_Toc468801408"/>
      <w:bookmarkStart w:id="430" w:name="_Toc468803884"/>
      <w:bookmarkStart w:id="431" w:name="_Toc468804290"/>
      <w:bookmarkStart w:id="432" w:name="_Toc468969200"/>
      <w:r w:rsidRPr="008327F4">
        <w:rPr>
          <w:b w:val="0"/>
          <w:sz w:val="26"/>
          <w:szCs w:val="26"/>
        </w:rPr>
        <w:t xml:space="preserve">Table </w:t>
      </w:r>
      <w:r w:rsidRPr="008327F4">
        <w:rPr>
          <w:b w:val="0"/>
          <w:sz w:val="26"/>
          <w:szCs w:val="26"/>
        </w:rPr>
        <w:fldChar w:fldCharType="begin"/>
      </w:r>
      <w:r w:rsidRPr="008327F4">
        <w:rPr>
          <w:b w:val="0"/>
          <w:sz w:val="26"/>
          <w:szCs w:val="26"/>
        </w:rPr>
        <w:instrText xml:space="preserve"> SEQ Table \* ARABIC </w:instrText>
      </w:r>
      <w:r w:rsidRPr="008327F4">
        <w:rPr>
          <w:b w:val="0"/>
          <w:sz w:val="26"/>
          <w:szCs w:val="26"/>
        </w:rPr>
        <w:fldChar w:fldCharType="separate"/>
      </w:r>
      <w:r w:rsidR="0005062C">
        <w:rPr>
          <w:b w:val="0"/>
          <w:noProof/>
          <w:sz w:val="26"/>
          <w:szCs w:val="26"/>
        </w:rPr>
        <w:t>8</w:t>
      </w:r>
      <w:r w:rsidRPr="008327F4">
        <w:rPr>
          <w:b w:val="0"/>
          <w:sz w:val="26"/>
          <w:szCs w:val="26"/>
        </w:rPr>
        <w:fldChar w:fldCharType="end"/>
      </w:r>
      <w:r w:rsidR="00594A40" w:rsidRPr="008327F4">
        <w:rPr>
          <w:rFonts w:eastAsia="Calibri"/>
          <w:b w:val="0"/>
          <w:sz w:val="26"/>
          <w:szCs w:val="26"/>
        </w:rPr>
        <w:t>.  Physical characteristics of the turbine units at the Hawks Nest and Glen Ferris projects (Sou</w:t>
      </w:r>
      <w:r w:rsidR="009073AA" w:rsidRPr="008327F4">
        <w:rPr>
          <w:rFonts w:eastAsia="Calibri"/>
          <w:b w:val="0"/>
          <w:sz w:val="26"/>
          <w:szCs w:val="26"/>
        </w:rPr>
        <w:t>r</w:t>
      </w:r>
      <w:r w:rsidR="00594A40" w:rsidRPr="008327F4">
        <w:rPr>
          <w:rFonts w:eastAsia="Calibri"/>
          <w:b w:val="0"/>
          <w:sz w:val="26"/>
          <w:szCs w:val="26"/>
        </w:rPr>
        <w:t xml:space="preserve">ce:  </w:t>
      </w:r>
      <w:r w:rsidR="009073AA" w:rsidRPr="008327F4">
        <w:rPr>
          <w:rFonts w:eastAsia="Calibri"/>
          <w:b w:val="0"/>
          <w:sz w:val="26"/>
          <w:szCs w:val="26"/>
        </w:rPr>
        <w:t>l</w:t>
      </w:r>
      <w:r w:rsidR="00594A40" w:rsidRPr="008327F4">
        <w:rPr>
          <w:rFonts w:eastAsia="Calibri"/>
          <w:b w:val="0"/>
          <w:sz w:val="26"/>
          <w:szCs w:val="26"/>
        </w:rPr>
        <w:t>icense application).</w:t>
      </w:r>
      <w:bookmarkEnd w:id="426"/>
      <w:bookmarkEnd w:id="427"/>
      <w:bookmarkEnd w:id="428"/>
      <w:bookmarkEnd w:id="429"/>
      <w:bookmarkEnd w:id="430"/>
      <w:bookmarkEnd w:id="431"/>
      <w:bookmarkEnd w:id="432"/>
    </w:p>
    <w:p w14:paraId="477A4A15" w14:textId="77777777" w:rsidR="00594A40" w:rsidRDefault="00594A40" w:rsidP="008327F4">
      <w:pPr>
        <w:pStyle w:val="Caption"/>
        <w:rPr>
          <w:rFonts w:eastAsia="Calibri"/>
          <w:szCs w:val="26"/>
        </w:rPr>
      </w:pPr>
      <w:r w:rsidRPr="00594A40">
        <w:rPr>
          <w:rFonts w:eastAsia="Calibri"/>
          <w:szCs w:val="26"/>
        </w:rPr>
        <w:t xml:space="preserve">  </w:t>
      </w:r>
      <w:r w:rsidR="00331E5A">
        <w:rPr>
          <w:rFonts w:ascii="Calibri" w:eastAsia="Calibri" w:hAnsi="Calibri"/>
          <w:noProof/>
          <w:sz w:val="22"/>
          <w:szCs w:val="22"/>
        </w:rPr>
        <w:drawing>
          <wp:inline distT="0" distB="0" distL="0" distR="0" wp14:anchorId="477A52CD" wp14:editId="477A52CE">
            <wp:extent cx="6122670" cy="3434715"/>
            <wp:effectExtent l="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2670" cy="3434715"/>
                    </a:xfrm>
                    <a:prstGeom prst="rect">
                      <a:avLst/>
                    </a:prstGeom>
                    <a:noFill/>
                    <a:ln>
                      <a:noFill/>
                    </a:ln>
                  </pic:spPr>
                </pic:pic>
              </a:graphicData>
            </a:graphic>
          </wp:inline>
        </w:drawing>
      </w:r>
    </w:p>
    <w:p w14:paraId="617F62FD" w14:textId="77777777" w:rsidR="00F46B6F" w:rsidRDefault="00F46B6F" w:rsidP="00A03EFD">
      <w:pPr>
        <w:rPr>
          <w:rFonts w:eastAsia="Calibri"/>
        </w:rPr>
      </w:pPr>
    </w:p>
    <w:p w14:paraId="477A4A16" w14:textId="77777777" w:rsidR="00594A40" w:rsidRDefault="00594A40" w:rsidP="00A03EFD">
      <w:pPr>
        <w:widowControl/>
        <w:autoSpaceDE/>
        <w:autoSpaceDN/>
        <w:adjustRightInd/>
        <w:ind w:firstLine="720"/>
        <w:rPr>
          <w:rFonts w:eastAsia="Calibri"/>
          <w:szCs w:val="26"/>
        </w:rPr>
      </w:pPr>
      <w:r w:rsidRPr="00594A40">
        <w:rPr>
          <w:rFonts w:eastAsia="Calibri"/>
          <w:szCs w:val="26"/>
        </w:rPr>
        <w:t xml:space="preserve">Entrainment results were fairly similar for the Hawks Nest and Glen Ferris projects.  Annual entrainment was estimated at 54,725 fish for Hawks Nest and 32,356 fish for Glen Ferris.  Estimated entrainment potential was highest for numerically dominant species such as channel catfish, rock bass, and gizzard shad, which comprised 72 percent of the estimated total entrainment at each project.  In regards to fish size, the vast majority of entrained fishes (90 percent at Hawks Nest and 95 percent at Glen Ferris) would be less than 6 inches.  Survival of entrained fishes representing this size group (less than 6 inches) is expected to be high—95 percent for Hawks Nest and 93 percent for Glen Ferris.  These survival estimates are in good agreement with those from hydroelectric projects with similarly sized Francis turbines operating at similar flows and rotational speeds as those at the Hawks Nest and Glen Ferris projects (~90 percent). </w:t>
      </w:r>
    </w:p>
    <w:p w14:paraId="477A4A17" w14:textId="77777777" w:rsidR="00D62351" w:rsidRPr="00594A40" w:rsidRDefault="00D62351" w:rsidP="00A03EFD">
      <w:pPr>
        <w:widowControl/>
        <w:autoSpaceDE/>
        <w:autoSpaceDN/>
        <w:adjustRightInd/>
        <w:ind w:firstLine="720"/>
        <w:rPr>
          <w:rFonts w:eastAsia="Calibri"/>
          <w:szCs w:val="26"/>
        </w:rPr>
      </w:pPr>
    </w:p>
    <w:p w14:paraId="477A4A18" w14:textId="75A08947" w:rsidR="00D62351" w:rsidRDefault="00594A40" w:rsidP="00A03EFD">
      <w:pPr>
        <w:widowControl/>
        <w:autoSpaceDE/>
        <w:autoSpaceDN/>
        <w:adjustRightInd/>
        <w:ind w:firstLine="720"/>
        <w:rPr>
          <w:rFonts w:eastAsia="Calibri"/>
          <w:szCs w:val="26"/>
        </w:rPr>
      </w:pPr>
      <w:r w:rsidRPr="00594A40">
        <w:rPr>
          <w:rFonts w:eastAsia="Calibri"/>
          <w:szCs w:val="26"/>
        </w:rPr>
        <w:t xml:space="preserve">Given the high head of the Hawks Nest Project (157 feet), some pressure-induced mortality (decompression trauma) may occur as entrained fish pass through the underground </w:t>
      </w:r>
      <w:r w:rsidR="00F401E0">
        <w:rPr>
          <w:rFonts w:eastAsia="Calibri"/>
          <w:szCs w:val="26"/>
        </w:rPr>
        <w:t>tunnel</w:t>
      </w:r>
      <w:r w:rsidRPr="00594A40">
        <w:rPr>
          <w:rFonts w:eastAsia="Calibri"/>
          <w:szCs w:val="26"/>
        </w:rPr>
        <w:t xml:space="preserve"> and turbines and are then discharged into a lower pressure environment (tailrace) upon exiting the powerhouse.  However, previous tailrace netting studies, which were qualitative in nature and did not involve full-flow tailrace netting, noted that juvenile catfish exiting the Hawks Nest powerhouse showed no visible signs of barotrauma (Kleinschmidt 1990).  Moreover, in a laboratory study, Becker et al. (2003) exposed surface-acclimated bluegills to pressure changes expected during passage through Kaplan turbines at a high head hydropower project (100 feet) and found that pressure-induced mortality was less than 2 percent.  Bluegills ranked fifth and sixth in terms of numbers entrained at the Hawks Nest and Glen Ferris projects and can be considered a representative centrarchid species.  </w:t>
      </w:r>
      <w:r w:rsidR="00F401E0">
        <w:rPr>
          <w:rFonts w:eastAsia="Calibri"/>
          <w:szCs w:val="26"/>
        </w:rPr>
        <w:t>E</w:t>
      </w:r>
      <w:r w:rsidRPr="00594A40">
        <w:rPr>
          <w:rFonts w:eastAsia="Calibri"/>
          <w:szCs w:val="26"/>
        </w:rPr>
        <w:t>ven though the Becker et al. (2003) study evaluated Kaplan turbines, pressure profiles associated with turbine passage are often similar between Kaplan and Francis turbines (Pracheil et al., 2016).  Therefore, results from these studies (Kleinschmidt, 1990; Becker et al, 2003) indicate pressure-induced mortality associated with fish passage through the high head Hawks Nest Project is negligible at the population level.</w:t>
      </w:r>
    </w:p>
    <w:p w14:paraId="477A4A19" w14:textId="77777777" w:rsidR="00594A40" w:rsidRPr="00594A40" w:rsidRDefault="00594A40" w:rsidP="00281CF2">
      <w:pPr>
        <w:widowControl/>
        <w:autoSpaceDE/>
        <w:autoSpaceDN/>
        <w:adjustRightInd/>
        <w:ind w:firstLine="720"/>
        <w:rPr>
          <w:rFonts w:eastAsia="Calibri"/>
          <w:szCs w:val="26"/>
        </w:rPr>
      </w:pPr>
      <w:r w:rsidRPr="00594A40">
        <w:rPr>
          <w:rFonts w:eastAsia="Calibri"/>
          <w:szCs w:val="26"/>
        </w:rPr>
        <w:t xml:space="preserve"> </w:t>
      </w:r>
    </w:p>
    <w:p w14:paraId="477A4A1A" w14:textId="77777777" w:rsidR="00594A40" w:rsidRDefault="00594A40" w:rsidP="00281CF2">
      <w:pPr>
        <w:widowControl/>
        <w:ind w:firstLine="720"/>
        <w:rPr>
          <w:rFonts w:eastAsia="Calibri"/>
          <w:szCs w:val="26"/>
        </w:rPr>
      </w:pPr>
      <w:r w:rsidRPr="003153EE">
        <w:rPr>
          <w:rFonts w:eastAsia="Calibri"/>
          <w:szCs w:val="26"/>
        </w:rPr>
        <w:t xml:space="preserve">The desktop entrainment study showed that entrainment survival is expected to be high at the projects and exceed 90 percent.  Even if survival were slightly reduced due to latent effects such as barotrauma, survival would still be high and obviously exceed the survival rate assumed in the fishery compensation plan, which assumes all entrained fish die.  The fish that </w:t>
      </w:r>
      <w:r w:rsidRPr="003153EE">
        <w:rPr>
          <w:rFonts w:eastAsia="Calibri"/>
          <w:i/>
          <w:szCs w:val="26"/>
        </w:rPr>
        <w:t>do</w:t>
      </w:r>
      <w:r w:rsidRPr="003153EE">
        <w:rPr>
          <w:rFonts w:eastAsia="Calibri"/>
          <w:szCs w:val="26"/>
        </w:rPr>
        <w:t xml:space="preserve"> suffer entrainment mortality would mostly be the younger individuals in a population, which exhibit high rates of natural mortality even in the absence of hydropower operations.  Fish populations have generally evolved to withstand losses of these smaller and younger individuals with little or no effect on long-term population sustainability.  Thus, entrainment and turbine mortality of smaller individuals could occur, but it is expected to be very low, exert no appreciable impact or damages to fish populations, nor result in losses to the fishery at the projects.    </w:t>
      </w:r>
    </w:p>
    <w:p w14:paraId="507D0981" w14:textId="77777777" w:rsidR="00C97165" w:rsidRDefault="00C97165" w:rsidP="00281CF2">
      <w:pPr>
        <w:widowControl/>
        <w:ind w:firstLine="720"/>
        <w:rPr>
          <w:rFonts w:eastAsia="Calibri"/>
          <w:szCs w:val="26"/>
        </w:rPr>
      </w:pPr>
    </w:p>
    <w:p w14:paraId="70EF6404" w14:textId="2403B20C" w:rsidR="00462ECB" w:rsidRPr="00A03EFD" w:rsidRDefault="00F46B6F" w:rsidP="009B2DA7">
      <w:pPr>
        <w:pStyle w:val="111HeadingEIS"/>
        <w:autoSpaceDE w:val="0"/>
        <w:autoSpaceDN w:val="0"/>
        <w:adjustRightInd w:val="0"/>
        <w:spacing w:after="0"/>
        <w:ind w:firstLine="720"/>
        <w:rPr>
          <w:b w:val="0"/>
          <w:bCs/>
          <w:u w:val="single"/>
        </w:rPr>
      </w:pPr>
      <w:r>
        <w:rPr>
          <w:b w:val="0"/>
          <w:bCs/>
          <w:u w:val="single"/>
        </w:rPr>
        <w:t xml:space="preserve">Project </w:t>
      </w:r>
      <w:r w:rsidR="00462ECB" w:rsidRPr="00A03EFD">
        <w:rPr>
          <w:b w:val="0"/>
          <w:bCs/>
          <w:u w:val="single"/>
        </w:rPr>
        <w:t>Operation</w:t>
      </w:r>
      <w:r>
        <w:rPr>
          <w:b w:val="0"/>
          <w:bCs/>
          <w:u w:val="single"/>
        </w:rPr>
        <w:t xml:space="preserve"> and</w:t>
      </w:r>
      <w:r w:rsidR="00462ECB" w:rsidRPr="00A03EFD">
        <w:rPr>
          <w:b w:val="0"/>
          <w:bCs/>
          <w:u w:val="single"/>
        </w:rPr>
        <w:t xml:space="preserve"> Compliance Monitoring</w:t>
      </w:r>
    </w:p>
    <w:p w14:paraId="461E50BA" w14:textId="77777777" w:rsidR="00462ECB" w:rsidRDefault="00462ECB" w:rsidP="00462ECB">
      <w:pPr>
        <w:widowControl/>
        <w:rPr>
          <w:b/>
          <w:bCs/>
          <w:szCs w:val="26"/>
        </w:rPr>
      </w:pPr>
    </w:p>
    <w:p w14:paraId="70F96957" w14:textId="0DF95189" w:rsidR="00C97165" w:rsidRDefault="00462ECB" w:rsidP="009B2DA7">
      <w:pPr>
        <w:widowControl/>
        <w:ind w:firstLine="720"/>
        <w:rPr>
          <w:szCs w:val="26"/>
        </w:rPr>
      </w:pPr>
      <w:r w:rsidRPr="00462ECB">
        <w:rPr>
          <w:szCs w:val="26"/>
        </w:rPr>
        <w:t>Although compliance measures do not directly affect environmental resources,</w:t>
      </w:r>
      <w:r>
        <w:rPr>
          <w:szCs w:val="26"/>
        </w:rPr>
        <w:t xml:space="preserve"> </w:t>
      </w:r>
      <w:r w:rsidRPr="00462ECB">
        <w:rPr>
          <w:szCs w:val="26"/>
        </w:rPr>
        <w:t>they do allow the Commission to ensure that a licensee complies with the environmental</w:t>
      </w:r>
      <w:r>
        <w:rPr>
          <w:szCs w:val="26"/>
        </w:rPr>
        <w:t xml:space="preserve"> </w:t>
      </w:r>
      <w:r w:rsidRPr="00462ECB">
        <w:rPr>
          <w:szCs w:val="26"/>
        </w:rPr>
        <w:t>requirements of a license; therefore, operational compliance monitoring and reporting are</w:t>
      </w:r>
      <w:r>
        <w:rPr>
          <w:szCs w:val="26"/>
        </w:rPr>
        <w:t xml:space="preserve"> </w:t>
      </w:r>
      <w:r w:rsidRPr="00462ECB">
        <w:rPr>
          <w:szCs w:val="26"/>
        </w:rPr>
        <w:t>standard requirements in Commission-issued licenses.</w:t>
      </w:r>
    </w:p>
    <w:p w14:paraId="441793BD" w14:textId="77777777" w:rsidR="00462ECB" w:rsidRDefault="00462ECB" w:rsidP="009B2DA7">
      <w:pPr>
        <w:widowControl/>
        <w:ind w:firstLine="720"/>
        <w:rPr>
          <w:szCs w:val="26"/>
        </w:rPr>
      </w:pPr>
    </w:p>
    <w:p w14:paraId="69F22A1E" w14:textId="09A22D9D" w:rsidR="00462ECB" w:rsidRDefault="00462ECB" w:rsidP="009B2DA7">
      <w:pPr>
        <w:widowControl/>
        <w:ind w:firstLine="720"/>
        <w:rPr>
          <w:szCs w:val="26"/>
        </w:rPr>
      </w:pPr>
      <w:r>
        <w:t xml:space="preserve">Hawks Nest Hydro proposes to </w:t>
      </w:r>
      <w:r>
        <w:rPr>
          <w:szCs w:val="26"/>
        </w:rPr>
        <w:t xml:space="preserve">develop a streamflow monitoring plan to ensure </w:t>
      </w:r>
      <w:r w:rsidRPr="00EF4296">
        <w:rPr>
          <w:szCs w:val="26"/>
        </w:rPr>
        <w:t>compliance with any revised minimum flow targets or requirements f</w:t>
      </w:r>
      <w:r w:rsidR="009B2DA7">
        <w:rPr>
          <w:szCs w:val="26"/>
        </w:rPr>
        <w:t xml:space="preserve">or the Hawks Nest </w:t>
      </w:r>
      <w:r w:rsidR="00856CD0">
        <w:rPr>
          <w:szCs w:val="26"/>
        </w:rPr>
        <w:t>bypassed reach</w:t>
      </w:r>
      <w:r w:rsidRPr="00EF4296">
        <w:rPr>
          <w:szCs w:val="26"/>
        </w:rPr>
        <w:t>, including detail</w:t>
      </w:r>
      <w:r w:rsidR="009B2DA7">
        <w:rPr>
          <w:szCs w:val="26"/>
        </w:rPr>
        <w:t>s on</w:t>
      </w:r>
      <w:r w:rsidRPr="00EF4296">
        <w:rPr>
          <w:szCs w:val="26"/>
        </w:rPr>
        <w:t xml:space="preserve"> the mechanisms and structures that would be used</w:t>
      </w:r>
      <w:r w:rsidR="009B2DA7">
        <w:rPr>
          <w:szCs w:val="26"/>
        </w:rPr>
        <w:t xml:space="preserve"> and</w:t>
      </w:r>
      <w:r w:rsidRPr="00EF4296">
        <w:rPr>
          <w:szCs w:val="26"/>
        </w:rPr>
        <w:t xml:space="preserve"> any periodic maintenance and calibrations </w:t>
      </w:r>
      <w:r w:rsidR="009B2DA7">
        <w:rPr>
          <w:szCs w:val="26"/>
        </w:rPr>
        <w:t xml:space="preserve">necessary for </w:t>
      </w:r>
      <w:r w:rsidRPr="00EF4296">
        <w:rPr>
          <w:szCs w:val="26"/>
        </w:rPr>
        <w:t>installed devices and any recording or reporting of data to resource agencies or to FERC.</w:t>
      </w:r>
      <w:r>
        <w:rPr>
          <w:szCs w:val="26"/>
        </w:rPr>
        <w:t xml:space="preserve">  In its 10(j) letter, Interior also recommended a streamflow monitoring plan to ensure compliance with any revised minimum flow targets f</w:t>
      </w:r>
      <w:r w:rsidR="009B2DA7">
        <w:rPr>
          <w:szCs w:val="26"/>
        </w:rPr>
        <w:t>or the Hawks Nest Project</w:t>
      </w:r>
      <w:r>
        <w:rPr>
          <w:szCs w:val="26"/>
        </w:rPr>
        <w:t>.</w:t>
      </w:r>
    </w:p>
    <w:p w14:paraId="530126F1" w14:textId="77777777" w:rsidR="00462ECB" w:rsidRDefault="00462ECB" w:rsidP="009B2DA7">
      <w:pPr>
        <w:widowControl/>
        <w:ind w:firstLine="720"/>
        <w:rPr>
          <w:szCs w:val="26"/>
        </w:rPr>
      </w:pPr>
    </w:p>
    <w:p w14:paraId="578B8FD4" w14:textId="7F863698" w:rsidR="00462ECB" w:rsidRDefault="00462ECB" w:rsidP="009B2DA7">
      <w:pPr>
        <w:widowControl/>
        <w:ind w:firstLine="720"/>
        <w:rPr>
          <w:szCs w:val="26"/>
        </w:rPr>
      </w:pPr>
      <w:r>
        <w:rPr>
          <w:i/>
          <w:szCs w:val="26"/>
        </w:rPr>
        <w:t>Staff Analysis</w:t>
      </w:r>
      <w:r>
        <w:rPr>
          <w:szCs w:val="26"/>
        </w:rPr>
        <w:t xml:space="preserve"> </w:t>
      </w:r>
    </w:p>
    <w:p w14:paraId="22F0E120" w14:textId="77777777" w:rsidR="00462ECB" w:rsidRDefault="00462ECB" w:rsidP="009B2DA7">
      <w:pPr>
        <w:widowControl/>
        <w:ind w:firstLine="720"/>
        <w:rPr>
          <w:szCs w:val="26"/>
        </w:rPr>
      </w:pPr>
    </w:p>
    <w:p w14:paraId="477A4A1B" w14:textId="2DBCA4AC" w:rsidR="00FA40E1" w:rsidRDefault="00462ECB" w:rsidP="0001368D">
      <w:pPr>
        <w:widowControl/>
        <w:ind w:firstLine="720"/>
      </w:pPr>
      <w:r>
        <w:rPr>
          <w:szCs w:val="26"/>
        </w:rPr>
        <w:t>While Hawks Nest Hydro proposes to develop a streamflow monitoring plan to ensure compliance with any revised minimum flow targets</w:t>
      </w:r>
      <w:r w:rsidR="00856CD0">
        <w:rPr>
          <w:szCs w:val="26"/>
        </w:rPr>
        <w:t xml:space="preserve"> for the bypassed reach</w:t>
      </w:r>
      <w:r>
        <w:rPr>
          <w:szCs w:val="26"/>
        </w:rPr>
        <w:t>, it does not specify how other resource-related operational measures would be m</w:t>
      </w:r>
      <w:r w:rsidR="009B2DA7">
        <w:rPr>
          <w:szCs w:val="26"/>
        </w:rPr>
        <w:t xml:space="preserve">et, including run-of-river operation (Hawks Nest and Glen Ferris </w:t>
      </w:r>
      <w:r w:rsidR="00FD6D98">
        <w:rPr>
          <w:szCs w:val="26"/>
        </w:rPr>
        <w:t>p</w:t>
      </w:r>
      <w:r w:rsidR="009B2DA7">
        <w:rPr>
          <w:szCs w:val="26"/>
        </w:rPr>
        <w:t xml:space="preserve">rojects), ramping rates (Hawks Nest only), and </w:t>
      </w:r>
      <w:r w:rsidR="00ED4E29">
        <w:rPr>
          <w:szCs w:val="26"/>
        </w:rPr>
        <w:t xml:space="preserve">any </w:t>
      </w:r>
      <w:r w:rsidR="009B2DA7" w:rsidRPr="009B04F1">
        <w:rPr>
          <w:szCs w:val="26"/>
        </w:rPr>
        <w:t>recreation flow releases (Hawks Nest only)</w:t>
      </w:r>
      <w:r w:rsidR="009B2DA7" w:rsidRPr="00ED4E29">
        <w:rPr>
          <w:szCs w:val="26"/>
        </w:rPr>
        <w:t>.  The development of a more b</w:t>
      </w:r>
      <w:r w:rsidR="009B2DA7" w:rsidRPr="00F40BA3">
        <w:rPr>
          <w:szCs w:val="26"/>
        </w:rPr>
        <w:t xml:space="preserve">roadly encompassing operation and compliance monitoring plan </w:t>
      </w:r>
      <w:r w:rsidR="009B2DA7" w:rsidRPr="009B04F1">
        <w:rPr>
          <w:color w:val="000000"/>
          <w:szCs w:val="26"/>
        </w:rPr>
        <w:t>would facilitate Commission administration of the licenses and verify that all operation requirements for the protection and enhancement of aquatic and recreational</w:t>
      </w:r>
      <w:r w:rsidR="009B2DA7" w:rsidRPr="00ED4E29">
        <w:rPr>
          <w:color w:val="000000"/>
          <w:szCs w:val="26"/>
        </w:rPr>
        <w:t xml:space="preserve"> resources</w:t>
      </w:r>
      <w:r w:rsidR="009B2DA7">
        <w:rPr>
          <w:color w:val="000000"/>
          <w:szCs w:val="26"/>
        </w:rPr>
        <w:t xml:space="preserve"> </w:t>
      </w:r>
      <w:r w:rsidR="009B2DA7" w:rsidRPr="003B616B">
        <w:rPr>
          <w:color w:val="000000"/>
          <w:szCs w:val="26"/>
        </w:rPr>
        <w:t>are being met.</w:t>
      </w:r>
      <w:r w:rsidR="009B2DA7" w:rsidRPr="00443366">
        <w:rPr>
          <w:color w:val="000000"/>
          <w:szCs w:val="26"/>
        </w:rPr>
        <w:t xml:space="preserve">  </w:t>
      </w:r>
    </w:p>
    <w:p w14:paraId="477A4A1C" w14:textId="4BE254D1" w:rsidR="00151E72" w:rsidRPr="0084617D" w:rsidRDefault="00151E72" w:rsidP="00205A91">
      <w:pPr>
        <w:pStyle w:val="EALevel3Heading"/>
        <w:spacing w:before="260"/>
        <w:ind w:left="0"/>
      </w:pPr>
      <w:bookmarkStart w:id="433" w:name="_Toc467249905"/>
      <w:bookmarkStart w:id="434" w:name="_Toc467251924"/>
      <w:bookmarkStart w:id="435" w:name="_Toc468717584"/>
      <w:bookmarkStart w:id="436" w:name="_Toc468801497"/>
      <w:bookmarkStart w:id="437" w:name="_Toc468803973"/>
      <w:bookmarkStart w:id="438" w:name="_Toc468804379"/>
      <w:bookmarkStart w:id="439" w:name="_Toc468969137"/>
      <w:r w:rsidRPr="0084617D">
        <w:t>3.3.</w:t>
      </w:r>
      <w:r w:rsidR="00874E9A" w:rsidRPr="0084617D">
        <w:t>2</w:t>
      </w:r>
      <w:r w:rsidRPr="0084617D">
        <w:tab/>
        <w:t>Terrestrial Resources</w:t>
      </w:r>
      <w:bookmarkEnd w:id="433"/>
      <w:bookmarkEnd w:id="434"/>
      <w:bookmarkEnd w:id="435"/>
      <w:bookmarkEnd w:id="436"/>
      <w:bookmarkEnd w:id="437"/>
      <w:bookmarkEnd w:id="438"/>
      <w:bookmarkEnd w:id="439"/>
    </w:p>
    <w:p w14:paraId="477A4A1D" w14:textId="77777777" w:rsidR="00AE4CC6" w:rsidRPr="0084617D" w:rsidRDefault="005370BE" w:rsidP="003964FA">
      <w:pPr>
        <w:pStyle w:val="EALevel4Heading"/>
      </w:pPr>
      <w:r w:rsidRPr="0084617D">
        <w:t>3.3.</w:t>
      </w:r>
      <w:r w:rsidR="00874E9A" w:rsidRPr="0084617D">
        <w:t>2</w:t>
      </w:r>
      <w:r w:rsidRPr="0084617D">
        <w:t>.1</w:t>
      </w:r>
      <w:r w:rsidRPr="0084617D">
        <w:tab/>
        <w:t>Affected</w:t>
      </w:r>
      <w:r w:rsidR="00AE4CC6" w:rsidRPr="0084617D">
        <w:t xml:space="preserve"> Environment</w:t>
      </w:r>
    </w:p>
    <w:p w14:paraId="477A4A1E" w14:textId="39061CA6" w:rsidR="0084617D" w:rsidRDefault="0084617D" w:rsidP="006E037B">
      <w:pPr>
        <w:widowControl/>
        <w:ind w:firstLine="720"/>
      </w:pPr>
      <w:r w:rsidRPr="0084617D">
        <w:t xml:space="preserve">The Hawks Nest and Glen Ferris </w:t>
      </w:r>
      <w:r w:rsidR="00FD6D98">
        <w:t>p</w:t>
      </w:r>
      <w:r w:rsidRPr="0084617D">
        <w:t xml:space="preserve">rojects are located within the Central Appalachians ecoregion, which encompasses parts of south-central Pennsylvania, eastern West Virginia, western Maryland, and southwestern Virginia (Woods et al., 1999).   The landscape in the Central Appalachians ecoregion is described as “a high, dissected and rugged plateau made up of sandstone, shale, conglomerate, and coal…locally punctuated by a limestone valley and a few anticlinal ridges” (Woods et al., 1999).  The majority of lands in the vicinity of the projects are further described by Woods et al. (1999) as Dissected Appalachian Plateau, a subregion of Central Appalachians ecoregion with lands characterized by narrow ridges, deep coves, and narrow valleys with a majority of the area covered in forest.  Cool, high-gradient streams with cobble and boulder substrates and extensive riffles are common in this subregion.  Additionally, lands near Hawks Nest </w:t>
      </w:r>
      <w:r w:rsidR="004A07C2">
        <w:t>d</w:t>
      </w:r>
      <w:r w:rsidRPr="0084617D">
        <w:t>am are described as Forested Hills and Mountains, a more rugged and extensively forested subregion with higher stream gradients.  Within the largely undeveloped vicinity of both projects, the ecoregion and each subregion support a diverse range of terrestrial wildlife and botanical species and habitats, including wetland, riparian, and littoral habitats.  To identify terrestrial resources at both projects, Hawks Nest Hydro conducted a literature review; a Wetland and Riparian Habitat Study; and a Rare, Threatened, and Endangered (RTE) Terrestrial Species Study.</w:t>
      </w:r>
    </w:p>
    <w:p w14:paraId="477A4A1F" w14:textId="77777777" w:rsidR="0084617D" w:rsidRPr="0084617D" w:rsidRDefault="0084617D" w:rsidP="006E037B">
      <w:pPr>
        <w:widowControl/>
        <w:ind w:firstLine="720"/>
      </w:pPr>
    </w:p>
    <w:p w14:paraId="477A4A20" w14:textId="77777777" w:rsidR="0084617D" w:rsidRPr="0084617D" w:rsidRDefault="0084617D" w:rsidP="00A03EFD">
      <w:pPr>
        <w:keepNext/>
        <w:widowControl/>
        <w:ind w:firstLine="720"/>
        <w:rPr>
          <w:u w:val="single"/>
        </w:rPr>
      </w:pPr>
      <w:r w:rsidRPr="0084617D">
        <w:rPr>
          <w:u w:val="single"/>
        </w:rPr>
        <w:t>Wetland and Riparian Habitats</w:t>
      </w:r>
    </w:p>
    <w:p w14:paraId="477A4A21" w14:textId="77777777" w:rsidR="0084617D" w:rsidRDefault="0084617D" w:rsidP="00A03EFD">
      <w:pPr>
        <w:keepNext/>
        <w:widowControl/>
        <w:ind w:firstLine="720"/>
      </w:pPr>
    </w:p>
    <w:p w14:paraId="477A4A22" w14:textId="27069728" w:rsidR="0084617D" w:rsidRDefault="0084617D" w:rsidP="00A03EFD">
      <w:pPr>
        <w:keepNext/>
        <w:widowControl/>
        <w:ind w:firstLine="720"/>
      </w:pPr>
      <w:r w:rsidRPr="0084617D">
        <w:t>To identify the existing wetland and riparian habitats within the project boundaries, Hawks Nest Hydro conducted a Wetland and Riparian Habitat Study in 2013</w:t>
      </w:r>
      <w:r w:rsidR="004A07C2">
        <w:t xml:space="preserve"> </w:t>
      </w:r>
      <w:r w:rsidRPr="0084617D">
        <w:t>(HDR 2015</w:t>
      </w:r>
      <w:r w:rsidR="00067908">
        <w:t>d</w:t>
      </w:r>
      <w:r w:rsidRPr="0084617D">
        <w:t>).  Prior to conducting fieldwork, wetland scientists examined existing wetland and riparian habitats at both projects using mapping prepared from the National Wetland Inventory data maintained by FWS.  During fieldwork, the wetland scientists mapped and described the locations and extent of the wetland habitats within the study areas.  Hawks Nest Hydro’s field surveys mapped a total of 276 acres of wetland and riparian habitats within the Hawks Nest Project boundary and 24 acres of riparian habitat within the Glen Ferris Project boundary, all in proximity to the New and Kanawha Rivers.</w:t>
      </w:r>
    </w:p>
    <w:p w14:paraId="477A4A23" w14:textId="77777777" w:rsidR="0084617D" w:rsidRDefault="0084617D" w:rsidP="006E037B">
      <w:pPr>
        <w:widowControl/>
        <w:ind w:firstLine="720"/>
      </w:pPr>
    </w:p>
    <w:p w14:paraId="477A4A24" w14:textId="2B3DC3C6" w:rsidR="0084617D" w:rsidRDefault="0084617D" w:rsidP="006E037B">
      <w:pPr>
        <w:widowControl/>
        <w:ind w:firstLine="720"/>
      </w:pPr>
      <w:r w:rsidRPr="0084617D">
        <w:t xml:space="preserve">For both the Hawks Nest and Glenn Ferris </w:t>
      </w:r>
      <w:r w:rsidR="00B4551B">
        <w:t>p</w:t>
      </w:r>
      <w:r w:rsidRPr="0084617D">
        <w:t>rojects, the overall potential for development of wetland and riparian habitats is limited by adjacent topography bordering the majority of the shorelines surrounding both projects’ reservoirs and the Hawks Nest bypass</w:t>
      </w:r>
      <w:r w:rsidR="004A07C2">
        <w:t>ed</w:t>
      </w:r>
      <w:r w:rsidRPr="0084617D">
        <w:t xml:space="preserve"> reach (e.g., steep-walled gorge for Hawks Nest and developed banks for much of Glen Ferris).  However, </w:t>
      </w:r>
      <w:r w:rsidR="003D6633">
        <w:rPr>
          <w:szCs w:val="26"/>
        </w:rPr>
        <w:t>even with the topography limitations</w:t>
      </w:r>
      <w:r w:rsidR="003D6633" w:rsidRPr="0084617D">
        <w:t xml:space="preserve">, </w:t>
      </w:r>
      <w:r w:rsidRPr="0084617D">
        <w:t>Hawks Nest reservoir</w:t>
      </w:r>
      <w:r w:rsidR="007F3A02">
        <w:t>’s</w:t>
      </w:r>
      <w:r w:rsidRPr="0084617D">
        <w:t xml:space="preserve"> relatively stable pool elevation supports a system of emergent wetlands at the reservoir margins, generally increasing in size as Hawks Nest reservoir’s backwater effects become more prominent</w:t>
      </w:r>
      <w:r w:rsidR="003D6633">
        <w:t xml:space="preserve">, and the bypassed reach supports </w:t>
      </w:r>
      <w:r w:rsidR="003D6633" w:rsidRPr="00253920">
        <w:rPr>
          <w:szCs w:val="26"/>
        </w:rPr>
        <w:t xml:space="preserve">riparian habitat areas </w:t>
      </w:r>
      <w:r w:rsidR="003D6633">
        <w:rPr>
          <w:szCs w:val="26"/>
        </w:rPr>
        <w:t xml:space="preserve">that exhibit </w:t>
      </w:r>
      <w:r w:rsidR="003D6633" w:rsidRPr="00253920">
        <w:rPr>
          <w:szCs w:val="26"/>
        </w:rPr>
        <w:t>species richness and diversity generally reflective of natural community expectations</w:t>
      </w:r>
      <w:r w:rsidR="003D6633">
        <w:rPr>
          <w:szCs w:val="26"/>
        </w:rPr>
        <w:t xml:space="preserve"> for this region</w:t>
      </w:r>
      <w:r w:rsidR="00497DBA">
        <w:rPr>
          <w:szCs w:val="26"/>
        </w:rPr>
        <w:t xml:space="preserve"> </w:t>
      </w:r>
      <w:r w:rsidR="00497DBA" w:rsidRPr="0084617D">
        <w:t>(HDR 2015</w:t>
      </w:r>
      <w:r w:rsidR="00497DBA">
        <w:t>d</w:t>
      </w:r>
      <w:r w:rsidR="00497DBA" w:rsidRPr="0084617D">
        <w:t>)</w:t>
      </w:r>
      <w:r w:rsidRPr="0084617D">
        <w:t>.  No wetland types are located within the Glenn Ferris Project boundary</w:t>
      </w:r>
      <w:r w:rsidR="003D6633">
        <w:rPr>
          <w:szCs w:val="26"/>
        </w:rPr>
        <w:t>, but the reservoir supports several acres of riparian habitat</w:t>
      </w:r>
      <w:r w:rsidRPr="0084617D">
        <w:t xml:space="preserve">.   Table </w:t>
      </w:r>
      <w:r w:rsidR="00B21E07">
        <w:t>9</w:t>
      </w:r>
      <w:r w:rsidRPr="0084617D">
        <w:t xml:space="preserve"> describes the wetland and riparian habitat types that are found within the projects’ boundaries.</w:t>
      </w:r>
    </w:p>
    <w:p w14:paraId="477A4A25" w14:textId="77777777" w:rsidR="0084617D" w:rsidRDefault="0084617D" w:rsidP="006E037B">
      <w:pPr>
        <w:widowControl/>
        <w:ind w:firstLine="720"/>
        <w:rPr>
          <w:bCs/>
        </w:rPr>
      </w:pPr>
    </w:p>
    <w:p w14:paraId="477A4A26" w14:textId="7AC892DB" w:rsidR="0084617D" w:rsidRPr="00FC404B" w:rsidRDefault="00FC404B" w:rsidP="00457345">
      <w:pPr>
        <w:pStyle w:val="Caption"/>
        <w:keepNext/>
        <w:widowControl/>
        <w:rPr>
          <w:b w:val="0"/>
          <w:bCs w:val="0"/>
          <w:sz w:val="26"/>
          <w:szCs w:val="26"/>
        </w:rPr>
      </w:pPr>
      <w:bookmarkStart w:id="440" w:name="_Toc467249815"/>
      <w:bookmarkStart w:id="441" w:name="_Toc467251834"/>
      <w:bookmarkStart w:id="442" w:name="_Toc468717496"/>
      <w:bookmarkStart w:id="443" w:name="_Toc468801409"/>
      <w:bookmarkStart w:id="444" w:name="_Toc468803885"/>
      <w:bookmarkStart w:id="445" w:name="_Toc468804291"/>
      <w:bookmarkStart w:id="446" w:name="_Toc468969201"/>
      <w:r w:rsidRPr="00FC404B">
        <w:rPr>
          <w:b w:val="0"/>
          <w:sz w:val="26"/>
          <w:szCs w:val="26"/>
        </w:rPr>
        <w:t xml:space="preserve">Table </w:t>
      </w:r>
      <w:r w:rsidRPr="00FC404B">
        <w:rPr>
          <w:b w:val="0"/>
          <w:sz w:val="26"/>
          <w:szCs w:val="26"/>
        </w:rPr>
        <w:fldChar w:fldCharType="begin"/>
      </w:r>
      <w:r w:rsidRPr="00FC404B">
        <w:rPr>
          <w:b w:val="0"/>
          <w:sz w:val="26"/>
          <w:szCs w:val="26"/>
        </w:rPr>
        <w:instrText xml:space="preserve"> SEQ Table \* ARABIC </w:instrText>
      </w:r>
      <w:r w:rsidRPr="00FC404B">
        <w:rPr>
          <w:b w:val="0"/>
          <w:sz w:val="26"/>
          <w:szCs w:val="26"/>
        </w:rPr>
        <w:fldChar w:fldCharType="separate"/>
      </w:r>
      <w:r w:rsidR="0005062C">
        <w:rPr>
          <w:b w:val="0"/>
          <w:noProof/>
          <w:sz w:val="26"/>
          <w:szCs w:val="26"/>
        </w:rPr>
        <w:t>9</w:t>
      </w:r>
      <w:r w:rsidRPr="00FC404B">
        <w:rPr>
          <w:b w:val="0"/>
          <w:sz w:val="26"/>
          <w:szCs w:val="26"/>
        </w:rPr>
        <w:fldChar w:fldCharType="end"/>
      </w:r>
      <w:r w:rsidR="00192C31">
        <w:rPr>
          <w:b w:val="0"/>
          <w:sz w:val="26"/>
          <w:szCs w:val="26"/>
        </w:rPr>
        <w:t>.</w:t>
      </w:r>
      <w:r w:rsidR="0084617D" w:rsidRPr="00FC404B">
        <w:rPr>
          <w:b w:val="0"/>
          <w:bCs w:val="0"/>
          <w:sz w:val="26"/>
          <w:szCs w:val="26"/>
        </w:rPr>
        <w:t xml:space="preserve">  Wetland and </w:t>
      </w:r>
      <w:r w:rsidR="00B10B66">
        <w:rPr>
          <w:b w:val="0"/>
          <w:bCs w:val="0"/>
          <w:sz w:val="26"/>
          <w:szCs w:val="26"/>
        </w:rPr>
        <w:t>r</w:t>
      </w:r>
      <w:r w:rsidR="0084617D" w:rsidRPr="00FC404B">
        <w:rPr>
          <w:b w:val="0"/>
          <w:bCs w:val="0"/>
          <w:sz w:val="26"/>
          <w:szCs w:val="26"/>
        </w:rPr>
        <w:t xml:space="preserve">iparian </w:t>
      </w:r>
      <w:r w:rsidR="00B10B66">
        <w:rPr>
          <w:b w:val="0"/>
          <w:bCs w:val="0"/>
          <w:sz w:val="26"/>
          <w:szCs w:val="26"/>
        </w:rPr>
        <w:t>h</w:t>
      </w:r>
      <w:r w:rsidR="0084617D" w:rsidRPr="00FC404B">
        <w:rPr>
          <w:b w:val="0"/>
          <w:bCs w:val="0"/>
          <w:sz w:val="26"/>
          <w:szCs w:val="26"/>
        </w:rPr>
        <w:t xml:space="preserve">abitats within the Hawks Nest and Glen Ferris </w:t>
      </w:r>
      <w:r w:rsidR="00FD6D98">
        <w:rPr>
          <w:b w:val="0"/>
          <w:bCs w:val="0"/>
          <w:sz w:val="26"/>
          <w:szCs w:val="26"/>
        </w:rPr>
        <w:t>p</w:t>
      </w:r>
      <w:r w:rsidR="0084617D" w:rsidRPr="00FC404B">
        <w:rPr>
          <w:b w:val="0"/>
          <w:bCs w:val="0"/>
          <w:sz w:val="26"/>
          <w:szCs w:val="26"/>
        </w:rPr>
        <w:t xml:space="preserve">roject </w:t>
      </w:r>
      <w:r w:rsidR="00B10B66">
        <w:rPr>
          <w:b w:val="0"/>
          <w:bCs w:val="0"/>
          <w:sz w:val="26"/>
          <w:szCs w:val="26"/>
        </w:rPr>
        <w:t>b</w:t>
      </w:r>
      <w:r w:rsidR="0084617D" w:rsidRPr="00FC404B">
        <w:rPr>
          <w:b w:val="0"/>
          <w:bCs w:val="0"/>
          <w:sz w:val="26"/>
          <w:szCs w:val="26"/>
        </w:rPr>
        <w:t>oundaries.</w:t>
      </w:r>
      <w:bookmarkEnd w:id="440"/>
      <w:bookmarkEnd w:id="441"/>
      <w:bookmarkEnd w:id="442"/>
      <w:bookmarkEnd w:id="443"/>
      <w:bookmarkEnd w:id="444"/>
      <w:bookmarkEnd w:id="445"/>
      <w:bookmarkEnd w:id="446"/>
      <w:r w:rsidR="0084617D" w:rsidRPr="00FC404B">
        <w:rPr>
          <w:b w:val="0"/>
          <w:bCs w:val="0"/>
          <w:sz w:val="26"/>
          <w:szCs w:val="26"/>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6"/>
        <w:gridCol w:w="1494"/>
        <w:gridCol w:w="1440"/>
        <w:gridCol w:w="4248"/>
      </w:tblGrid>
      <w:tr w:rsidR="0084617D" w:rsidRPr="0084617D" w14:paraId="477A4A2B" w14:textId="77777777" w:rsidTr="005C660D">
        <w:tc>
          <w:tcPr>
            <w:tcW w:w="2286" w:type="dxa"/>
            <w:shd w:val="clear" w:color="auto" w:fill="BFBFBF" w:themeFill="background1" w:themeFillShade="BF"/>
            <w:vAlign w:val="center"/>
          </w:tcPr>
          <w:p w14:paraId="477A4A27" w14:textId="77777777" w:rsidR="0084617D" w:rsidRPr="00094AE8" w:rsidRDefault="0084617D" w:rsidP="00B21E07">
            <w:pPr>
              <w:keepNext/>
              <w:widowControl/>
              <w:jc w:val="center"/>
              <w:rPr>
                <w:b/>
              </w:rPr>
            </w:pPr>
            <w:r w:rsidRPr="00094AE8">
              <w:rPr>
                <w:b/>
              </w:rPr>
              <w:t>Habitat Type</w:t>
            </w:r>
          </w:p>
        </w:tc>
        <w:tc>
          <w:tcPr>
            <w:tcW w:w="1494" w:type="dxa"/>
            <w:shd w:val="clear" w:color="auto" w:fill="BFBFBF" w:themeFill="background1" w:themeFillShade="BF"/>
            <w:vAlign w:val="center"/>
          </w:tcPr>
          <w:p w14:paraId="477A4A28" w14:textId="77777777" w:rsidR="0084617D" w:rsidRPr="00094AE8" w:rsidRDefault="0084617D" w:rsidP="00B21E07">
            <w:pPr>
              <w:keepNext/>
              <w:widowControl/>
              <w:jc w:val="center"/>
              <w:rPr>
                <w:b/>
              </w:rPr>
            </w:pPr>
            <w:r w:rsidRPr="00094AE8">
              <w:rPr>
                <w:b/>
              </w:rPr>
              <w:t>Hawks Nest Acreage</w:t>
            </w:r>
          </w:p>
        </w:tc>
        <w:tc>
          <w:tcPr>
            <w:tcW w:w="1440" w:type="dxa"/>
            <w:shd w:val="clear" w:color="auto" w:fill="BFBFBF" w:themeFill="background1" w:themeFillShade="BF"/>
            <w:vAlign w:val="center"/>
          </w:tcPr>
          <w:p w14:paraId="477A4A29" w14:textId="77777777" w:rsidR="0084617D" w:rsidRPr="00094AE8" w:rsidRDefault="0084617D" w:rsidP="00B21E07">
            <w:pPr>
              <w:keepNext/>
              <w:widowControl/>
              <w:jc w:val="center"/>
              <w:rPr>
                <w:b/>
              </w:rPr>
            </w:pPr>
            <w:r w:rsidRPr="00094AE8">
              <w:rPr>
                <w:b/>
              </w:rPr>
              <w:t>Glen Ferris Acreage</w:t>
            </w:r>
          </w:p>
        </w:tc>
        <w:tc>
          <w:tcPr>
            <w:tcW w:w="4248" w:type="dxa"/>
            <w:shd w:val="clear" w:color="auto" w:fill="BFBFBF" w:themeFill="background1" w:themeFillShade="BF"/>
            <w:vAlign w:val="center"/>
          </w:tcPr>
          <w:p w14:paraId="477A4A2A" w14:textId="77777777" w:rsidR="0084617D" w:rsidRPr="00094AE8" w:rsidRDefault="0084617D" w:rsidP="00B21E07">
            <w:pPr>
              <w:keepNext/>
              <w:widowControl/>
              <w:jc w:val="center"/>
              <w:rPr>
                <w:b/>
              </w:rPr>
            </w:pPr>
            <w:r w:rsidRPr="00094AE8">
              <w:rPr>
                <w:b/>
              </w:rPr>
              <w:t>Description</w:t>
            </w:r>
          </w:p>
        </w:tc>
      </w:tr>
      <w:tr w:rsidR="0084617D" w:rsidRPr="0084617D" w14:paraId="477A4A2D" w14:textId="77777777" w:rsidTr="00F30F63">
        <w:tc>
          <w:tcPr>
            <w:tcW w:w="9468" w:type="dxa"/>
            <w:gridSpan w:val="4"/>
            <w:shd w:val="clear" w:color="auto" w:fill="auto"/>
            <w:vAlign w:val="center"/>
          </w:tcPr>
          <w:p w14:paraId="477A4A2C" w14:textId="77777777" w:rsidR="0084617D" w:rsidRPr="00F30F63" w:rsidRDefault="0084617D" w:rsidP="00457345">
            <w:pPr>
              <w:keepNext/>
              <w:widowControl/>
              <w:ind w:firstLine="720"/>
              <w:jc w:val="center"/>
              <w:rPr>
                <w:b/>
                <w:i/>
              </w:rPr>
            </w:pPr>
            <w:r w:rsidRPr="00F30F63">
              <w:rPr>
                <w:b/>
                <w:i/>
              </w:rPr>
              <w:t>Wetlands</w:t>
            </w:r>
          </w:p>
        </w:tc>
      </w:tr>
      <w:tr w:rsidR="0084617D" w:rsidRPr="0084617D" w14:paraId="477A4A32" w14:textId="77777777" w:rsidTr="00F30F63">
        <w:tc>
          <w:tcPr>
            <w:tcW w:w="2286" w:type="dxa"/>
            <w:shd w:val="clear" w:color="auto" w:fill="auto"/>
            <w:vAlign w:val="center"/>
          </w:tcPr>
          <w:p w14:paraId="477A4A2E" w14:textId="77777777" w:rsidR="0084617D" w:rsidRPr="00F30F63" w:rsidRDefault="0084617D" w:rsidP="00457345">
            <w:pPr>
              <w:keepNext/>
              <w:widowControl/>
              <w:rPr>
                <w:sz w:val="24"/>
              </w:rPr>
            </w:pPr>
            <w:r w:rsidRPr="00F30F63">
              <w:rPr>
                <w:sz w:val="24"/>
              </w:rPr>
              <w:t>Palustrine Emergent Wetland (PEM)</w:t>
            </w:r>
          </w:p>
        </w:tc>
        <w:tc>
          <w:tcPr>
            <w:tcW w:w="1494" w:type="dxa"/>
            <w:shd w:val="clear" w:color="auto" w:fill="auto"/>
            <w:vAlign w:val="center"/>
          </w:tcPr>
          <w:p w14:paraId="477A4A2F" w14:textId="77777777" w:rsidR="0084617D" w:rsidRPr="00F30F63" w:rsidRDefault="0084617D" w:rsidP="00457345">
            <w:pPr>
              <w:keepNext/>
              <w:widowControl/>
              <w:jc w:val="center"/>
              <w:rPr>
                <w:sz w:val="24"/>
              </w:rPr>
            </w:pPr>
            <w:r w:rsidRPr="00F30F63">
              <w:rPr>
                <w:sz w:val="24"/>
              </w:rPr>
              <w:t>3.8</w:t>
            </w:r>
          </w:p>
        </w:tc>
        <w:tc>
          <w:tcPr>
            <w:tcW w:w="1440" w:type="dxa"/>
            <w:shd w:val="clear" w:color="auto" w:fill="auto"/>
            <w:vAlign w:val="center"/>
          </w:tcPr>
          <w:p w14:paraId="477A4A30" w14:textId="77777777" w:rsidR="0084617D" w:rsidRPr="00F30F63" w:rsidRDefault="0084617D" w:rsidP="00457345">
            <w:pPr>
              <w:keepNext/>
              <w:widowControl/>
              <w:jc w:val="center"/>
              <w:rPr>
                <w:sz w:val="24"/>
              </w:rPr>
            </w:pPr>
            <w:r w:rsidRPr="00F30F63">
              <w:rPr>
                <w:sz w:val="24"/>
              </w:rPr>
              <w:t>0</w:t>
            </w:r>
          </w:p>
        </w:tc>
        <w:tc>
          <w:tcPr>
            <w:tcW w:w="4248" w:type="dxa"/>
            <w:shd w:val="clear" w:color="auto" w:fill="auto"/>
            <w:vAlign w:val="center"/>
          </w:tcPr>
          <w:p w14:paraId="477A4A31" w14:textId="35105761" w:rsidR="0084617D" w:rsidRPr="00F30F63" w:rsidRDefault="0084617D" w:rsidP="00457345">
            <w:pPr>
              <w:keepNext/>
              <w:widowControl/>
              <w:rPr>
                <w:sz w:val="24"/>
              </w:rPr>
            </w:pPr>
            <w:r w:rsidRPr="00F30F63">
              <w:rPr>
                <w:sz w:val="24"/>
              </w:rPr>
              <w:t xml:space="preserve">Persistently flooded habitat dominated by erect, rooted, herbaceous hydrophytes (Cowardin et al. 1979). </w:t>
            </w:r>
            <w:r w:rsidR="004A07C2">
              <w:rPr>
                <w:sz w:val="24"/>
              </w:rPr>
              <w:t xml:space="preserve"> </w:t>
            </w:r>
            <w:r w:rsidRPr="00F30F63">
              <w:rPr>
                <w:sz w:val="24"/>
              </w:rPr>
              <w:t>Common species observed include rice cutgrass, American water-willow, softstem club-rush, and duck-potato.</w:t>
            </w:r>
          </w:p>
        </w:tc>
      </w:tr>
      <w:tr w:rsidR="0084617D" w:rsidRPr="0084617D" w14:paraId="477A4A37" w14:textId="77777777" w:rsidTr="00F30F63">
        <w:tc>
          <w:tcPr>
            <w:tcW w:w="2286" w:type="dxa"/>
            <w:shd w:val="clear" w:color="auto" w:fill="auto"/>
            <w:vAlign w:val="center"/>
          </w:tcPr>
          <w:p w14:paraId="477A4A33" w14:textId="77777777" w:rsidR="0084617D" w:rsidRPr="00F30F63" w:rsidRDefault="0084617D" w:rsidP="00457345">
            <w:pPr>
              <w:keepNext/>
              <w:widowControl/>
              <w:rPr>
                <w:sz w:val="24"/>
              </w:rPr>
            </w:pPr>
            <w:r w:rsidRPr="00F30F63">
              <w:rPr>
                <w:sz w:val="24"/>
              </w:rPr>
              <w:t>Palustrine Forested Wetland (PFO)</w:t>
            </w:r>
          </w:p>
        </w:tc>
        <w:tc>
          <w:tcPr>
            <w:tcW w:w="1494" w:type="dxa"/>
            <w:shd w:val="clear" w:color="auto" w:fill="auto"/>
            <w:vAlign w:val="center"/>
          </w:tcPr>
          <w:p w14:paraId="477A4A34" w14:textId="77777777" w:rsidR="0084617D" w:rsidRPr="00F30F63" w:rsidRDefault="0084617D" w:rsidP="00457345">
            <w:pPr>
              <w:keepNext/>
              <w:widowControl/>
              <w:jc w:val="center"/>
              <w:rPr>
                <w:sz w:val="24"/>
              </w:rPr>
            </w:pPr>
            <w:r w:rsidRPr="00F30F63">
              <w:rPr>
                <w:sz w:val="24"/>
              </w:rPr>
              <w:t>0.1</w:t>
            </w:r>
          </w:p>
        </w:tc>
        <w:tc>
          <w:tcPr>
            <w:tcW w:w="1440" w:type="dxa"/>
            <w:shd w:val="clear" w:color="auto" w:fill="auto"/>
            <w:vAlign w:val="center"/>
          </w:tcPr>
          <w:p w14:paraId="477A4A35" w14:textId="77777777" w:rsidR="0084617D" w:rsidRPr="00F30F63" w:rsidRDefault="0084617D" w:rsidP="00457345">
            <w:pPr>
              <w:keepNext/>
              <w:widowControl/>
              <w:jc w:val="center"/>
              <w:rPr>
                <w:sz w:val="24"/>
              </w:rPr>
            </w:pPr>
            <w:r w:rsidRPr="00F30F63">
              <w:rPr>
                <w:sz w:val="24"/>
              </w:rPr>
              <w:t>0</w:t>
            </w:r>
          </w:p>
        </w:tc>
        <w:tc>
          <w:tcPr>
            <w:tcW w:w="4248" w:type="dxa"/>
            <w:shd w:val="clear" w:color="auto" w:fill="auto"/>
            <w:vAlign w:val="center"/>
          </w:tcPr>
          <w:p w14:paraId="477A4A36" w14:textId="77777777" w:rsidR="0084617D" w:rsidRPr="00F30F63" w:rsidRDefault="0084617D" w:rsidP="00457345">
            <w:pPr>
              <w:keepNext/>
              <w:widowControl/>
              <w:rPr>
                <w:sz w:val="24"/>
              </w:rPr>
            </w:pPr>
            <w:r w:rsidRPr="00F30F63">
              <w:rPr>
                <w:sz w:val="24"/>
              </w:rPr>
              <w:t>Non-tidal wetland characterized by woody vegetation that is 20 feet or taller (Cowardin et al. 1979).</w:t>
            </w:r>
          </w:p>
        </w:tc>
      </w:tr>
      <w:tr w:rsidR="0084617D" w:rsidRPr="0084617D" w14:paraId="477A4A39" w14:textId="77777777" w:rsidTr="00F30F63">
        <w:tc>
          <w:tcPr>
            <w:tcW w:w="9468" w:type="dxa"/>
            <w:gridSpan w:val="4"/>
            <w:shd w:val="clear" w:color="auto" w:fill="auto"/>
            <w:vAlign w:val="center"/>
          </w:tcPr>
          <w:p w14:paraId="477A4A38" w14:textId="77777777" w:rsidR="0084617D" w:rsidRPr="00F30F63" w:rsidRDefault="0084617D" w:rsidP="00457345">
            <w:pPr>
              <w:keepNext/>
              <w:widowControl/>
              <w:ind w:firstLine="720"/>
              <w:jc w:val="center"/>
              <w:rPr>
                <w:b/>
                <w:i/>
                <w:sz w:val="24"/>
              </w:rPr>
            </w:pPr>
            <w:r w:rsidRPr="00F30F63">
              <w:rPr>
                <w:b/>
                <w:i/>
                <w:sz w:val="24"/>
              </w:rPr>
              <w:t>Riparian</w:t>
            </w:r>
          </w:p>
        </w:tc>
      </w:tr>
      <w:tr w:rsidR="0084617D" w:rsidRPr="0084617D" w14:paraId="477A4A3E" w14:textId="77777777" w:rsidTr="00F30F63">
        <w:tc>
          <w:tcPr>
            <w:tcW w:w="2286" w:type="dxa"/>
            <w:shd w:val="clear" w:color="auto" w:fill="auto"/>
            <w:vAlign w:val="center"/>
          </w:tcPr>
          <w:p w14:paraId="477A4A3A" w14:textId="77777777" w:rsidR="0084617D" w:rsidRPr="00F30F63" w:rsidRDefault="0084617D" w:rsidP="00457345">
            <w:pPr>
              <w:keepNext/>
              <w:widowControl/>
              <w:rPr>
                <w:sz w:val="24"/>
              </w:rPr>
            </w:pPr>
            <w:r w:rsidRPr="00F30F63">
              <w:rPr>
                <w:sz w:val="24"/>
              </w:rPr>
              <w:t xml:space="preserve">Sycamore-River Birch Riverscour Woodland </w:t>
            </w:r>
          </w:p>
        </w:tc>
        <w:tc>
          <w:tcPr>
            <w:tcW w:w="1494" w:type="dxa"/>
            <w:shd w:val="clear" w:color="auto" w:fill="auto"/>
            <w:vAlign w:val="center"/>
          </w:tcPr>
          <w:p w14:paraId="477A4A3B" w14:textId="77777777" w:rsidR="0084617D" w:rsidRPr="00F30F63" w:rsidRDefault="0084617D" w:rsidP="00457345">
            <w:pPr>
              <w:keepNext/>
              <w:widowControl/>
              <w:jc w:val="center"/>
              <w:rPr>
                <w:sz w:val="24"/>
              </w:rPr>
            </w:pPr>
            <w:r w:rsidRPr="00F30F63">
              <w:rPr>
                <w:sz w:val="24"/>
              </w:rPr>
              <w:t>11.7</w:t>
            </w:r>
          </w:p>
        </w:tc>
        <w:tc>
          <w:tcPr>
            <w:tcW w:w="1440" w:type="dxa"/>
            <w:shd w:val="clear" w:color="auto" w:fill="auto"/>
            <w:vAlign w:val="center"/>
          </w:tcPr>
          <w:p w14:paraId="477A4A3C" w14:textId="77777777" w:rsidR="0084617D" w:rsidRPr="00F30F63" w:rsidRDefault="0084617D" w:rsidP="00457345">
            <w:pPr>
              <w:keepNext/>
              <w:widowControl/>
              <w:jc w:val="center"/>
              <w:rPr>
                <w:sz w:val="24"/>
              </w:rPr>
            </w:pPr>
            <w:r w:rsidRPr="00F30F63">
              <w:rPr>
                <w:sz w:val="24"/>
              </w:rPr>
              <w:t>0</w:t>
            </w:r>
          </w:p>
        </w:tc>
        <w:tc>
          <w:tcPr>
            <w:tcW w:w="4248" w:type="dxa"/>
            <w:shd w:val="clear" w:color="auto" w:fill="auto"/>
            <w:vAlign w:val="center"/>
          </w:tcPr>
          <w:p w14:paraId="477A4A3D" w14:textId="547663B3" w:rsidR="0084617D" w:rsidRPr="00F30F63" w:rsidRDefault="0084617D" w:rsidP="00457345">
            <w:pPr>
              <w:keepNext/>
              <w:widowControl/>
              <w:rPr>
                <w:sz w:val="24"/>
              </w:rPr>
            </w:pPr>
            <w:r w:rsidRPr="00F30F63">
              <w:rPr>
                <w:sz w:val="24"/>
              </w:rPr>
              <w:t>Frequently flooded habitat with boulder, cobble, gravel, and sand substrate.  Open canopy is dominated by sycamore, river birch, silver maple, and green ash (Vanderhorst et al. 2007).  Common along Hawks Nest bypass</w:t>
            </w:r>
            <w:r w:rsidR="004A07C2">
              <w:rPr>
                <w:sz w:val="24"/>
              </w:rPr>
              <w:t>ed</w:t>
            </w:r>
            <w:r w:rsidRPr="00F30F63">
              <w:rPr>
                <w:sz w:val="24"/>
              </w:rPr>
              <w:t xml:space="preserve"> reach. </w:t>
            </w:r>
          </w:p>
        </w:tc>
      </w:tr>
      <w:tr w:rsidR="0084617D" w:rsidRPr="0084617D" w14:paraId="477A4A43" w14:textId="77777777" w:rsidTr="00F30F63">
        <w:tc>
          <w:tcPr>
            <w:tcW w:w="2286" w:type="dxa"/>
            <w:shd w:val="clear" w:color="auto" w:fill="auto"/>
            <w:vAlign w:val="center"/>
          </w:tcPr>
          <w:p w14:paraId="477A4A3F" w14:textId="77777777" w:rsidR="0084617D" w:rsidRPr="00F30F63" w:rsidRDefault="0084617D" w:rsidP="00457345">
            <w:pPr>
              <w:keepNext/>
              <w:widowControl/>
              <w:rPr>
                <w:sz w:val="24"/>
              </w:rPr>
            </w:pPr>
            <w:r w:rsidRPr="00F30F63">
              <w:rPr>
                <w:sz w:val="24"/>
              </w:rPr>
              <w:t>Riverscour Prairie</w:t>
            </w:r>
          </w:p>
        </w:tc>
        <w:tc>
          <w:tcPr>
            <w:tcW w:w="1494" w:type="dxa"/>
            <w:shd w:val="clear" w:color="auto" w:fill="auto"/>
            <w:vAlign w:val="center"/>
          </w:tcPr>
          <w:p w14:paraId="477A4A40" w14:textId="77777777" w:rsidR="0084617D" w:rsidRPr="00F30F63" w:rsidRDefault="0084617D" w:rsidP="00457345">
            <w:pPr>
              <w:keepNext/>
              <w:widowControl/>
              <w:jc w:val="center"/>
              <w:rPr>
                <w:sz w:val="24"/>
              </w:rPr>
            </w:pPr>
            <w:r w:rsidRPr="00F30F63">
              <w:rPr>
                <w:sz w:val="24"/>
              </w:rPr>
              <w:t>7.8</w:t>
            </w:r>
          </w:p>
        </w:tc>
        <w:tc>
          <w:tcPr>
            <w:tcW w:w="1440" w:type="dxa"/>
            <w:shd w:val="clear" w:color="auto" w:fill="auto"/>
            <w:vAlign w:val="center"/>
          </w:tcPr>
          <w:p w14:paraId="477A4A41" w14:textId="77777777" w:rsidR="0084617D" w:rsidRPr="00F30F63" w:rsidRDefault="0084617D" w:rsidP="00457345">
            <w:pPr>
              <w:keepNext/>
              <w:widowControl/>
              <w:jc w:val="center"/>
              <w:rPr>
                <w:sz w:val="24"/>
              </w:rPr>
            </w:pPr>
            <w:r w:rsidRPr="00F30F63">
              <w:rPr>
                <w:sz w:val="24"/>
              </w:rPr>
              <w:t>0</w:t>
            </w:r>
          </w:p>
        </w:tc>
        <w:tc>
          <w:tcPr>
            <w:tcW w:w="4248" w:type="dxa"/>
            <w:shd w:val="clear" w:color="auto" w:fill="auto"/>
            <w:vAlign w:val="center"/>
          </w:tcPr>
          <w:p w14:paraId="477A4A42" w14:textId="7F05C378" w:rsidR="0084617D" w:rsidRPr="00F30F63" w:rsidRDefault="0084617D" w:rsidP="00457345">
            <w:pPr>
              <w:keepNext/>
              <w:widowControl/>
              <w:rPr>
                <w:sz w:val="24"/>
              </w:rPr>
            </w:pPr>
            <w:r w:rsidRPr="00F30F63">
              <w:rPr>
                <w:sz w:val="24"/>
              </w:rPr>
              <w:t>Frequently flooded habitat with bedrock, boulder, and cobble substrate.</w:t>
            </w:r>
            <w:r w:rsidR="004A07C2">
              <w:rPr>
                <w:sz w:val="24"/>
              </w:rPr>
              <w:t xml:space="preserve"> </w:t>
            </w:r>
            <w:r w:rsidRPr="00F30F63">
              <w:rPr>
                <w:sz w:val="24"/>
              </w:rPr>
              <w:t xml:space="preserve"> Limited canopy; dominated by flood and scour-tolerant species such as smooth alder, indianhemp, blue wild indigo, river birch, common buttonbush, silky dogwood, and white ash (Vanderhorst et al. 2007).  Common along Hawks Nest bypass</w:t>
            </w:r>
            <w:r w:rsidR="004A07C2">
              <w:rPr>
                <w:sz w:val="24"/>
              </w:rPr>
              <w:t>ed</w:t>
            </w:r>
            <w:r w:rsidRPr="00F30F63">
              <w:rPr>
                <w:sz w:val="24"/>
              </w:rPr>
              <w:t xml:space="preserve"> reach. </w:t>
            </w:r>
          </w:p>
        </w:tc>
      </w:tr>
      <w:tr w:rsidR="0084617D" w:rsidRPr="0084617D" w14:paraId="477A4A48" w14:textId="77777777" w:rsidTr="00F30F63">
        <w:tc>
          <w:tcPr>
            <w:tcW w:w="2286" w:type="dxa"/>
            <w:shd w:val="clear" w:color="auto" w:fill="auto"/>
            <w:vAlign w:val="center"/>
          </w:tcPr>
          <w:p w14:paraId="477A4A44" w14:textId="77777777" w:rsidR="0084617D" w:rsidRPr="00F30F63" w:rsidRDefault="0084617D" w:rsidP="00457345">
            <w:pPr>
              <w:keepNext/>
              <w:widowControl/>
              <w:rPr>
                <w:sz w:val="24"/>
              </w:rPr>
            </w:pPr>
            <w:r w:rsidRPr="00F30F63">
              <w:rPr>
                <w:sz w:val="24"/>
              </w:rPr>
              <w:t xml:space="preserve">Sycamore-Ash Floodplain Forest </w:t>
            </w:r>
          </w:p>
        </w:tc>
        <w:tc>
          <w:tcPr>
            <w:tcW w:w="1494" w:type="dxa"/>
            <w:shd w:val="clear" w:color="auto" w:fill="auto"/>
            <w:vAlign w:val="center"/>
          </w:tcPr>
          <w:p w14:paraId="477A4A45" w14:textId="77777777" w:rsidR="0084617D" w:rsidRPr="00F30F63" w:rsidRDefault="0084617D" w:rsidP="00457345">
            <w:pPr>
              <w:keepNext/>
              <w:widowControl/>
              <w:jc w:val="center"/>
              <w:rPr>
                <w:sz w:val="24"/>
              </w:rPr>
            </w:pPr>
            <w:r w:rsidRPr="00F30F63">
              <w:rPr>
                <w:sz w:val="24"/>
              </w:rPr>
              <w:t>253.0</w:t>
            </w:r>
          </w:p>
        </w:tc>
        <w:tc>
          <w:tcPr>
            <w:tcW w:w="1440" w:type="dxa"/>
            <w:shd w:val="clear" w:color="auto" w:fill="auto"/>
            <w:vAlign w:val="center"/>
          </w:tcPr>
          <w:p w14:paraId="477A4A46" w14:textId="77777777" w:rsidR="0084617D" w:rsidRPr="00F30F63" w:rsidRDefault="0084617D" w:rsidP="00457345">
            <w:pPr>
              <w:keepNext/>
              <w:widowControl/>
              <w:jc w:val="center"/>
              <w:rPr>
                <w:sz w:val="24"/>
              </w:rPr>
            </w:pPr>
            <w:r w:rsidRPr="00F30F63">
              <w:rPr>
                <w:sz w:val="24"/>
              </w:rPr>
              <w:t>23.7</w:t>
            </w:r>
          </w:p>
        </w:tc>
        <w:tc>
          <w:tcPr>
            <w:tcW w:w="4248" w:type="dxa"/>
            <w:shd w:val="clear" w:color="auto" w:fill="auto"/>
            <w:vAlign w:val="center"/>
          </w:tcPr>
          <w:p w14:paraId="477A4A47" w14:textId="77777777" w:rsidR="0084617D" w:rsidRPr="00F30F63" w:rsidRDefault="0084617D" w:rsidP="00457345">
            <w:pPr>
              <w:keepNext/>
              <w:widowControl/>
              <w:rPr>
                <w:sz w:val="24"/>
              </w:rPr>
            </w:pPr>
            <w:r w:rsidRPr="00F30F63">
              <w:rPr>
                <w:sz w:val="24"/>
              </w:rPr>
              <w:t xml:space="preserve">Temporarily flooded habitat with alluvium substrate including boulder, cobble, gravel, and sand.  Closed canopy is dominated by sycamore, green ash, tuliptree, river birch, and blackgum (Vanderhorst et al. 2007).  Common along all New River shorelines. </w:t>
            </w:r>
          </w:p>
        </w:tc>
      </w:tr>
    </w:tbl>
    <w:p w14:paraId="477A4A49" w14:textId="77777777" w:rsidR="0084617D" w:rsidRDefault="0084617D" w:rsidP="006E037B">
      <w:pPr>
        <w:widowControl/>
        <w:ind w:firstLine="720"/>
      </w:pPr>
      <w:r w:rsidRPr="0084617D">
        <w:tab/>
      </w:r>
    </w:p>
    <w:p w14:paraId="477A4A4A" w14:textId="03A547F9" w:rsidR="0084617D" w:rsidRDefault="0084617D" w:rsidP="008B4639">
      <w:pPr>
        <w:keepNext/>
        <w:widowControl/>
        <w:ind w:firstLine="720"/>
      </w:pPr>
      <w:r w:rsidRPr="0084617D">
        <w:t>Hawks Nest Hydro’s field surveys found the species richness and diversity of the wetland and riparian habitats present within the project boundaries to generally reflect natural community expectations for the region.  Wetland and riparian habitats were found to be dominated by native species, with few instances of non-native weeds.  Functional assessments performed on wetland habitats during this study found them to provide fish, wildlife, and other benefits consistent with the generally intact structure and diverse species composition observed in the field.  Additionally, these habitats support a number of occurrences of state-listed plant species, which are described below.  Figures 1</w:t>
      </w:r>
      <w:r w:rsidR="007929E8">
        <w:t>1</w:t>
      </w:r>
      <w:r w:rsidRPr="0084617D">
        <w:t xml:space="preserve"> through </w:t>
      </w:r>
      <w:r w:rsidR="007929E8">
        <w:t>1</w:t>
      </w:r>
      <w:r w:rsidRPr="0084617D">
        <w:t>4 are cover type maps showing all vegetation types, including wetland and riparian habitats, for both projects (HDR</w:t>
      </w:r>
      <w:r w:rsidR="006C1724">
        <w:t>,</w:t>
      </w:r>
      <w:r w:rsidRPr="0084617D">
        <w:t xml:space="preserve"> 2015</w:t>
      </w:r>
      <w:r w:rsidR="00067908">
        <w:t>d</w:t>
      </w:r>
      <w:r w:rsidRPr="0084617D">
        <w:t>).</w:t>
      </w:r>
    </w:p>
    <w:p w14:paraId="477A4A4B" w14:textId="77777777" w:rsidR="0084617D" w:rsidRPr="0084617D" w:rsidRDefault="0084617D" w:rsidP="008B4639">
      <w:pPr>
        <w:keepNext/>
        <w:widowControl/>
        <w:ind w:firstLine="720"/>
      </w:pPr>
    </w:p>
    <w:p w14:paraId="477A4A4C" w14:textId="77777777" w:rsidR="0084617D" w:rsidRPr="0084617D" w:rsidRDefault="00331E5A" w:rsidP="008B4639">
      <w:pPr>
        <w:keepNext/>
        <w:widowControl/>
      </w:pPr>
      <w:r>
        <w:rPr>
          <w:noProof/>
        </w:rPr>
        <w:drawing>
          <wp:inline distT="0" distB="0" distL="0" distR="0" wp14:anchorId="477A52CF" wp14:editId="477A52D0">
            <wp:extent cx="6050915" cy="389636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50915" cy="3896360"/>
                    </a:xfrm>
                    <a:prstGeom prst="rect">
                      <a:avLst/>
                    </a:prstGeom>
                    <a:noFill/>
                    <a:ln>
                      <a:noFill/>
                    </a:ln>
                  </pic:spPr>
                </pic:pic>
              </a:graphicData>
            </a:graphic>
          </wp:inline>
        </w:drawing>
      </w:r>
    </w:p>
    <w:p w14:paraId="477A4A4D" w14:textId="5055A6D2" w:rsidR="0084617D" w:rsidRPr="007929E8" w:rsidRDefault="007929E8" w:rsidP="008B4639">
      <w:pPr>
        <w:pStyle w:val="Caption"/>
        <w:keepNext/>
        <w:widowControl/>
        <w:rPr>
          <w:b w:val="0"/>
          <w:bCs w:val="0"/>
          <w:sz w:val="26"/>
          <w:szCs w:val="26"/>
        </w:rPr>
      </w:pPr>
      <w:bookmarkStart w:id="447" w:name="_Toc467249843"/>
      <w:bookmarkStart w:id="448" w:name="_Toc467251862"/>
      <w:bookmarkStart w:id="449" w:name="_Toc468717522"/>
      <w:bookmarkStart w:id="450" w:name="_Toc468801435"/>
      <w:bookmarkStart w:id="451" w:name="_Toc468803911"/>
      <w:bookmarkStart w:id="452" w:name="_Toc468804317"/>
      <w:bookmarkStart w:id="453" w:name="_Toc468969173"/>
      <w:r w:rsidRPr="007929E8">
        <w:rPr>
          <w:b w:val="0"/>
          <w:sz w:val="26"/>
          <w:szCs w:val="26"/>
        </w:rPr>
        <w:t xml:space="preserve">Figure </w:t>
      </w:r>
      <w:r w:rsidRPr="007929E8">
        <w:rPr>
          <w:b w:val="0"/>
          <w:sz w:val="26"/>
          <w:szCs w:val="26"/>
        </w:rPr>
        <w:fldChar w:fldCharType="begin"/>
      </w:r>
      <w:r w:rsidRPr="007929E8">
        <w:rPr>
          <w:b w:val="0"/>
          <w:sz w:val="26"/>
          <w:szCs w:val="26"/>
        </w:rPr>
        <w:instrText xml:space="preserve"> SEQ Figure \* ARABIC </w:instrText>
      </w:r>
      <w:r w:rsidRPr="007929E8">
        <w:rPr>
          <w:b w:val="0"/>
          <w:sz w:val="26"/>
          <w:szCs w:val="26"/>
        </w:rPr>
        <w:fldChar w:fldCharType="separate"/>
      </w:r>
      <w:r w:rsidR="0005062C">
        <w:rPr>
          <w:b w:val="0"/>
          <w:noProof/>
          <w:sz w:val="26"/>
          <w:szCs w:val="26"/>
        </w:rPr>
        <w:t>11</w:t>
      </w:r>
      <w:r w:rsidRPr="007929E8">
        <w:rPr>
          <w:b w:val="0"/>
          <w:sz w:val="26"/>
          <w:szCs w:val="26"/>
        </w:rPr>
        <w:fldChar w:fldCharType="end"/>
      </w:r>
      <w:r w:rsidR="00192C31">
        <w:rPr>
          <w:b w:val="0"/>
          <w:sz w:val="26"/>
          <w:szCs w:val="26"/>
        </w:rPr>
        <w:t>.</w:t>
      </w:r>
      <w:r w:rsidR="0004660D">
        <w:rPr>
          <w:b w:val="0"/>
          <w:bCs w:val="0"/>
          <w:sz w:val="26"/>
          <w:szCs w:val="26"/>
        </w:rPr>
        <w:t xml:space="preserve">  Cover </w:t>
      </w:r>
      <w:r w:rsidR="000A6174">
        <w:rPr>
          <w:b w:val="0"/>
          <w:bCs w:val="0"/>
          <w:sz w:val="26"/>
          <w:szCs w:val="26"/>
        </w:rPr>
        <w:t>t</w:t>
      </w:r>
      <w:r w:rsidR="0004660D">
        <w:rPr>
          <w:b w:val="0"/>
          <w:bCs w:val="0"/>
          <w:sz w:val="26"/>
          <w:szCs w:val="26"/>
        </w:rPr>
        <w:t>ype</w:t>
      </w:r>
      <w:r w:rsidR="002972D2">
        <w:rPr>
          <w:b w:val="0"/>
          <w:bCs w:val="0"/>
          <w:sz w:val="26"/>
          <w:szCs w:val="26"/>
        </w:rPr>
        <w:t>, map</w:t>
      </w:r>
      <w:r w:rsidR="0004660D">
        <w:rPr>
          <w:b w:val="0"/>
          <w:bCs w:val="0"/>
          <w:sz w:val="26"/>
          <w:szCs w:val="26"/>
        </w:rPr>
        <w:t xml:space="preserve"> 1 of 4 (S</w:t>
      </w:r>
      <w:r w:rsidR="0084617D" w:rsidRPr="007929E8">
        <w:rPr>
          <w:b w:val="0"/>
          <w:bCs w:val="0"/>
          <w:sz w:val="26"/>
          <w:szCs w:val="26"/>
        </w:rPr>
        <w:t xml:space="preserve">ource:  </w:t>
      </w:r>
      <w:r w:rsidR="00BE1F1B" w:rsidRPr="007929E8">
        <w:rPr>
          <w:b w:val="0"/>
          <w:bCs w:val="0"/>
          <w:sz w:val="26"/>
          <w:szCs w:val="26"/>
        </w:rPr>
        <w:t>l</w:t>
      </w:r>
      <w:r w:rsidR="000B3E96" w:rsidRPr="007929E8">
        <w:rPr>
          <w:b w:val="0"/>
          <w:bCs w:val="0"/>
          <w:sz w:val="26"/>
          <w:szCs w:val="26"/>
        </w:rPr>
        <w:t>icense application</w:t>
      </w:r>
      <w:r w:rsidR="0084617D" w:rsidRPr="007929E8">
        <w:rPr>
          <w:b w:val="0"/>
          <w:bCs w:val="0"/>
          <w:sz w:val="26"/>
          <w:szCs w:val="26"/>
        </w:rPr>
        <w:t>).</w:t>
      </w:r>
      <w:bookmarkEnd w:id="447"/>
      <w:bookmarkEnd w:id="448"/>
      <w:bookmarkEnd w:id="449"/>
      <w:bookmarkEnd w:id="450"/>
      <w:bookmarkEnd w:id="451"/>
      <w:bookmarkEnd w:id="452"/>
      <w:bookmarkEnd w:id="453"/>
    </w:p>
    <w:p w14:paraId="477A4A4E" w14:textId="77777777" w:rsidR="0084617D" w:rsidRPr="0084617D" w:rsidRDefault="00331E5A" w:rsidP="006E037B">
      <w:pPr>
        <w:widowControl/>
      </w:pPr>
      <w:r>
        <w:rPr>
          <w:noProof/>
        </w:rPr>
        <w:drawing>
          <wp:inline distT="0" distB="0" distL="0" distR="0" wp14:anchorId="477A52D1" wp14:editId="477A52D2">
            <wp:extent cx="5843905" cy="3761105"/>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3905" cy="3761105"/>
                    </a:xfrm>
                    <a:prstGeom prst="rect">
                      <a:avLst/>
                    </a:prstGeom>
                    <a:noFill/>
                    <a:ln>
                      <a:noFill/>
                    </a:ln>
                  </pic:spPr>
                </pic:pic>
              </a:graphicData>
            </a:graphic>
          </wp:inline>
        </w:drawing>
      </w:r>
    </w:p>
    <w:p w14:paraId="477A4A4F" w14:textId="38B7518E" w:rsidR="0084617D" w:rsidRDefault="0084617D" w:rsidP="006E037B">
      <w:pPr>
        <w:widowControl/>
        <w:rPr>
          <w:bCs/>
        </w:rPr>
      </w:pPr>
      <w:bookmarkStart w:id="454" w:name="_Toc467249844"/>
      <w:bookmarkStart w:id="455" w:name="_Toc467251863"/>
      <w:bookmarkStart w:id="456" w:name="_Toc468717523"/>
      <w:bookmarkStart w:id="457" w:name="_Toc468801436"/>
      <w:bookmarkStart w:id="458" w:name="_Toc468803912"/>
      <w:bookmarkStart w:id="459" w:name="_Toc468804318"/>
      <w:bookmarkStart w:id="460" w:name="_Toc468969174"/>
      <w:r w:rsidRPr="0084617D">
        <w:rPr>
          <w:bCs/>
        </w:rPr>
        <w:t xml:space="preserve">Figure </w:t>
      </w:r>
      <w:r w:rsidRPr="0084617D">
        <w:rPr>
          <w:bCs/>
        </w:rPr>
        <w:fldChar w:fldCharType="begin"/>
      </w:r>
      <w:r w:rsidRPr="0084617D">
        <w:rPr>
          <w:bCs/>
        </w:rPr>
        <w:instrText xml:space="preserve"> SEQ Figure \* ARABIC </w:instrText>
      </w:r>
      <w:r w:rsidRPr="0084617D">
        <w:rPr>
          <w:bCs/>
        </w:rPr>
        <w:fldChar w:fldCharType="separate"/>
      </w:r>
      <w:r w:rsidR="0005062C">
        <w:rPr>
          <w:bCs/>
          <w:noProof/>
        </w:rPr>
        <w:t>12</w:t>
      </w:r>
      <w:r w:rsidRPr="0084617D">
        <w:fldChar w:fldCharType="end"/>
      </w:r>
      <w:r w:rsidR="00192C31">
        <w:t>.</w:t>
      </w:r>
      <w:r w:rsidR="0004660D">
        <w:rPr>
          <w:bCs/>
        </w:rPr>
        <w:t xml:space="preserve">  Cover </w:t>
      </w:r>
      <w:r w:rsidR="000A6174">
        <w:rPr>
          <w:bCs/>
        </w:rPr>
        <w:t>t</w:t>
      </w:r>
      <w:r w:rsidR="0004660D">
        <w:rPr>
          <w:bCs/>
        </w:rPr>
        <w:t>ype</w:t>
      </w:r>
      <w:r w:rsidR="002972D2">
        <w:rPr>
          <w:bCs/>
        </w:rPr>
        <w:t>,</w:t>
      </w:r>
      <w:r w:rsidR="0004660D">
        <w:rPr>
          <w:bCs/>
        </w:rPr>
        <w:t xml:space="preserve"> </w:t>
      </w:r>
      <w:r w:rsidR="000A6174">
        <w:rPr>
          <w:bCs/>
        </w:rPr>
        <w:t>m</w:t>
      </w:r>
      <w:r w:rsidR="0004660D">
        <w:rPr>
          <w:bCs/>
        </w:rPr>
        <w:t>ap 2 of 4 (S</w:t>
      </w:r>
      <w:r w:rsidRPr="0084617D">
        <w:rPr>
          <w:bCs/>
        </w:rPr>
        <w:t xml:space="preserve">ource:  </w:t>
      </w:r>
      <w:r w:rsidR="000B3E96">
        <w:rPr>
          <w:bCs/>
        </w:rPr>
        <w:t>license application</w:t>
      </w:r>
      <w:r w:rsidRPr="0084617D">
        <w:rPr>
          <w:bCs/>
        </w:rPr>
        <w:t>).</w:t>
      </w:r>
      <w:bookmarkEnd w:id="454"/>
      <w:bookmarkEnd w:id="455"/>
      <w:bookmarkEnd w:id="456"/>
      <w:bookmarkEnd w:id="457"/>
      <w:bookmarkEnd w:id="458"/>
      <w:bookmarkEnd w:id="459"/>
      <w:bookmarkEnd w:id="460"/>
    </w:p>
    <w:p w14:paraId="477A4A50" w14:textId="77777777" w:rsidR="0084617D" w:rsidRPr="0084617D" w:rsidRDefault="0084617D" w:rsidP="006E037B">
      <w:pPr>
        <w:widowControl/>
        <w:rPr>
          <w:bCs/>
        </w:rPr>
      </w:pPr>
    </w:p>
    <w:p w14:paraId="477A4A51" w14:textId="77777777" w:rsidR="0084617D" w:rsidRPr="0084617D" w:rsidRDefault="00331E5A" w:rsidP="006E037B">
      <w:pPr>
        <w:widowControl/>
      </w:pPr>
      <w:r>
        <w:rPr>
          <w:noProof/>
        </w:rPr>
        <w:drawing>
          <wp:inline distT="0" distB="0" distL="0" distR="0" wp14:anchorId="477A52D3" wp14:editId="477A52D4">
            <wp:extent cx="5860415" cy="3784600"/>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60415" cy="3784600"/>
                    </a:xfrm>
                    <a:prstGeom prst="rect">
                      <a:avLst/>
                    </a:prstGeom>
                    <a:noFill/>
                    <a:ln>
                      <a:noFill/>
                    </a:ln>
                  </pic:spPr>
                </pic:pic>
              </a:graphicData>
            </a:graphic>
          </wp:inline>
        </w:drawing>
      </w:r>
    </w:p>
    <w:p w14:paraId="477A4A52" w14:textId="72642F99" w:rsidR="0084617D" w:rsidRPr="0084617D" w:rsidRDefault="0084617D" w:rsidP="006E037B">
      <w:pPr>
        <w:widowControl/>
        <w:rPr>
          <w:bCs/>
        </w:rPr>
      </w:pPr>
      <w:bookmarkStart w:id="461" w:name="_Toc467249845"/>
      <w:bookmarkStart w:id="462" w:name="_Toc467251864"/>
      <w:bookmarkStart w:id="463" w:name="_Toc468717524"/>
      <w:bookmarkStart w:id="464" w:name="_Toc468801437"/>
      <w:bookmarkStart w:id="465" w:name="_Toc468803913"/>
      <w:bookmarkStart w:id="466" w:name="_Toc468804319"/>
      <w:bookmarkStart w:id="467" w:name="_Toc468969175"/>
      <w:r w:rsidRPr="0084617D">
        <w:rPr>
          <w:bCs/>
        </w:rPr>
        <w:t xml:space="preserve">Figure </w:t>
      </w:r>
      <w:r w:rsidRPr="0084617D">
        <w:rPr>
          <w:bCs/>
        </w:rPr>
        <w:fldChar w:fldCharType="begin"/>
      </w:r>
      <w:r w:rsidRPr="0084617D">
        <w:rPr>
          <w:bCs/>
        </w:rPr>
        <w:instrText xml:space="preserve"> SEQ Figure \* ARABIC </w:instrText>
      </w:r>
      <w:r w:rsidRPr="0084617D">
        <w:rPr>
          <w:bCs/>
        </w:rPr>
        <w:fldChar w:fldCharType="separate"/>
      </w:r>
      <w:r w:rsidR="0005062C">
        <w:rPr>
          <w:bCs/>
          <w:noProof/>
        </w:rPr>
        <w:t>13</w:t>
      </w:r>
      <w:r w:rsidRPr="0084617D">
        <w:fldChar w:fldCharType="end"/>
      </w:r>
      <w:r w:rsidR="00192C31">
        <w:t>.</w:t>
      </w:r>
      <w:r w:rsidR="0004660D">
        <w:rPr>
          <w:bCs/>
        </w:rPr>
        <w:t xml:space="preserve">  Cover </w:t>
      </w:r>
      <w:r w:rsidR="000A6174">
        <w:rPr>
          <w:bCs/>
        </w:rPr>
        <w:t>t</w:t>
      </w:r>
      <w:r w:rsidR="0004660D">
        <w:rPr>
          <w:bCs/>
        </w:rPr>
        <w:t>ype</w:t>
      </w:r>
      <w:r w:rsidR="002972D2">
        <w:rPr>
          <w:bCs/>
        </w:rPr>
        <w:t>, map</w:t>
      </w:r>
      <w:r w:rsidR="0004660D">
        <w:rPr>
          <w:bCs/>
        </w:rPr>
        <w:t xml:space="preserve"> 3 of 4 (S</w:t>
      </w:r>
      <w:r w:rsidRPr="0084617D">
        <w:rPr>
          <w:bCs/>
        </w:rPr>
        <w:t xml:space="preserve">ource:  </w:t>
      </w:r>
      <w:r w:rsidR="000B3E96">
        <w:rPr>
          <w:bCs/>
        </w:rPr>
        <w:t>license application</w:t>
      </w:r>
      <w:r w:rsidRPr="0084617D">
        <w:rPr>
          <w:bCs/>
        </w:rPr>
        <w:t>).</w:t>
      </w:r>
      <w:bookmarkEnd w:id="461"/>
      <w:bookmarkEnd w:id="462"/>
      <w:bookmarkEnd w:id="463"/>
      <w:bookmarkEnd w:id="464"/>
      <w:bookmarkEnd w:id="465"/>
      <w:bookmarkEnd w:id="466"/>
      <w:bookmarkEnd w:id="467"/>
    </w:p>
    <w:p w14:paraId="477A4A53" w14:textId="77777777" w:rsidR="0084617D" w:rsidRPr="0084617D" w:rsidRDefault="00331E5A" w:rsidP="006E037B">
      <w:pPr>
        <w:widowControl/>
      </w:pPr>
      <w:r>
        <w:rPr>
          <w:noProof/>
        </w:rPr>
        <w:drawing>
          <wp:inline distT="0" distB="0" distL="0" distR="0" wp14:anchorId="477A52D5" wp14:editId="477A52D6">
            <wp:extent cx="5860415" cy="3792855"/>
            <wp:effectExtent l="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60415" cy="3792855"/>
                    </a:xfrm>
                    <a:prstGeom prst="rect">
                      <a:avLst/>
                    </a:prstGeom>
                    <a:noFill/>
                    <a:ln>
                      <a:noFill/>
                    </a:ln>
                  </pic:spPr>
                </pic:pic>
              </a:graphicData>
            </a:graphic>
          </wp:inline>
        </w:drawing>
      </w:r>
    </w:p>
    <w:p w14:paraId="477A4A54" w14:textId="6EAB73C6" w:rsidR="0084617D" w:rsidRDefault="0084617D" w:rsidP="006E037B">
      <w:pPr>
        <w:widowControl/>
        <w:rPr>
          <w:bCs/>
        </w:rPr>
      </w:pPr>
      <w:bookmarkStart w:id="468" w:name="_Toc467249846"/>
      <w:bookmarkStart w:id="469" w:name="_Toc467251865"/>
      <w:bookmarkStart w:id="470" w:name="_Toc468717525"/>
      <w:bookmarkStart w:id="471" w:name="_Toc468801438"/>
      <w:bookmarkStart w:id="472" w:name="_Toc468803914"/>
      <w:bookmarkStart w:id="473" w:name="_Toc468804320"/>
      <w:bookmarkStart w:id="474" w:name="_Toc468969176"/>
      <w:r w:rsidRPr="0084617D">
        <w:rPr>
          <w:bCs/>
        </w:rPr>
        <w:t xml:space="preserve">Figure </w:t>
      </w:r>
      <w:r w:rsidRPr="0084617D">
        <w:rPr>
          <w:bCs/>
        </w:rPr>
        <w:fldChar w:fldCharType="begin"/>
      </w:r>
      <w:r w:rsidRPr="0084617D">
        <w:rPr>
          <w:bCs/>
        </w:rPr>
        <w:instrText xml:space="preserve"> SEQ Figure \* ARABIC </w:instrText>
      </w:r>
      <w:r w:rsidRPr="0084617D">
        <w:rPr>
          <w:bCs/>
        </w:rPr>
        <w:fldChar w:fldCharType="separate"/>
      </w:r>
      <w:r w:rsidR="0005062C">
        <w:rPr>
          <w:bCs/>
          <w:noProof/>
        </w:rPr>
        <w:t>14</w:t>
      </w:r>
      <w:r w:rsidRPr="0084617D">
        <w:fldChar w:fldCharType="end"/>
      </w:r>
      <w:r w:rsidR="00192C31">
        <w:t>.</w:t>
      </w:r>
      <w:r w:rsidR="0004660D">
        <w:rPr>
          <w:bCs/>
        </w:rPr>
        <w:t xml:space="preserve">  Cover </w:t>
      </w:r>
      <w:r w:rsidR="000A6174">
        <w:rPr>
          <w:bCs/>
        </w:rPr>
        <w:t>t</w:t>
      </w:r>
      <w:r w:rsidR="0004660D">
        <w:rPr>
          <w:bCs/>
        </w:rPr>
        <w:t>ype</w:t>
      </w:r>
      <w:r w:rsidR="002972D2">
        <w:rPr>
          <w:bCs/>
        </w:rPr>
        <w:t>, map</w:t>
      </w:r>
      <w:r w:rsidR="0004660D">
        <w:rPr>
          <w:bCs/>
        </w:rPr>
        <w:t xml:space="preserve"> 4 of 4 (S</w:t>
      </w:r>
      <w:r w:rsidRPr="0084617D">
        <w:rPr>
          <w:bCs/>
        </w:rPr>
        <w:t xml:space="preserve">ource:  </w:t>
      </w:r>
      <w:r w:rsidR="000B3E96">
        <w:rPr>
          <w:bCs/>
        </w:rPr>
        <w:t>license application</w:t>
      </w:r>
      <w:r w:rsidRPr="0084617D">
        <w:rPr>
          <w:bCs/>
        </w:rPr>
        <w:t>).</w:t>
      </w:r>
      <w:bookmarkEnd w:id="468"/>
      <w:bookmarkEnd w:id="469"/>
      <w:bookmarkEnd w:id="470"/>
      <w:bookmarkEnd w:id="471"/>
      <w:bookmarkEnd w:id="472"/>
      <w:bookmarkEnd w:id="473"/>
      <w:bookmarkEnd w:id="474"/>
    </w:p>
    <w:p w14:paraId="477A4A55" w14:textId="77777777" w:rsidR="0084617D" w:rsidRDefault="0084617D" w:rsidP="006E037B">
      <w:pPr>
        <w:widowControl/>
        <w:rPr>
          <w:bCs/>
        </w:rPr>
      </w:pPr>
    </w:p>
    <w:p w14:paraId="477A4A57" w14:textId="77777777" w:rsidR="0084617D" w:rsidRPr="0084617D" w:rsidRDefault="0084617D" w:rsidP="006E037B">
      <w:pPr>
        <w:widowControl/>
        <w:ind w:firstLine="720"/>
        <w:rPr>
          <w:u w:val="single"/>
        </w:rPr>
      </w:pPr>
      <w:r w:rsidRPr="0084617D">
        <w:rPr>
          <w:u w:val="single"/>
        </w:rPr>
        <w:t>Botanical and Wildlife Resources</w:t>
      </w:r>
    </w:p>
    <w:p w14:paraId="477A4A58" w14:textId="77777777" w:rsidR="0084617D" w:rsidRDefault="0084617D" w:rsidP="006E037B">
      <w:pPr>
        <w:widowControl/>
        <w:ind w:firstLine="720"/>
      </w:pPr>
    </w:p>
    <w:p w14:paraId="477A4A59" w14:textId="77777777" w:rsidR="0084617D" w:rsidRPr="0084617D" w:rsidRDefault="0084617D" w:rsidP="006E037B">
      <w:pPr>
        <w:widowControl/>
        <w:rPr>
          <w:i/>
        </w:rPr>
      </w:pPr>
      <w:r w:rsidRPr="0084617D">
        <w:tab/>
      </w:r>
      <w:r w:rsidRPr="0084617D">
        <w:rPr>
          <w:i/>
        </w:rPr>
        <w:t>Plants</w:t>
      </w:r>
    </w:p>
    <w:p w14:paraId="477A4A5A" w14:textId="77777777" w:rsidR="0084617D" w:rsidRDefault="0084617D" w:rsidP="006E037B">
      <w:pPr>
        <w:widowControl/>
        <w:ind w:firstLine="720"/>
      </w:pPr>
    </w:p>
    <w:p w14:paraId="477A4A5B" w14:textId="7BB6C368" w:rsidR="0084617D" w:rsidRDefault="0084617D" w:rsidP="006E037B">
      <w:pPr>
        <w:widowControl/>
        <w:ind w:firstLine="720"/>
      </w:pPr>
      <w:r w:rsidRPr="0084617D">
        <w:t xml:space="preserve">During Hawks Nest Hydro’s fieldwork for the Wetland and Riparian Habitat Study, wetland scientists also identified, to the species level when possible, the dominant plants present within a potential wetland habitat.  The surveys took place during the growing season to facilitate the accurate identification of the plant species and plant identification was confirmed using field guides, contracted botanical experts, and appropriate literature.  Because the Hawks Nest and Glen Ferris </w:t>
      </w:r>
      <w:r w:rsidR="00FD6D98">
        <w:t>p</w:t>
      </w:r>
      <w:r w:rsidRPr="0084617D">
        <w:t>roject boundaries surround the riparian influence of the New and Kanawha Rivers, the adjacent terrestrial habitats are primarily riparian forest or wetland habitats (as described above).  In addition, Hawks Nest Hydro identified two non-riparian upland cover types, using the classification system described by Vanderhorst et al. (2007), within the Hawks Nest Project boundary:  Oak-Hickory-Sugar Maple Forest and Deciduous Tree-Great Laurel Forest (HDR</w:t>
      </w:r>
      <w:r w:rsidR="006C1724">
        <w:t>,</w:t>
      </w:r>
      <w:r w:rsidRPr="0084617D">
        <w:t xml:space="preserve"> 2015</w:t>
      </w:r>
      <w:r w:rsidR="00067908">
        <w:t>d</w:t>
      </w:r>
      <w:r w:rsidRPr="0084617D">
        <w:t>).  Cover-type mapping of all vegetation types from the Hawks Nest Hydro’s Wetland and Riparian Habitat Study (HDR</w:t>
      </w:r>
      <w:r w:rsidR="006C1724">
        <w:t>,</w:t>
      </w:r>
      <w:r w:rsidRPr="0084617D">
        <w:t xml:space="preserve"> 2015</w:t>
      </w:r>
      <w:r w:rsidR="00067908">
        <w:t>d</w:t>
      </w:r>
      <w:r w:rsidRPr="0084617D">
        <w:t>) is provided above in figures </w:t>
      </w:r>
      <w:r w:rsidR="003C07D3">
        <w:t>1</w:t>
      </w:r>
      <w:r w:rsidRPr="0084617D">
        <w:t xml:space="preserve">1 through </w:t>
      </w:r>
      <w:r w:rsidR="003C07D3">
        <w:t>1</w:t>
      </w:r>
      <w:r w:rsidRPr="0084617D">
        <w:t>4.  There are no non-riparian upland cover types identified within the Glen Ferris Project boundary.</w:t>
      </w:r>
    </w:p>
    <w:p w14:paraId="477A4A5C" w14:textId="77777777" w:rsidR="0084617D" w:rsidRDefault="0084617D" w:rsidP="006E037B">
      <w:pPr>
        <w:widowControl/>
        <w:ind w:firstLine="720"/>
      </w:pPr>
    </w:p>
    <w:p w14:paraId="477A4A5D" w14:textId="28128E64" w:rsidR="0084617D" w:rsidRDefault="0084617D" w:rsidP="006E037B">
      <w:pPr>
        <w:widowControl/>
        <w:ind w:firstLine="720"/>
      </w:pPr>
      <w:r w:rsidRPr="0084617D">
        <w:t>Hawks Nest Hydro found Oak-Hickory-Sugar Maple Forest to be the dominant upland vegetative community type occurring throughout the Hawks Nest Project boundary.  Of the 256 total acres of upland habitats mapped within the project boundary, approximately 254 of the acres are Oak-Hickory-Sugar Maple Forest.  Hawks Nest Hydro mapped most of this habitat along the upper portions of southerly exposed slopes of the Hawks Nest Project’s bypass</w:t>
      </w:r>
      <w:r w:rsidR="004A07C2">
        <w:t>ed</w:t>
      </w:r>
      <w:r w:rsidRPr="0084617D">
        <w:t xml:space="preserve"> reach.  Dominant canopy vegetation in this habitat type includes sugar maple (</w:t>
      </w:r>
      <w:r w:rsidRPr="0084617D">
        <w:rPr>
          <w:i/>
          <w:iCs/>
        </w:rPr>
        <w:t>Acer saccharum</w:t>
      </w:r>
      <w:r w:rsidRPr="0084617D">
        <w:t>), white ash (</w:t>
      </w:r>
      <w:r w:rsidRPr="0084617D">
        <w:rPr>
          <w:i/>
          <w:iCs/>
        </w:rPr>
        <w:t>Fraxinus americana</w:t>
      </w:r>
      <w:r w:rsidRPr="0084617D">
        <w:t>), northern white oak (</w:t>
      </w:r>
      <w:r w:rsidRPr="0084617D">
        <w:rPr>
          <w:i/>
          <w:iCs/>
        </w:rPr>
        <w:t>Quercus alba</w:t>
      </w:r>
      <w:r w:rsidRPr="0084617D">
        <w:t>), and bitter-nut hickory (</w:t>
      </w:r>
      <w:r w:rsidRPr="0084617D">
        <w:rPr>
          <w:i/>
          <w:iCs/>
        </w:rPr>
        <w:t>Carya cordiformis</w:t>
      </w:r>
      <w:r w:rsidRPr="0084617D">
        <w:t>).  Shrubs observed in this vegetation type include common pawpaw (</w:t>
      </w:r>
      <w:r w:rsidRPr="0084617D">
        <w:rPr>
          <w:i/>
          <w:iCs/>
        </w:rPr>
        <w:t>Asimina triloba</w:t>
      </w:r>
      <w:r w:rsidRPr="0084617D">
        <w:t>), cucumber-tree (</w:t>
      </w:r>
      <w:r w:rsidRPr="0084617D">
        <w:rPr>
          <w:i/>
          <w:iCs/>
        </w:rPr>
        <w:t>Magnolia acuminata</w:t>
      </w:r>
      <w:r w:rsidRPr="0084617D">
        <w:t>), American holly (</w:t>
      </w:r>
      <w:r w:rsidRPr="0084617D">
        <w:rPr>
          <w:i/>
          <w:iCs/>
        </w:rPr>
        <w:t>Ilex opaca</w:t>
      </w:r>
      <w:r w:rsidRPr="0084617D">
        <w:t>), and Carolina silverbell (</w:t>
      </w:r>
      <w:r w:rsidRPr="0084617D">
        <w:rPr>
          <w:i/>
          <w:iCs/>
        </w:rPr>
        <w:t>Halesia carolina</w:t>
      </w:r>
      <w:r w:rsidRPr="0084617D">
        <w:t>).  Common herbaceous species in this vegetation type include white snakeroot (</w:t>
      </w:r>
      <w:r w:rsidRPr="0084617D">
        <w:rPr>
          <w:i/>
          <w:iCs/>
        </w:rPr>
        <w:t>Ageratina altissima</w:t>
      </w:r>
      <w:r w:rsidRPr="0084617D">
        <w:t>), Allegheny blackberry (</w:t>
      </w:r>
      <w:r w:rsidRPr="0084617D">
        <w:rPr>
          <w:i/>
          <w:iCs/>
        </w:rPr>
        <w:t>Rubus allegheniensis</w:t>
      </w:r>
      <w:r w:rsidRPr="0084617D">
        <w:t>) and wild yam (</w:t>
      </w:r>
      <w:r w:rsidRPr="0084617D">
        <w:rPr>
          <w:i/>
          <w:iCs/>
        </w:rPr>
        <w:t>Dioscorea villosa</w:t>
      </w:r>
      <w:r w:rsidRPr="0084617D">
        <w:t>).</w:t>
      </w:r>
    </w:p>
    <w:p w14:paraId="477A4A5E" w14:textId="77777777" w:rsidR="0084617D" w:rsidRDefault="0084617D" w:rsidP="006E037B">
      <w:pPr>
        <w:widowControl/>
        <w:ind w:firstLine="720"/>
      </w:pPr>
    </w:p>
    <w:p w14:paraId="477A4A5F" w14:textId="77777777" w:rsidR="0084617D" w:rsidRDefault="0084617D" w:rsidP="006E037B">
      <w:pPr>
        <w:widowControl/>
        <w:ind w:firstLine="720"/>
      </w:pPr>
      <w:r w:rsidRPr="0084617D">
        <w:t>Hawks Nest Hydro’s field surveys also identified approximately 2 acres of Deciduous Tree-Great Laurel Forest community at the Hawks Nest Project, with this community located approximately 2,500 feet south of the Hawks Nest powerhouse on the eastern bank of the New River.  The understory of this vegetation type is generally dense with small shrubs and forbs.  Dominant canopy vegetation includes chestnut oak (</w:t>
      </w:r>
      <w:r w:rsidRPr="0084617D">
        <w:rPr>
          <w:i/>
          <w:iCs/>
        </w:rPr>
        <w:t>Quercus prinus</w:t>
      </w:r>
      <w:r w:rsidRPr="0084617D">
        <w:t>), tuliptree (</w:t>
      </w:r>
      <w:r w:rsidRPr="0084617D">
        <w:rPr>
          <w:i/>
          <w:iCs/>
        </w:rPr>
        <w:t>Liriodendron tulipifera</w:t>
      </w:r>
      <w:r w:rsidRPr="0084617D">
        <w:t>), sweet birch (</w:t>
      </w:r>
      <w:r w:rsidRPr="0084617D">
        <w:rPr>
          <w:i/>
          <w:iCs/>
        </w:rPr>
        <w:t>Betula lenta</w:t>
      </w:r>
      <w:r w:rsidRPr="0084617D">
        <w:t>), and red oak (</w:t>
      </w:r>
      <w:r w:rsidRPr="0084617D">
        <w:rPr>
          <w:i/>
          <w:iCs/>
        </w:rPr>
        <w:t>Quercus rubra</w:t>
      </w:r>
      <w:r w:rsidRPr="0084617D">
        <w:t>).  Shrubs observed in this vegetation type include great-laurel (</w:t>
      </w:r>
      <w:r w:rsidRPr="0084617D">
        <w:rPr>
          <w:i/>
          <w:iCs/>
        </w:rPr>
        <w:t>Rhododendron maximum</w:t>
      </w:r>
      <w:r w:rsidRPr="0084617D">
        <w:t>), sugar maple, and redbud (</w:t>
      </w:r>
      <w:r w:rsidRPr="0084617D">
        <w:rPr>
          <w:i/>
          <w:iCs/>
        </w:rPr>
        <w:t>Cercis canadensis</w:t>
      </w:r>
      <w:r w:rsidRPr="0084617D">
        <w:t>).  The herbaceous layer consists of Japanese stilt grass (</w:t>
      </w:r>
      <w:r w:rsidRPr="0084617D">
        <w:rPr>
          <w:i/>
          <w:iCs/>
        </w:rPr>
        <w:t>Microstegium vimineum</w:t>
      </w:r>
      <w:r w:rsidRPr="0084617D">
        <w:t>), white snakeroot, ground ivy (</w:t>
      </w:r>
      <w:r w:rsidRPr="0084617D">
        <w:rPr>
          <w:i/>
          <w:iCs/>
        </w:rPr>
        <w:t>Glechoma hederacea</w:t>
      </w:r>
      <w:r w:rsidRPr="0084617D">
        <w:t>), Christmas fern (</w:t>
      </w:r>
      <w:r w:rsidRPr="0084617D">
        <w:rPr>
          <w:i/>
          <w:iCs/>
        </w:rPr>
        <w:t>Polystichum acrostichoides</w:t>
      </w:r>
      <w:r w:rsidRPr="0084617D">
        <w:t>), small-spike false nettle (</w:t>
      </w:r>
      <w:r w:rsidRPr="0084617D">
        <w:rPr>
          <w:i/>
          <w:iCs/>
        </w:rPr>
        <w:t>Boehmeria cylindrica</w:t>
      </w:r>
      <w:r w:rsidRPr="0084617D">
        <w:t>), and horsebrier (</w:t>
      </w:r>
      <w:r w:rsidRPr="0084617D">
        <w:rPr>
          <w:i/>
          <w:iCs/>
        </w:rPr>
        <w:t>Smilax rotundifolia</w:t>
      </w:r>
      <w:r w:rsidRPr="0084617D">
        <w:t>).  Tree canopy and shrub cover observed during the field surveys ranged from 5 to 50 percent.  The subcanopy and canopy height classes ranged from 32 feet (10 meters) to 115 feet (35 meters), respectively.</w:t>
      </w:r>
    </w:p>
    <w:p w14:paraId="477A4A60" w14:textId="77777777" w:rsidR="0084617D" w:rsidRPr="0084617D" w:rsidRDefault="0084617D" w:rsidP="006E037B">
      <w:pPr>
        <w:widowControl/>
        <w:ind w:firstLine="720"/>
      </w:pPr>
    </w:p>
    <w:p w14:paraId="477A4A61" w14:textId="77777777" w:rsidR="0084617D" w:rsidRPr="0084617D" w:rsidRDefault="0084617D" w:rsidP="006E037B">
      <w:pPr>
        <w:widowControl/>
        <w:ind w:firstLine="720"/>
        <w:rPr>
          <w:i/>
        </w:rPr>
      </w:pPr>
      <w:r w:rsidRPr="0084617D">
        <w:rPr>
          <w:i/>
        </w:rPr>
        <w:t>Mammals</w:t>
      </w:r>
    </w:p>
    <w:p w14:paraId="477A4A62" w14:textId="77777777" w:rsidR="0084617D" w:rsidRDefault="0084617D" w:rsidP="006E037B">
      <w:pPr>
        <w:widowControl/>
        <w:ind w:firstLine="720"/>
      </w:pPr>
    </w:p>
    <w:p w14:paraId="477A4A63" w14:textId="024A2419" w:rsidR="0084617D" w:rsidRDefault="0084617D" w:rsidP="006E037B">
      <w:pPr>
        <w:widowControl/>
        <w:ind w:firstLine="720"/>
      </w:pPr>
      <w:r w:rsidRPr="0084617D">
        <w:t>Approximately 65 species of mammals are reported to occur in the vicinity of the New River Gorge (</w:t>
      </w:r>
      <w:r w:rsidR="006F36C8">
        <w:t>Park Service,</w:t>
      </w:r>
      <w:r w:rsidRPr="0084617D">
        <w:t xml:space="preserve"> 2015</w:t>
      </w:r>
      <w:r w:rsidR="006F36C8">
        <w:t>b</w:t>
      </w:r>
      <w:r w:rsidRPr="0084617D">
        <w:t>).  Mammals found throughout West Virginia and the New River Gorge area include the white-tailed deer (</w:t>
      </w:r>
      <w:r w:rsidRPr="0084617D">
        <w:rPr>
          <w:i/>
          <w:iCs/>
        </w:rPr>
        <w:t>Odocoileus virginianus</w:t>
      </w:r>
      <w:r w:rsidRPr="0084617D">
        <w:t>), eastern gray squirrel (</w:t>
      </w:r>
      <w:r w:rsidRPr="0084617D">
        <w:rPr>
          <w:i/>
          <w:iCs/>
        </w:rPr>
        <w:t>Sciurus carolinensis</w:t>
      </w:r>
      <w:r w:rsidRPr="0084617D">
        <w:t>), raccoon (</w:t>
      </w:r>
      <w:r w:rsidRPr="0084617D">
        <w:rPr>
          <w:i/>
          <w:iCs/>
        </w:rPr>
        <w:t>Procyon lotor</w:t>
      </w:r>
      <w:r w:rsidRPr="0084617D">
        <w:t>), Virginia opossum (</w:t>
      </w:r>
      <w:r w:rsidRPr="0084617D">
        <w:rPr>
          <w:i/>
          <w:iCs/>
        </w:rPr>
        <w:t>Didelphis virginiana</w:t>
      </w:r>
      <w:r w:rsidRPr="0084617D">
        <w:t>), striped skunk (</w:t>
      </w:r>
      <w:r w:rsidRPr="0084617D">
        <w:rPr>
          <w:i/>
          <w:iCs/>
        </w:rPr>
        <w:t>Mephitis mephitis</w:t>
      </w:r>
      <w:r w:rsidRPr="0084617D">
        <w:t>), gray fox (</w:t>
      </w:r>
      <w:r w:rsidRPr="0084617D">
        <w:rPr>
          <w:i/>
          <w:iCs/>
        </w:rPr>
        <w:t>Urocyon cinereoargenteus</w:t>
      </w:r>
      <w:r w:rsidRPr="0084617D">
        <w:t>), bobcat (</w:t>
      </w:r>
      <w:r w:rsidRPr="0084617D">
        <w:rPr>
          <w:i/>
          <w:iCs/>
        </w:rPr>
        <w:t>Lynx rufus</w:t>
      </w:r>
      <w:r w:rsidRPr="0084617D">
        <w:t>), Black bear (</w:t>
      </w:r>
      <w:r w:rsidRPr="0084617D">
        <w:rPr>
          <w:i/>
          <w:iCs/>
        </w:rPr>
        <w:t>Ursus americanus</w:t>
      </w:r>
      <w:r w:rsidR="004A07C2" w:rsidRPr="0084617D">
        <w:t>)</w:t>
      </w:r>
      <w:r w:rsidR="004A07C2">
        <w:t xml:space="preserve">, </w:t>
      </w:r>
      <w:r w:rsidRPr="0084617D">
        <w:t>and various small rodents. Streamsides provide habitat for muskrat (</w:t>
      </w:r>
      <w:r w:rsidRPr="0084617D">
        <w:rPr>
          <w:i/>
          <w:iCs/>
        </w:rPr>
        <w:t>Ondatra zibethicus</w:t>
      </w:r>
      <w:r w:rsidRPr="0084617D">
        <w:t>), American mink (</w:t>
      </w:r>
      <w:r w:rsidRPr="0084617D">
        <w:rPr>
          <w:i/>
          <w:iCs/>
        </w:rPr>
        <w:t>Neovison vison</w:t>
      </w:r>
      <w:r w:rsidRPr="0084617D">
        <w:t>), and American beaver (</w:t>
      </w:r>
      <w:r w:rsidRPr="0084617D">
        <w:rPr>
          <w:i/>
          <w:iCs/>
        </w:rPr>
        <w:t>Castor canadensis</w:t>
      </w:r>
      <w:r w:rsidRPr="0084617D">
        <w:t>) (Elkem Metals Company</w:t>
      </w:r>
      <w:r w:rsidR="006F36C8">
        <w:t>,</w:t>
      </w:r>
      <w:r w:rsidRPr="0084617D">
        <w:t xml:space="preserve"> 1984; W</w:t>
      </w:r>
      <w:r w:rsidR="006F36C8">
        <w:t xml:space="preserve">est Virginia </w:t>
      </w:r>
      <w:r w:rsidRPr="0084617D">
        <w:t>DNR</w:t>
      </w:r>
      <w:r w:rsidR="006F36C8">
        <w:t>,</w:t>
      </w:r>
      <w:r w:rsidRPr="0084617D">
        <w:t xml:space="preserve"> 2001).</w:t>
      </w:r>
    </w:p>
    <w:p w14:paraId="477A4A64" w14:textId="77777777" w:rsidR="0084617D" w:rsidRDefault="0084617D" w:rsidP="006E037B">
      <w:pPr>
        <w:widowControl/>
        <w:ind w:firstLine="720"/>
      </w:pPr>
    </w:p>
    <w:p w14:paraId="477A4A65" w14:textId="77777777" w:rsidR="0084617D" w:rsidRDefault="0084617D" w:rsidP="006E037B">
      <w:pPr>
        <w:widowControl/>
        <w:ind w:firstLine="720"/>
      </w:pPr>
      <w:r w:rsidRPr="0084617D">
        <w:t>Mammals with a limited range that extend into the New River Gorge include the star-nosed mole (</w:t>
      </w:r>
      <w:r w:rsidRPr="0084617D">
        <w:rPr>
          <w:i/>
          <w:iCs/>
        </w:rPr>
        <w:t>Condylura cristata</w:t>
      </w:r>
      <w:r w:rsidRPr="0084617D">
        <w:t>), meadow jumping mouse (</w:t>
      </w:r>
      <w:r w:rsidRPr="0084617D">
        <w:rPr>
          <w:i/>
          <w:iCs/>
        </w:rPr>
        <w:t>Zapus hudsonius</w:t>
      </w:r>
      <w:r w:rsidRPr="0084617D">
        <w:t>), harvest mouse (</w:t>
      </w:r>
      <w:r w:rsidRPr="0084617D">
        <w:rPr>
          <w:i/>
          <w:iCs/>
        </w:rPr>
        <w:t>Reithrodontomys humulis</w:t>
      </w:r>
      <w:r w:rsidRPr="0084617D">
        <w:t>), and eastern cottontail (</w:t>
      </w:r>
      <w:r w:rsidRPr="0084617D">
        <w:rPr>
          <w:i/>
          <w:iCs/>
        </w:rPr>
        <w:t>Sylvilagus floridanus</w:t>
      </w:r>
      <w:r w:rsidRPr="0084617D">
        <w:t>) (Elkem Metals Company</w:t>
      </w:r>
      <w:r w:rsidR="006C1724">
        <w:t>,</w:t>
      </w:r>
      <w:r w:rsidRPr="0084617D">
        <w:t xml:space="preserve"> 1984; Whitaker and Hamilton</w:t>
      </w:r>
      <w:r w:rsidR="006C1724">
        <w:t>,</w:t>
      </w:r>
      <w:r w:rsidRPr="0084617D">
        <w:t xml:space="preserve"> 1998).  Additional mammals that may occur in the vicinity of the projects are listed in table E.7-22 (page 201) of Hawks Nest Hydro’s final license application.</w:t>
      </w:r>
    </w:p>
    <w:p w14:paraId="477A4A66" w14:textId="77777777" w:rsidR="0084617D" w:rsidRDefault="0084617D" w:rsidP="006E037B">
      <w:pPr>
        <w:widowControl/>
        <w:ind w:firstLine="720"/>
      </w:pPr>
    </w:p>
    <w:p w14:paraId="477A4A67" w14:textId="2D73638B" w:rsidR="0084617D" w:rsidRDefault="0084617D" w:rsidP="006E037B">
      <w:pPr>
        <w:widowControl/>
        <w:ind w:firstLine="720"/>
      </w:pPr>
      <w:r w:rsidRPr="0084617D">
        <w:t>Although Hawks Nest Hydro did not conduct any field surveys specifically related to terrestrial wildlife, the acoustic sampling it used to detect bat species within each project</w:t>
      </w:r>
      <w:r w:rsidR="004A07C2">
        <w:t>’</w:t>
      </w:r>
      <w:r w:rsidRPr="0084617D">
        <w:t>s boundary during the RTE Terrestrial Species Study (HDR</w:t>
      </w:r>
      <w:r w:rsidR="006C1724">
        <w:t>,</w:t>
      </w:r>
      <w:r w:rsidRPr="0084617D">
        <w:t xml:space="preserve"> 2015f), detected both ESA-listed bat species (discussed </w:t>
      </w:r>
      <w:r w:rsidRPr="00F755D1">
        <w:t>section 3.3.4</w:t>
      </w:r>
      <w:r w:rsidR="00F755D1">
        <w:rPr>
          <w:i/>
        </w:rPr>
        <w:t>,</w:t>
      </w:r>
      <w:r w:rsidRPr="0084617D">
        <w:rPr>
          <w:i/>
        </w:rPr>
        <w:t xml:space="preserve"> Threatened and Endangered Species</w:t>
      </w:r>
      <w:r w:rsidRPr="0084617D">
        <w:t xml:space="preserve">), as well as non ESA-listed bat species.  A total of eight bat species were documented in forested habitats within the Hawks Nest and Glen Ferris </w:t>
      </w:r>
      <w:r w:rsidR="00FD6D98">
        <w:t>p</w:t>
      </w:r>
      <w:r w:rsidRPr="0084617D">
        <w:t xml:space="preserve">roject boundaries, including five non-special status species (table </w:t>
      </w:r>
      <w:r w:rsidR="00B21E07">
        <w:t>10</w:t>
      </w:r>
      <w:r w:rsidRPr="0084617D">
        <w:t>).</w:t>
      </w:r>
    </w:p>
    <w:p w14:paraId="477A4A68" w14:textId="77777777" w:rsidR="0084617D" w:rsidRPr="0084617D" w:rsidRDefault="0084617D" w:rsidP="006E037B">
      <w:pPr>
        <w:widowControl/>
        <w:ind w:firstLine="720"/>
      </w:pPr>
      <w:r w:rsidRPr="0084617D">
        <w:t xml:space="preserve">  </w:t>
      </w:r>
    </w:p>
    <w:p w14:paraId="477A4A69" w14:textId="633F7171" w:rsidR="0084617D" w:rsidRPr="0084617D" w:rsidRDefault="0084617D" w:rsidP="006E037B">
      <w:pPr>
        <w:widowControl/>
        <w:rPr>
          <w:bCs/>
        </w:rPr>
      </w:pPr>
      <w:bookmarkStart w:id="475" w:name="_Toc467249816"/>
      <w:bookmarkStart w:id="476" w:name="_Toc467251835"/>
      <w:bookmarkStart w:id="477" w:name="_Toc468717497"/>
      <w:bookmarkStart w:id="478" w:name="_Toc468801410"/>
      <w:bookmarkStart w:id="479" w:name="_Toc468803886"/>
      <w:bookmarkStart w:id="480" w:name="_Toc468804292"/>
      <w:bookmarkStart w:id="481" w:name="_Toc468969202"/>
      <w:r w:rsidRPr="0084617D">
        <w:rPr>
          <w:bCs/>
        </w:rPr>
        <w:t xml:space="preserve">Table </w:t>
      </w:r>
      <w:r w:rsidRPr="0084617D">
        <w:rPr>
          <w:bCs/>
        </w:rPr>
        <w:fldChar w:fldCharType="begin"/>
      </w:r>
      <w:r w:rsidRPr="0084617D">
        <w:rPr>
          <w:bCs/>
        </w:rPr>
        <w:instrText xml:space="preserve"> SEQ Table \* ARABIC </w:instrText>
      </w:r>
      <w:r w:rsidRPr="0084617D">
        <w:rPr>
          <w:bCs/>
        </w:rPr>
        <w:fldChar w:fldCharType="separate"/>
      </w:r>
      <w:r w:rsidR="0005062C">
        <w:rPr>
          <w:bCs/>
          <w:noProof/>
        </w:rPr>
        <w:t>10</w:t>
      </w:r>
      <w:r w:rsidRPr="0084617D">
        <w:fldChar w:fldCharType="end"/>
      </w:r>
      <w:r w:rsidR="00192C31">
        <w:t>.</w:t>
      </w:r>
      <w:r w:rsidRPr="0084617D">
        <w:rPr>
          <w:bCs/>
        </w:rPr>
        <w:t xml:space="preserve">  Non ESA-listed </w:t>
      </w:r>
      <w:r w:rsidR="004A07C2">
        <w:rPr>
          <w:bCs/>
        </w:rPr>
        <w:t>b</w:t>
      </w:r>
      <w:r w:rsidRPr="0084617D">
        <w:rPr>
          <w:bCs/>
        </w:rPr>
        <w:t xml:space="preserve">ats </w:t>
      </w:r>
      <w:r w:rsidR="004A07C2">
        <w:rPr>
          <w:bCs/>
        </w:rPr>
        <w:t>d</w:t>
      </w:r>
      <w:r w:rsidRPr="0084617D">
        <w:rPr>
          <w:bCs/>
        </w:rPr>
        <w:t xml:space="preserve">ocumented </w:t>
      </w:r>
      <w:r w:rsidR="00F755D1">
        <w:rPr>
          <w:bCs/>
        </w:rPr>
        <w:t>during</w:t>
      </w:r>
      <w:r w:rsidRPr="0084617D">
        <w:rPr>
          <w:bCs/>
        </w:rPr>
        <w:t xml:space="preserve"> Hawk’s Nest Hydro’s </w:t>
      </w:r>
      <w:r w:rsidR="004A07C2">
        <w:rPr>
          <w:bCs/>
        </w:rPr>
        <w:t>f</w:t>
      </w:r>
      <w:r w:rsidRPr="0084617D">
        <w:rPr>
          <w:bCs/>
        </w:rPr>
        <w:t xml:space="preserve">ield </w:t>
      </w:r>
      <w:r w:rsidR="004A07C2">
        <w:rPr>
          <w:bCs/>
        </w:rPr>
        <w:t>s</w:t>
      </w:r>
      <w:r w:rsidRPr="0084617D">
        <w:rPr>
          <w:bCs/>
        </w:rPr>
        <w:t>tudies</w:t>
      </w:r>
      <w:r w:rsidR="000B3E96">
        <w:rPr>
          <w:bCs/>
        </w:rPr>
        <w:t xml:space="preserve"> </w:t>
      </w:r>
      <w:r w:rsidR="0004660D">
        <w:rPr>
          <w:bCs/>
        </w:rPr>
        <w:t>(S</w:t>
      </w:r>
      <w:r w:rsidR="000B3E96" w:rsidRPr="0084617D">
        <w:rPr>
          <w:bCs/>
        </w:rPr>
        <w:t xml:space="preserve">ource:  </w:t>
      </w:r>
      <w:r w:rsidR="000B3E96">
        <w:rPr>
          <w:bCs/>
        </w:rPr>
        <w:t>license application</w:t>
      </w:r>
      <w:r w:rsidR="000B3E96" w:rsidRPr="0084617D">
        <w:rPr>
          <w:bCs/>
        </w:rPr>
        <w:t>).</w:t>
      </w:r>
      <w:bookmarkEnd w:id="475"/>
      <w:bookmarkEnd w:id="476"/>
      <w:bookmarkEnd w:id="477"/>
      <w:bookmarkEnd w:id="478"/>
      <w:bookmarkEnd w:id="479"/>
      <w:bookmarkEnd w:id="480"/>
      <w:bookmarkEnd w:id="48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4"/>
        <w:gridCol w:w="3192"/>
        <w:gridCol w:w="3084"/>
      </w:tblGrid>
      <w:tr w:rsidR="0084617D" w:rsidRPr="0084617D" w14:paraId="477A4A6D" w14:textId="77777777" w:rsidTr="005C660D">
        <w:tc>
          <w:tcPr>
            <w:tcW w:w="3084" w:type="dxa"/>
            <w:shd w:val="clear" w:color="auto" w:fill="BFBFBF" w:themeFill="background1" w:themeFillShade="BF"/>
            <w:vAlign w:val="center"/>
          </w:tcPr>
          <w:p w14:paraId="477A4A6A" w14:textId="77777777" w:rsidR="0084617D" w:rsidRPr="00094AE8" w:rsidRDefault="0084617D" w:rsidP="006E037B">
            <w:pPr>
              <w:widowControl/>
              <w:rPr>
                <w:b/>
              </w:rPr>
            </w:pPr>
            <w:r w:rsidRPr="00094AE8">
              <w:rPr>
                <w:b/>
              </w:rPr>
              <w:t>Common Name</w:t>
            </w:r>
          </w:p>
        </w:tc>
        <w:tc>
          <w:tcPr>
            <w:tcW w:w="3192" w:type="dxa"/>
            <w:shd w:val="clear" w:color="auto" w:fill="BFBFBF" w:themeFill="background1" w:themeFillShade="BF"/>
            <w:vAlign w:val="center"/>
          </w:tcPr>
          <w:p w14:paraId="477A4A6B" w14:textId="77777777" w:rsidR="0084617D" w:rsidRPr="00094AE8" w:rsidRDefault="0084617D" w:rsidP="006E037B">
            <w:pPr>
              <w:widowControl/>
              <w:rPr>
                <w:b/>
              </w:rPr>
            </w:pPr>
            <w:r w:rsidRPr="00094AE8">
              <w:rPr>
                <w:b/>
              </w:rPr>
              <w:t>Scientific Name</w:t>
            </w:r>
          </w:p>
        </w:tc>
        <w:tc>
          <w:tcPr>
            <w:tcW w:w="3084" w:type="dxa"/>
            <w:shd w:val="clear" w:color="auto" w:fill="BFBFBF" w:themeFill="background1" w:themeFillShade="BF"/>
            <w:vAlign w:val="center"/>
          </w:tcPr>
          <w:p w14:paraId="477A4A6C" w14:textId="77777777" w:rsidR="0084617D" w:rsidRPr="00094AE8" w:rsidRDefault="0084617D" w:rsidP="006E037B">
            <w:pPr>
              <w:widowControl/>
              <w:rPr>
                <w:b/>
              </w:rPr>
            </w:pPr>
            <w:r w:rsidRPr="00094AE8">
              <w:rPr>
                <w:b/>
              </w:rPr>
              <w:t>Results of Acoustic Surveys</w:t>
            </w:r>
          </w:p>
        </w:tc>
      </w:tr>
      <w:tr w:rsidR="0084617D" w:rsidRPr="0084617D" w14:paraId="477A4A71" w14:textId="77777777" w:rsidTr="00F30F63">
        <w:tc>
          <w:tcPr>
            <w:tcW w:w="3084" w:type="dxa"/>
            <w:shd w:val="clear" w:color="auto" w:fill="auto"/>
            <w:vAlign w:val="center"/>
          </w:tcPr>
          <w:p w14:paraId="477A4A6E" w14:textId="1BBCCFE3" w:rsidR="0084617D" w:rsidRPr="0084617D" w:rsidRDefault="0084617D" w:rsidP="006E037B">
            <w:pPr>
              <w:widowControl/>
            </w:pPr>
            <w:r w:rsidRPr="0084617D">
              <w:t xml:space="preserve">Little </w:t>
            </w:r>
            <w:r w:rsidR="00445F01">
              <w:t>b</w:t>
            </w:r>
            <w:r w:rsidRPr="0084617D">
              <w:t xml:space="preserve">rown </w:t>
            </w:r>
            <w:r w:rsidR="00445F01">
              <w:t>b</w:t>
            </w:r>
            <w:r w:rsidRPr="0084617D">
              <w:t>at</w:t>
            </w:r>
          </w:p>
        </w:tc>
        <w:tc>
          <w:tcPr>
            <w:tcW w:w="3192" w:type="dxa"/>
            <w:shd w:val="clear" w:color="auto" w:fill="auto"/>
            <w:vAlign w:val="center"/>
          </w:tcPr>
          <w:p w14:paraId="477A4A6F" w14:textId="77777777" w:rsidR="0084617D" w:rsidRPr="00F30F63" w:rsidRDefault="0084617D" w:rsidP="006E037B">
            <w:pPr>
              <w:widowControl/>
              <w:rPr>
                <w:i/>
              </w:rPr>
            </w:pPr>
            <w:r w:rsidRPr="00F30F63">
              <w:rPr>
                <w:i/>
              </w:rPr>
              <w:t>Myotis lucifugus</w:t>
            </w:r>
          </w:p>
        </w:tc>
        <w:tc>
          <w:tcPr>
            <w:tcW w:w="3084" w:type="dxa"/>
            <w:shd w:val="clear" w:color="auto" w:fill="auto"/>
            <w:vAlign w:val="center"/>
          </w:tcPr>
          <w:p w14:paraId="477A4A70" w14:textId="77777777" w:rsidR="0084617D" w:rsidRPr="0084617D" w:rsidRDefault="0084617D" w:rsidP="006E037B">
            <w:pPr>
              <w:widowControl/>
            </w:pPr>
            <w:r w:rsidRPr="0084617D">
              <w:t>Documented at 3 of 23 acoustic survey sites.</w:t>
            </w:r>
          </w:p>
        </w:tc>
      </w:tr>
      <w:tr w:rsidR="0084617D" w:rsidRPr="0084617D" w14:paraId="477A4A75" w14:textId="77777777" w:rsidTr="00F30F63">
        <w:tc>
          <w:tcPr>
            <w:tcW w:w="3084" w:type="dxa"/>
            <w:shd w:val="clear" w:color="auto" w:fill="auto"/>
            <w:vAlign w:val="center"/>
          </w:tcPr>
          <w:p w14:paraId="477A4A72" w14:textId="77777777" w:rsidR="0084617D" w:rsidRPr="0084617D" w:rsidRDefault="0084617D" w:rsidP="006E037B">
            <w:pPr>
              <w:widowControl/>
            </w:pPr>
            <w:r w:rsidRPr="0084617D">
              <w:t>Eastern pipistrelle</w:t>
            </w:r>
          </w:p>
        </w:tc>
        <w:tc>
          <w:tcPr>
            <w:tcW w:w="3192" w:type="dxa"/>
            <w:shd w:val="clear" w:color="auto" w:fill="auto"/>
            <w:vAlign w:val="center"/>
          </w:tcPr>
          <w:p w14:paraId="477A4A73" w14:textId="77777777" w:rsidR="0084617D" w:rsidRPr="00F30F63" w:rsidRDefault="0084617D" w:rsidP="006E037B">
            <w:pPr>
              <w:widowControl/>
              <w:rPr>
                <w:i/>
              </w:rPr>
            </w:pPr>
            <w:r w:rsidRPr="00F30F63">
              <w:rPr>
                <w:i/>
              </w:rPr>
              <w:t>Perimyotis subflavus</w:t>
            </w:r>
          </w:p>
        </w:tc>
        <w:tc>
          <w:tcPr>
            <w:tcW w:w="3084" w:type="dxa"/>
            <w:shd w:val="clear" w:color="auto" w:fill="auto"/>
            <w:vAlign w:val="center"/>
          </w:tcPr>
          <w:p w14:paraId="477A4A74" w14:textId="77777777" w:rsidR="0084617D" w:rsidRPr="0084617D" w:rsidRDefault="0084617D" w:rsidP="006E037B">
            <w:pPr>
              <w:widowControl/>
            </w:pPr>
            <w:r w:rsidRPr="0084617D">
              <w:t>Documented at 20 of 23 acoustic survey sites.</w:t>
            </w:r>
          </w:p>
        </w:tc>
      </w:tr>
      <w:tr w:rsidR="0084617D" w:rsidRPr="0084617D" w14:paraId="477A4A79" w14:textId="77777777" w:rsidTr="00F30F63">
        <w:tc>
          <w:tcPr>
            <w:tcW w:w="3084" w:type="dxa"/>
            <w:shd w:val="clear" w:color="auto" w:fill="auto"/>
            <w:vAlign w:val="center"/>
          </w:tcPr>
          <w:p w14:paraId="477A4A76" w14:textId="358003F8" w:rsidR="0084617D" w:rsidRPr="0084617D" w:rsidRDefault="0084617D" w:rsidP="006E037B">
            <w:pPr>
              <w:widowControl/>
            </w:pPr>
            <w:r w:rsidRPr="0084617D">
              <w:t xml:space="preserve">Silver-haired </w:t>
            </w:r>
            <w:r w:rsidR="00445F01">
              <w:t>b</w:t>
            </w:r>
            <w:r w:rsidRPr="0084617D">
              <w:t>at</w:t>
            </w:r>
          </w:p>
        </w:tc>
        <w:tc>
          <w:tcPr>
            <w:tcW w:w="3192" w:type="dxa"/>
            <w:shd w:val="clear" w:color="auto" w:fill="auto"/>
            <w:vAlign w:val="center"/>
          </w:tcPr>
          <w:p w14:paraId="477A4A77" w14:textId="77777777" w:rsidR="0084617D" w:rsidRPr="00F30F63" w:rsidRDefault="0084617D" w:rsidP="006E037B">
            <w:pPr>
              <w:widowControl/>
              <w:rPr>
                <w:i/>
              </w:rPr>
            </w:pPr>
            <w:r w:rsidRPr="00F30F63">
              <w:rPr>
                <w:i/>
              </w:rPr>
              <w:t>Lasionycteris noctivagans</w:t>
            </w:r>
          </w:p>
        </w:tc>
        <w:tc>
          <w:tcPr>
            <w:tcW w:w="3084" w:type="dxa"/>
            <w:shd w:val="clear" w:color="auto" w:fill="auto"/>
            <w:vAlign w:val="center"/>
          </w:tcPr>
          <w:p w14:paraId="477A4A78" w14:textId="77777777" w:rsidR="0084617D" w:rsidRPr="0084617D" w:rsidRDefault="0084617D" w:rsidP="006E037B">
            <w:pPr>
              <w:widowControl/>
            </w:pPr>
            <w:r w:rsidRPr="0084617D">
              <w:t>Documented at 4 of 23 acoustic survey sites.</w:t>
            </w:r>
          </w:p>
        </w:tc>
      </w:tr>
      <w:tr w:rsidR="0084617D" w:rsidRPr="0084617D" w14:paraId="477A4A7D" w14:textId="77777777" w:rsidTr="00F30F63">
        <w:tc>
          <w:tcPr>
            <w:tcW w:w="3084" w:type="dxa"/>
            <w:shd w:val="clear" w:color="auto" w:fill="auto"/>
            <w:vAlign w:val="center"/>
          </w:tcPr>
          <w:p w14:paraId="477A4A7A" w14:textId="77777777" w:rsidR="0084617D" w:rsidRPr="0084617D" w:rsidRDefault="0084617D" w:rsidP="006E037B">
            <w:pPr>
              <w:widowControl/>
            </w:pPr>
            <w:r w:rsidRPr="0084617D">
              <w:t>Eastern red bat</w:t>
            </w:r>
          </w:p>
        </w:tc>
        <w:tc>
          <w:tcPr>
            <w:tcW w:w="3192" w:type="dxa"/>
            <w:shd w:val="clear" w:color="auto" w:fill="auto"/>
            <w:vAlign w:val="center"/>
          </w:tcPr>
          <w:p w14:paraId="477A4A7B" w14:textId="77777777" w:rsidR="0084617D" w:rsidRPr="00F30F63" w:rsidRDefault="0084617D" w:rsidP="006E037B">
            <w:pPr>
              <w:widowControl/>
              <w:rPr>
                <w:i/>
              </w:rPr>
            </w:pPr>
            <w:r w:rsidRPr="00F30F63">
              <w:rPr>
                <w:i/>
              </w:rPr>
              <w:t>Lasiurus borealis</w:t>
            </w:r>
          </w:p>
        </w:tc>
        <w:tc>
          <w:tcPr>
            <w:tcW w:w="3084" w:type="dxa"/>
            <w:shd w:val="clear" w:color="auto" w:fill="auto"/>
            <w:vAlign w:val="center"/>
          </w:tcPr>
          <w:p w14:paraId="477A4A7C" w14:textId="77777777" w:rsidR="0084617D" w:rsidRPr="0084617D" w:rsidRDefault="0084617D" w:rsidP="006E037B">
            <w:pPr>
              <w:widowControl/>
            </w:pPr>
            <w:r w:rsidRPr="0084617D">
              <w:t>Documented at 22 of 23 acoustic survey sites.</w:t>
            </w:r>
          </w:p>
        </w:tc>
      </w:tr>
      <w:tr w:rsidR="0084617D" w:rsidRPr="0084617D" w14:paraId="477A4A81" w14:textId="77777777" w:rsidTr="00F30F63">
        <w:tc>
          <w:tcPr>
            <w:tcW w:w="3084" w:type="dxa"/>
            <w:shd w:val="clear" w:color="auto" w:fill="auto"/>
            <w:vAlign w:val="center"/>
          </w:tcPr>
          <w:p w14:paraId="477A4A7E" w14:textId="26651894" w:rsidR="0084617D" w:rsidRPr="0084617D" w:rsidRDefault="0084617D" w:rsidP="006E037B">
            <w:pPr>
              <w:widowControl/>
            </w:pPr>
            <w:r w:rsidRPr="0084617D">
              <w:t xml:space="preserve">Big </w:t>
            </w:r>
            <w:r w:rsidR="00445F01">
              <w:t>b</w:t>
            </w:r>
            <w:r w:rsidRPr="0084617D">
              <w:t xml:space="preserve">rown </w:t>
            </w:r>
            <w:r w:rsidR="00445F01">
              <w:t>b</w:t>
            </w:r>
            <w:r w:rsidRPr="0084617D">
              <w:t>at</w:t>
            </w:r>
          </w:p>
        </w:tc>
        <w:tc>
          <w:tcPr>
            <w:tcW w:w="3192" w:type="dxa"/>
            <w:shd w:val="clear" w:color="auto" w:fill="auto"/>
            <w:vAlign w:val="center"/>
          </w:tcPr>
          <w:p w14:paraId="477A4A7F" w14:textId="77777777" w:rsidR="0084617D" w:rsidRPr="00F30F63" w:rsidRDefault="0084617D" w:rsidP="006E037B">
            <w:pPr>
              <w:widowControl/>
              <w:rPr>
                <w:i/>
              </w:rPr>
            </w:pPr>
            <w:r w:rsidRPr="00F30F63">
              <w:rPr>
                <w:i/>
              </w:rPr>
              <w:t>Eptesicus fuscus</w:t>
            </w:r>
          </w:p>
        </w:tc>
        <w:tc>
          <w:tcPr>
            <w:tcW w:w="3084" w:type="dxa"/>
            <w:shd w:val="clear" w:color="auto" w:fill="auto"/>
            <w:vAlign w:val="center"/>
          </w:tcPr>
          <w:p w14:paraId="477A4A80" w14:textId="77777777" w:rsidR="0084617D" w:rsidRPr="0084617D" w:rsidRDefault="0084617D" w:rsidP="006E037B">
            <w:pPr>
              <w:widowControl/>
            </w:pPr>
            <w:r w:rsidRPr="0084617D">
              <w:t>Documented at 12 of 23 acoustic survey sites.</w:t>
            </w:r>
          </w:p>
        </w:tc>
      </w:tr>
    </w:tbl>
    <w:p w14:paraId="477A4A82" w14:textId="77777777" w:rsidR="0084617D" w:rsidRDefault="0084617D" w:rsidP="006E037B">
      <w:pPr>
        <w:widowControl/>
        <w:ind w:firstLine="720"/>
      </w:pPr>
      <w:r w:rsidRPr="0084617D">
        <w:tab/>
      </w:r>
    </w:p>
    <w:p w14:paraId="477A4A83" w14:textId="77777777" w:rsidR="0084617D" w:rsidRPr="0084617D" w:rsidRDefault="0084617D" w:rsidP="006E037B">
      <w:pPr>
        <w:keepNext/>
        <w:widowControl/>
        <w:ind w:firstLine="720"/>
        <w:rPr>
          <w:i/>
        </w:rPr>
      </w:pPr>
      <w:r w:rsidRPr="0084617D">
        <w:rPr>
          <w:i/>
        </w:rPr>
        <w:t>Avian Species</w:t>
      </w:r>
    </w:p>
    <w:p w14:paraId="477A4A84" w14:textId="77777777" w:rsidR="0084617D" w:rsidRDefault="0084617D" w:rsidP="006E037B">
      <w:pPr>
        <w:keepNext/>
        <w:widowControl/>
        <w:ind w:firstLine="720"/>
      </w:pPr>
    </w:p>
    <w:p w14:paraId="477A4A85" w14:textId="3EBEA197" w:rsidR="0084617D" w:rsidRDefault="0084617D" w:rsidP="006E037B">
      <w:pPr>
        <w:widowControl/>
        <w:ind w:firstLine="720"/>
      </w:pPr>
      <w:r w:rsidRPr="0084617D">
        <w:t xml:space="preserve">The Hawks Nest and Glen Ferris </w:t>
      </w:r>
      <w:r w:rsidR="00FD6D98">
        <w:t>p</w:t>
      </w:r>
      <w:r w:rsidRPr="0084617D">
        <w:t>roject areas can support a wide variety of avian species.  Some of the most common avian species found in the New River Gorge include red-winged blackbird (</w:t>
      </w:r>
      <w:r w:rsidRPr="0084617D">
        <w:rPr>
          <w:i/>
          <w:iCs/>
        </w:rPr>
        <w:t>Agelaius phoeniceus</w:t>
      </w:r>
      <w:r w:rsidRPr="0084617D">
        <w:t>), American crow (</w:t>
      </w:r>
      <w:r w:rsidRPr="0084617D">
        <w:rPr>
          <w:i/>
          <w:iCs/>
        </w:rPr>
        <w:t>Corvus brachyrhynchos</w:t>
      </w:r>
      <w:r w:rsidRPr="0084617D">
        <w:t>), mourning dove (</w:t>
      </w:r>
      <w:r w:rsidRPr="0084617D">
        <w:rPr>
          <w:i/>
          <w:iCs/>
        </w:rPr>
        <w:t>Zenoidura macroura</w:t>
      </w:r>
      <w:r w:rsidRPr="0084617D">
        <w:t>), gray catbird (</w:t>
      </w:r>
      <w:r w:rsidRPr="0084617D">
        <w:rPr>
          <w:i/>
          <w:iCs/>
        </w:rPr>
        <w:t>Dumetella carolinensis</w:t>
      </w:r>
      <w:r w:rsidRPr="0084617D">
        <w:t>), belted kingfisher (</w:t>
      </w:r>
      <w:r w:rsidRPr="0084617D">
        <w:rPr>
          <w:i/>
          <w:iCs/>
        </w:rPr>
        <w:t>Ceryle alcyon</w:t>
      </w:r>
      <w:r w:rsidRPr="0084617D">
        <w:t>), chimney swift (</w:t>
      </w:r>
      <w:r w:rsidRPr="0084617D">
        <w:rPr>
          <w:i/>
          <w:iCs/>
        </w:rPr>
        <w:t>Chaetura pelagica</w:t>
      </w:r>
      <w:r w:rsidRPr="0084617D">
        <w:t>), and warblers (</w:t>
      </w:r>
      <w:r w:rsidRPr="0084617D">
        <w:rPr>
          <w:i/>
          <w:iCs/>
        </w:rPr>
        <w:t xml:space="preserve">Dendroica </w:t>
      </w:r>
      <w:r w:rsidRPr="0084617D">
        <w:t>spp.). These species are frequently found near the river.  Other less-common bird species that are found in the New River Gorge area include green heron (</w:t>
      </w:r>
      <w:r w:rsidRPr="0084617D">
        <w:rPr>
          <w:i/>
          <w:iCs/>
        </w:rPr>
        <w:t>Butorides virescens</w:t>
      </w:r>
      <w:r w:rsidRPr="0084617D">
        <w:t>), Cooper's hawk (</w:t>
      </w:r>
      <w:r w:rsidRPr="0084617D">
        <w:rPr>
          <w:i/>
          <w:iCs/>
        </w:rPr>
        <w:t>Accipiter cooperii</w:t>
      </w:r>
      <w:r w:rsidRPr="0084617D">
        <w:t>), hairy woodpecker (</w:t>
      </w:r>
      <w:r w:rsidRPr="0084617D">
        <w:rPr>
          <w:i/>
          <w:iCs/>
        </w:rPr>
        <w:t>Picoides villosus</w:t>
      </w:r>
      <w:r w:rsidRPr="0084617D">
        <w:t>), killdeer (</w:t>
      </w:r>
      <w:r w:rsidRPr="0084617D">
        <w:rPr>
          <w:i/>
          <w:iCs/>
        </w:rPr>
        <w:t>Charadrius vociferus</w:t>
      </w:r>
      <w:r w:rsidRPr="0084617D">
        <w:t>), and cliff swallow (</w:t>
      </w:r>
      <w:r w:rsidRPr="0084617D">
        <w:rPr>
          <w:i/>
          <w:iCs/>
        </w:rPr>
        <w:t>Petrochelidon pyrrhonota</w:t>
      </w:r>
      <w:r w:rsidRPr="0084617D">
        <w:t>).  Game birds of the forest within the New River Gorge include eastern turkey (</w:t>
      </w:r>
      <w:r w:rsidRPr="0084617D">
        <w:rPr>
          <w:i/>
          <w:iCs/>
        </w:rPr>
        <w:t>Meleagris gallopavo</w:t>
      </w:r>
      <w:r w:rsidRPr="0084617D">
        <w:t>), ruffed grouse (</w:t>
      </w:r>
      <w:r w:rsidRPr="0084617D">
        <w:rPr>
          <w:i/>
          <w:iCs/>
        </w:rPr>
        <w:t>Bonasa umbellus</w:t>
      </w:r>
      <w:r w:rsidRPr="0084617D">
        <w:t>), American woodcock (</w:t>
      </w:r>
      <w:r w:rsidRPr="0084617D">
        <w:rPr>
          <w:i/>
          <w:iCs/>
        </w:rPr>
        <w:t>Scolopax minor</w:t>
      </w:r>
      <w:r w:rsidRPr="0084617D">
        <w:t>), and bobwhite quail (</w:t>
      </w:r>
      <w:r w:rsidRPr="0084617D">
        <w:rPr>
          <w:i/>
          <w:iCs/>
        </w:rPr>
        <w:t>Calinus virginianus</w:t>
      </w:r>
      <w:r w:rsidRPr="0084617D">
        <w:t>) (Elkem Metals Company</w:t>
      </w:r>
      <w:r w:rsidR="006F36C8">
        <w:t>,</w:t>
      </w:r>
      <w:r w:rsidRPr="0084617D">
        <w:t xml:space="preserve"> 1984; Sibley</w:t>
      </w:r>
      <w:r w:rsidR="006F36C8">
        <w:t>,</w:t>
      </w:r>
      <w:r w:rsidRPr="0084617D">
        <w:t xml:space="preserve"> 2003).  Additional avian species that may occur in the vicinity of the projects are noted in table E.7-24 (page 203) of Hawks Nest Hydro’s final license application.</w:t>
      </w:r>
    </w:p>
    <w:p w14:paraId="477A4A86" w14:textId="77777777" w:rsidR="000B3E96" w:rsidRPr="0084617D" w:rsidRDefault="000B3E96" w:rsidP="006E037B">
      <w:pPr>
        <w:widowControl/>
        <w:ind w:firstLine="720"/>
      </w:pPr>
    </w:p>
    <w:p w14:paraId="477A4A87" w14:textId="77777777" w:rsidR="0084617D" w:rsidRPr="0084617D" w:rsidRDefault="0084617D" w:rsidP="006E037B">
      <w:pPr>
        <w:widowControl/>
        <w:ind w:firstLine="720"/>
        <w:rPr>
          <w:i/>
        </w:rPr>
      </w:pPr>
      <w:r w:rsidRPr="0084617D">
        <w:rPr>
          <w:i/>
        </w:rPr>
        <w:t>Amphibians and Reptiles</w:t>
      </w:r>
    </w:p>
    <w:p w14:paraId="477A4A88" w14:textId="77777777" w:rsidR="0084617D" w:rsidRDefault="0084617D" w:rsidP="006E037B">
      <w:pPr>
        <w:widowControl/>
        <w:ind w:firstLine="720"/>
      </w:pPr>
    </w:p>
    <w:p w14:paraId="477A4A89" w14:textId="3249EC62" w:rsidR="0084617D" w:rsidRDefault="0084617D" w:rsidP="006E037B">
      <w:pPr>
        <w:widowControl/>
        <w:ind w:firstLine="720"/>
      </w:pPr>
      <w:r w:rsidRPr="0084617D">
        <w:t>Several species of amphibians and reptiles can be found in the New River Gorge, the most common of which are the eastern American toad (</w:t>
      </w:r>
      <w:r w:rsidRPr="0084617D">
        <w:rPr>
          <w:i/>
          <w:iCs/>
        </w:rPr>
        <w:t>Bufo americanus americanus</w:t>
      </w:r>
      <w:r w:rsidRPr="0084617D">
        <w:t>), northern spring peeper (</w:t>
      </w:r>
      <w:r w:rsidRPr="0084617D">
        <w:rPr>
          <w:i/>
          <w:iCs/>
        </w:rPr>
        <w:t>Hyla crucifer crucifer</w:t>
      </w:r>
      <w:r w:rsidRPr="0084617D">
        <w:t>), green frog (</w:t>
      </w:r>
      <w:r w:rsidRPr="0084617D">
        <w:rPr>
          <w:i/>
          <w:iCs/>
        </w:rPr>
        <w:t>Rana clamitans melanota</w:t>
      </w:r>
      <w:r w:rsidRPr="0084617D">
        <w:t>), and the green salamander.  Common reptile species include the northern water snake (</w:t>
      </w:r>
      <w:r w:rsidRPr="0084617D">
        <w:rPr>
          <w:i/>
          <w:iCs/>
        </w:rPr>
        <w:t>Nerodia sipedon sipedon</w:t>
      </w:r>
      <w:r w:rsidRPr="0084617D">
        <w:t>), black rat snake (</w:t>
      </w:r>
      <w:r w:rsidRPr="0084617D">
        <w:rPr>
          <w:i/>
          <w:iCs/>
        </w:rPr>
        <w:t>Elaphe obsoleta obsoleta</w:t>
      </w:r>
      <w:r w:rsidRPr="0084617D">
        <w:t>), eastern hognose (</w:t>
      </w:r>
      <w:r w:rsidRPr="0084617D">
        <w:rPr>
          <w:i/>
          <w:iCs/>
        </w:rPr>
        <w:t>Heterodon platirhinos</w:t>
      </w:r>
      <w:r w:rsidRPr="0084617D">
        <w:t>), eastern milk snake (</w:t>
      </w:r>
      <w:r w:rsidRPr="0084617D">
        <w:rPr>
          <w:i/>
          <w:iCs/>
        </w:rPr>
        <w:t>Lampropeltis triangulum triangulum</w:t>
      </w:r>
      <w:r w:rsidRPr="0084617D">
        <w:t>), eastern box turtle (</w:t>
      </w:r>
      <w:r w:rsidRPr="0084617D">
        <w:rPr>
          <w:i/>
          <w:iCs/>
        </w:rPr>
        <w:t>Terrapene Carolina carolina</w:t>
      </w:r>
      <w:r w:rsidRPr="0084617D">
        <w:t>), stinkpot (</w:t>
      </w:r>
      <w:r w:rsidRPr="0084617D">
        <w:rPr>
          <w:i/>
          <w:iCs/>
        </w:rPr>
        <w:t>Sternotherus odoratus</w:t>
      </w:r>
      <w:r w:rsidRPr="0084617D">
        <w:t>), and snapping turtle (</w:t>
      </w:r>
      <w:r w:rsidRPr="0084617D">
        <w:rPr>
          <w:i/>
          <w:iCs/>
        </w:rPr>
        <w:t>Chelydra serpentine</w:t>
      </w:r>
      <w:r w:rsidRPr="0084617D">
        <w:t>).  The northern copperhead (</w:t>
      </w:r>
      <w:r w:rsidRPr="0084617D">
        <w:rPr>
          <w:i/>
          <w:iCs/>
        </w:rPr>
        <w:t>Agkistrodon contortrix mokasen</w:t>
      </w:r>
      <w:r w:rsidRPr="0084617D">
        <w:t>) and timber rattle</w:t>
      </w:r>
      <w:r w:rsidR="00445F01">
        <w:t>snake</w:t>
      </w:r>
      <w:r w:rsidRPr="0084617D">
        <w:t xml:space="preserve"> (</w:t>
      </w:r>
      <w:r w:rsidRPr="0084617D">
        <w:rPr>
          <w:i/>
          <w:iCs/>
        </w:rPr>
        <w:t>Crotalus horridus</w:t>
      </w:r>
      <w:r w:rsidRPr="0084617D">
        <w:t>), which inhabit dry upland woods, rocky hillsides, and ledges are the only poisonous reptile species known to occur in the New River Gorge (Elkem Metals Company</w:t>
      </w:r>
      <w:r w:rsidR="006C1724">
        <w:t>, 1984; W</w:t>
      </w:r>
      <w:r w:rsidR="006F36C8">
        <w:t xml:space="preserve">est Virginia </w:t>
      </w:r>
      <w:r w:rsidR="006C1724">
        <w:t xml:space="preserve">DNR, </w:t>
      </w:r>
      <w:r w:rsidRPr="0084617D">
        <w:t>2003; Conant</w:t>
      </w:r>
      <w:r w:rsidR="006C1724">
        <w:t>,</w:t>
      </w:r>
      <w:r w:rsidRPr="0084617D">
        <w:t xml:space="preserve"> 1991).  Additional species of amphibians and reptiles that may occur in the vicinity of the Hawks Nest and Glen Ferris </w:t>
      </w:r>
      <w:r w:rsidR="00FD6D98">
        <w:t>p</w:t>
      </w:r>
      <w:r w:rsidRPr="0084617D">
        <w:t>rojects are noted in table E.7-25 (page 207) of Hawks Nest Hydro’s final license application.</w:t>
      </w:r>
    </w:p>
    <w:p w14:paraId="477A4A8A" w14:textId="77777777" w:rsidR="0084617D" w:rsidRPr="0084617D" w:rsidRDefault="0084617D" w:rsidP="006E037B">
      <w:pPr>
        <w:widowControl/>
        <w:ind w:firstLine="720"/>
      </w:pPr>
    </w:p>
    <w:p w14:paraId="477A4A8B" w14:textId="77777777" w:rsidR="0084617D" w:rsidRPr="0084617D" w:rsidRDefault="0084617D" w:rsidP="006E037B">
      <w:pPr>
        <w:keepNext/>
        <w:widowControl/>
        <w:ind w:firstLine="720"/>
        <w:rPr>
          <w:u w:val="single"/>
        </w:rPr>
      </w:pPr>
      <w:r w:rsidRPr="0084617D">
        <w:rPr>
          <w:u w:val="single"/>
        </w:rPr>
        <w:t xml:space="preserve">Special Status Species </w:t>
      </w:r>
    </w:p>
    <w:p w14:paraId="477A4A8C" w14:textId="77777777" w:rsidR="0084617D" w:rsidRDefault="0084617D" w:rsidP="006E037B">
      <w:pPr>
        <w:keepNext/>
        <w:widowControl/>
        <w:ind w:firstLine="720"/>
      </w:pPr>
    </w:p>
    <w:p w14:paraId="477A4A8D" w14:textId="2B8ABCDF" w:rsidR="0084617D" w:rsidRDefault="0084617D" w:rsidP="006E037B">
      <w:pPr>
        <w:widowControl/>
        <w:ind w:firstLine="720"/>
      </w:pPr>
      <w:r w:rsidRPr="0084617D">
        <w:t>West Virginia’s Wildlife Diversity Program and Natural Heritage Program, both administered by West Virginia DNR’s Wildlife Resources Section, are responsible for the species listed by the federal government as threatened or endangered, as well as for West Virginia’s nongame wildlife, which are species that are not fished, hunted or trapped.  The Wildlife Diversity Program’s primary responsibility is to conserve the state’s nongame wildlife resources through the identification and management of the nongame species and their habitats.  Through the Natural Heritage Program, West Virginia conducts an ongoing statewide ecological inventory of rare plant and animal species, wetlands, and other ecological communities.  An important component of both programs is the Natural Heritage Database, which West Virginia uses to track the occurrence and status of West Virginia’s rare, threatened, and endangered species.  Through this database, West Virginia DNR maintains a list of special status species occurring in West Virginia, consisting of both federally</w:t>
      </w:r>
      <w:r w:rsidR="009D3167">
        <w:t xml:space="preserve"> </w:t>
      </w:r>
      <w:r w:rsidRPr="0084617D">
        <w:t>listed ESA species and those species considered rare or species of concern in the state of West Virginia.</w:t>
      </w:r>
    </w:p>
    <w:p w14:paraId="477A4A8E" w14:textId="77777777" w:rsidR="0084617D" w:rsidRDefault="0084617D" w:rsidP="006E037B">
      <w:pPr>
        <w:widowControl/>
        <w:ind w:firstLine="720"/>
      </w:pPr>
    </w:p>
    <w:p w14:paraId="477A4A8F" w14:textId="047C7D60" w:rsidR="0084617D" w:rsidRPr="0084617D" w:rsidRDefault="0084617D" w:rsidP="006E037B">
      <w:pPr>
        <w:widowControl/>
        <w:ind w:firstLine="720"/>
      </w:pPr>
      <w:r w:rsidRPr="0084617D">
        <w:t>On this list, in addition to federal status under the ESA, rare species are assigned “State Ranks” by the West Virginia Natural Heritage Program and “Global Ranks” by NatureServe (NatureServe</w:t>
      </w:r>
      <w:r w:rsidR="006C1724">
        <w:t>,</w:t>
      </w:r>
      <w:r w:rsidRPr="0084617D">
        <w:t xml:space="preserve"> 2007).  These ranks are based on the species’ documented occurrences and distributions.  Other factors, such as habitat and threats to existing populations, may also affect these rankings (</w:t>
      </w:r>
      <w:r w:rsidR="00067908" w:rsidRPr="0084617D">
        <w:t xml:space="preserve">West Virginia </w:t>
      </w:r>
      <w:r w:rsidR="00067908">
        <w:t>DNR</w:t>
      </w:r>
      <w:r w:rsidR="006C1724">
        <w:t>,</w:t>
      </w:r>
      <w:r w:rsidRPr="0084617D">
        <w:t xml:space="preserve"> 2015</w:t>
      </w:r>
      <w:r w:rsidR="00067908">
        <w:t>b</w:t>
      </w:r>
      <w:r w:rsidRPr="0084617D">
        <w:t>).  State status designations are defined into four categories:  1) Critically Imperiled (S1) means critically imperiled in the nation or state/province because of extreme rarity (often five or fewer occurrences) or because of some factor(s), such as very steep declines, making it especially vulnerable to extirpation from the state/province; 2)  Imperiled (S2) means imperiled in the nation or state/province because of rarity due to very restricted range, very few populations (often 20 or fewer), steep declines, or other factor(s) making it very vulnerable to extirpation from the nation or state/province; 3) Vulnerable (S3) means vulnerable in the nation or state/province due to a restricted range, relatively few populations (often 80 or fewer), recent and widespread declines, or other factor(s) making it vulnerable to extirpation; and 4) Apparently Secure (S4) means uncommon but not rare with some cause for long-term concern due to declines or other factor(s).  Species with State Ranks of S1, S2, or S3 are tracked by the West Virginia Natural Heritage Program.</w:t>
      </w:r>
    </w:p>
    <w:p w14:paraId="477A4A90" w14:textId="77777777" w:rsidR="0084617D" w:rsidRDefault="0084617D" w:rsidP="006E037B">
      <w:pPr>
        <w:widowControl/>
        <w:ind w:firstLine="720"/>
      </w:pPr>
    </w:p>
    <w:p w14:paraId="477A4A91" w14:textId="36E26E7E" w:rsidR="0084617D" w:rsidRDefault="0084617D" w:rsidP="006E037B">
      <w:pPr>
        <w:widowControl/>
        <w:ind w:firstLine="720"/>
      </w:pPr>
      <w:r w:rsidRPr="0084617D">
        <w:t>West Virginia, however, does not have state endangered species legislation in place; therefore, species of concern that are not ESA-listed are not afforded statutory protection.  The exception to this is the bald eagle (</w:t>
      </w:r>
      <w:r w:rsidRPr="0084617D">
        <w:rPr>
          <w:i/>
          <w:iCs/>
        </w:rPr>
        <w:t>Haliaeetus leucocephalus</w:t>
      </w:r>
      <w:r w:rsidRPr="0084617D">
        <w:t>), which has been conferred separate protection under the Federal Bald and Golden Eagle Protection Act (</w:t>
      </w:r>
      <w:r w:rsidR="00067908" w:rsidRPr="0084617D">
        <w:t xml:space="preserve">West Virginia </w:t>
      </w:r>
      <w:r w:rsidR="00067908">
        <w:t>DNR</w:t>
      </w:r>
      <w:r w:rsidR="006C1724">
        <w:t>,</w:t>
      </w:r>
      <w:r w:rsidRPr="0084617D">
        <w:t> 2015</w:t>
      </w:r>
      <w:r w:rsidR="00067908">
        <w:t>b</w:t>
      </w:r>
      <w:r w:rsidRPr="0084617D">
        <w:t>).</w:t>
      </w:r>
    </w:p>
    <w:p w14:paraId="477A4A92" w14:textId="77777777" w:rsidR="0084617D" w:rsidRPr="0084617D" w:rsidRDefault="0084617D" w:rsidP="006E037B">
      <w:pPr>
        <w:widowControl/>
        <w:ind w:firstLine="720"/>
      </w:pPr>
    </w:p>
    <w:p w14:paraId="477A4A93" w14:textId="77777777" w:rsidR="0084617D" w:rsidRPr="0084617D" w:rsidRDefault="0084617D" w:rsidP="006E037B">
      <w:pPr>
        <w:keepNext/>
        <w:widowControl/>
        <w:ind w:firstLine="720"/>
        <w:rPr>
          <w:i/>
        </w:rPr>
      </w:pPr>
      <w:r w:rsidRPr="0084617D">
        <w:rPr>
          <w:i/>
        </w:rPr>
        <w:t>Special Status Plants</w:t>
      </w:r>
    </w:p>
    <w:p w14:paraId="477A4A94" w14:textId="77777777" w:rsidR="0084617D" w:rsidRDefault="0084617D" w:rsidP="006E037B">
      <w:pPr>
        <w:keepNext/>
        <w:widowControl/>
        <w:ind w:firstLine="720"/>
      </w:pPr>
    </w:p>
    <w:p w14:paraId="477A4A95" w14:textId="13EFEFE5" w:rsidR="0084617D" w:rsidRDefault="0084617D" w:rsidP="006E037B">
      <w:pPr>
        <w:widowControl/>
        <w:ind w:firstLine="720"/>
      </w:pPr>
      <w:r w:rsidRPr="0084617D">
        <w:t>Hawks Nest Hydro’s 2013 RTE Terrestrial Species Survey identified 23 occurrences (i.e., either a single plant or a distinct geographic population of plants) of four different special status botanical species, all West Virginia species of concern (table </w:t>
      </w:r>
      <w:r w:rsidR="00FC404B">
        <w:t>1</w:t>
      </w:r>
      <w:r w:rsidR="00B21E07">
        <w:t>1</w:t>
      </w:r>
      <w:r w:rsidRPr="0084617D">
        <w:t xml:space="preserve">).  Each of these had been previously documented in the New River Gorge and Fayette County.  Each of the documented special status plant species are riparian specialists adapted to the periodic natural disturbance that is fundamental to riparian systems.  Further, none of the observed special status plant occurrences showed evidence of anthropogenic disturbance or threats.  Maps depicting the results of Hawks Nest Hydro’s RTE Terrestrial Species study are presented in figures </w:t>
      </w:r>
      <w:r w:rsidR="007929E8">
        <w:t>1</w:t>
      </w:r>
      <w:r w:rsidRPr="0084617D">
        <w:t>5-</w:t>
      </w:r>
      <w:r w:rsidR="007929E8">
        <w:t>1</w:t>
      </w:r>
      <w:r w:rsidRPr="0084617D">
        <w:t>8.</w:t>
      </w:r>
    </w:p>
    <w:p w14:paraId="477A4A96" w14:textId="77777777" w:rsidR="0084617D" w:rsidRPr="0084617D" w:rsidRDefault="0084617D" w:rsidP="006E037B">
      <w:pPr>
        <w:widowControl/>
        <w:ind w:firstLine="720"/>
      </w:pPr>
    </w:p>
    <w:p w14:paraId="477A4A97" w14:textId="76D2D09F" w:rsidR="0084617D" w:rsidRPr="0084617D" w:rsidRDefault="0084617D" w:rsidP="006E037B">
      <w:pPr>
        <w:keepNext/>
        <w:keepLines/>
        <w:widowControl/>
        <w:rPr>
          <w:bCs/>
        </w:rPr>
      </w:pPr>
      <w:bookmarkStart w:id="482" w:name="_Toc467249817"/>
      <w:bookmarkStart w:id="483" w:name="_Toc467251836"/>
      <w:bookmarkStart w:id="484" w:name="_Toc468717498"/>
      <w:bookmarkStart w:id="485" w:name="_Toc468801411"/>
      <w:bookmarkStart w:id="486" w:name="_Toc468803887"/>
      <w:bookmarkStart w:id="487" w:name="_Toc468804293"/>
      <w:bookmarkStart w:id="488" w:name="_Toc468969203"/>
      <w:r w:rsidRPr="0084617D">
        <w:rPr>
          <w:bCs/>
        </w:rPr>
        <w:t xml:space="preserve">Table </w:t>
      </w:r>
      <w:r w:rsidRPr="0084617D">
        <w:rPr>
          <w:bCs/>
        </w:rPr>
        <w:fldChar w:fldCharType="begin"/>
      </w:r>
      <w:r w:rsidRPr="0084617D">
        <w:rPr>
          <w:bCs/>
        </w:rPr>
        <w:instrText xml:space="preserve"> SEQ Table \* ARABIC </w:instrText>
      </w:r>
      <w:r w:rsidRPr="0084617D">
        <w:rPr>
          <w:bCs/>
        </w:rPr>
        <w:fldChar w:fldCharType="separate"/>
      </w:r>
      <w:r w:rsidR="0005062C">
        <w:rPr>
          <w:bCs/>
          <w:noProof/>
        </w:rPr>
        <w:t>11</w:t>
      </w:r>
      <w:r w:rsidRPr="0084617D">
        <w:fldChar w:fldCharType="end"/>
      </w:r>
      <w:r w:rsidR="00192C31">
        <w:t>.</w:t>
      </w:r>
      <w:r w:rsidRPr="0084617D">
        <w:rPr>
          <w:bCs/>
        </w:rPr>
        <w:t xml:space="preserve">  Non-ESA </w:t>
      </w:r>
      <w:r w:rsidR="00AF19F1">
        <w:rPr>
          <w:bCs/>
        </w:rPr>
        <w:t>s</w:t>
      </w:r>
      <w:r w:rsidRPr="0084617D">
        <w:rPr>
          <w:bCs/>
        </w:rPr>
        <w:t xml:space="preserve">pecial </w:t>
      </w:r>
      <w:r w:rsidR="00AF19F1">
        <w:rPr>
          <w:bCs/>
        </w:rPr>
        <w:t>s</w:t>
      </w:r>
      <w:r w:rsidRPr="0084617D">
        <w:rPr>
          <w:bCs/>
        </w:rPr>
        <w:t xml:space="preserve">tatus </w:t>
      </w:r>
      <w:r w:rsidR="00AF19F1">
        <w:rPr>
          <w:bCs/>
        </w:rPr>
        <w:t>p</w:t>
      </w:r>
      <w:r w:rsidRPr="0084617D">
        <w:rPr>
          <w:bCs/>
        </w:rPr>
        <w:t xml:space="preserve">lants </w:t>
      </w:r>
      <w:r w:rsidR="00AF19F1">
        <w:rPr>
          <w:bCs/>
        </w:rPr>
        <w:t>d</w:t>
      </w:r>
      <w:r w:rsidRPr="0084617D">
        <w:rPr>
          <w:bCs/>
        </w:rPr>
        <w:t xml:space="preserve">ocumented </w:t>
      </w:r>
      <w:r w:rsidR="00AF19F1">
        <w:rPr>
          <w:bCs/>
        </w:rPr>
        <w:t>d</w:t>
      </w:r>
      <w:r w:rsidRPr="0084617D">
        <w:rPr>
          <w:bCs/>
        </w:rPr>
        <w:t xml:space="preserve">uring Hawks Nest Hydro’s </w:t>
      </w:r>
      <w:r w:rsidR="00AF19F1">
        <w:rPr>
          <w:bCs/>
        </w:rPr>
        <w:t>f</w:t>
      </w:r>
      <w:r w:rsidRPr="0084617D">
        <w:rPr>
          <w:bCs/>
        </w:rPr>
        <w:t xml:space="preserve">ield </w:t>
      </w:r>
      <w:r w:rsidR="00AF19F1">
        <w:rPr>
          <w:bCs/>
        </w:rPr>
        <w:t>s</w:t>
      </w:r>
      <w:r w:rsidRPr="0084617D">
        <w:rPr>
          <w:bCs/>
        </w:rPr>
        <w:t xml:space="preserve">urveys </w:t>
      </w:r>
      <w:r w:rsidR="0004660D">
        <w:rPr>
          <w:bCs/>
        </w:rPr>
        <w:t>(S</w:t>
      </w:r>
      <w:r w:rsidR="000B3E96" w:rsidRPr="0084617D">
        <w:rPr>
          <w:bCs/>
        </w:rPr>
        <w:t xml:space="preserve">ource:  </w:t>
      </w:r>
      <w:r w:rsidR="000B3E96">
        <w:rPr>
          <w:bCs/>
        </w:rPr>
        <w:t>license application</w:t>
      </w:r>
      <w:r w:rsidR="000B3E96" w:rsidRPr="0084617D">
        <w:rPr>
          <w:bCs/>
        </w:rPr>
        <w:t>).</w:t>
      </w:r>
      <w:bookmarkEnd w:id="482"/>
      <w:bookmarkEnd w:id="483"/>
      <w:bookmarkEnd w:id="484"/>
      <w:bookmarkEnd w:id="485"/>
      <w:bookmarkEnd w:id="486"/>
      <w:bookmarkEnd w:id="487"/>
      <w:bookmarkEnd w:id="48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980"/>
        <w:gridCol w:w="90"/>
        <w:gridCol w:w="1530"/>
        <w:gridCol w:w="3780"/>
      </w:tblGrid>
      <w:tr w:rsidR="00301C43" w:rsidRPr="0084617D" w14:paraId="477A4A9C" w14:textId="77777777" w:rsidTr="00094AE8">
        <w:tc>
          <w:tcPr>
            <w:tcW w:w="1980" w:type="dxa"/>
            <w:shd w:val="clear" w:color="auto" w:fill="BFBFBF" w:themeFill="background1" w:themeFillShade="BF"/>
            <w:vAlign w:val="center"/>
          </w:tcPr>
          <w:p w14:paraId="477A4A98" w14:textId="77777777" w:rsidR="0084617D" w:rsidRPr="00094AE8" w:rsidRDefault="0084617D" w:rsidP="006E037B">
            <w:pPr>
              <w:keepNext/>
              <w:keepLines/>
              <w:widowControl/>
              <w:jc w:val="center"/>
              <w:rPr>
                <w:b/>
              </w:rPr>
            </w:pPr>
            <w:r w:rsidRPr="00094AE8">
              <w:rPr>
                <w:b/>
              </w:rPr>
              <w:t>Common Name</w:t>
            </w:r>
          </w:p>
        </w:tc>
        <w:tc>
          <w:tcPr>
            <w:tcW w:w="1980" w:type="dxa"/>
            <w:shd w:val="clear" w:color="auto" w:fill="BFBFBF" w:themeFill="background1" w:themeFillShade="BF"/>
            <w:vAlign w:val="center"/>
          </w:tcPr>
          <w:p w14:paraId="477A4A99" w14:textId="77777777" w:rsidR="0084617D" w:rsidRPr="00094AE8" w:rsidRDefault="0084617D" w:rsidP="006E037B">
            <w:pPr>
              <w:keepNext/>
              <w:keepLines/>
              <w:widowControl/>
              <w:jc w:val="center"/>
              <w:rPr>
                <w:b/>
              </w:rPr>
            </w:pPr>
            <w:r w:rsidRPr="00094AE8">
              <w:rPr>
                <w:b/>
              </w:rPr>
              <w:t>Scientific Name</w:t>
            </w:r>
          </w:p>
        </w:tc>
        <w:tc>
          <w:tcPr>
            <w:tcW w:w="1620" w:type="dxa"/>
            <w:gridSpan w:val="2"/>
            <w:shd w:val="clear" w:color="auto" w:fill="BFBFBF" w:themeFill="background1" w:themeFillShade="BF"/>
            <w:vAlign w:val="center"/>
          </w:tcPr>
          <w:p w14:paraId="477A4A9A" w14:textId="77777777" w:rsidR="0084617D" w:rsidRPr="00094AE8" w:rsidRDefault="0084617D" w:rsidP="006E037B">
            <w:pPr>
              <w:keepNext/>
              <w:keepLines/>
              <w:widowControl/>
              <w:jc w:val="center"/>
              <w:rPr>
                <w:b/>
              </w:rPr>
            </w:pPr>
            <w:r w:rsidRPr="00094AE8">
              <w:rPr>
                <w:b/>
              </w:rPr>
              <w:t>Number of Occurrences</w:t>
            </w:r>
          </w:p>
        </w:tc>
        <w:tc>
          <w:tcPr>
            <w:tcW w:w="3780" w:type="dxa"/>
            <w:shd w:val="clear" w:color="auto" w:fill="BFBFBF" w:themeFill="background1" w:themeFillShade="BF"/>
            <w:vAlign w:val="center"/>
          </w:tcPr>
          <w:p w14:paraId="477A4A9B" w14:textId="77777777" w:rsidR="0084617D" w:rsidRPr="00094AE8" w:rsidRDefault="0084617D" w:rsidP="006E037B">
            <w:pPr>
              <w:keepNext/>
              <w:keepLines/>
              <w:widowControl/>
              <w:jc w:val="center"/>
              <w:rPr>
                <w:b/>
              </w:rPr>
            </w:pPr>
            <w:r w:rsidRPr="00094AE8">
              <w:rPr>
                <w:b/>
              </w:rPr>
              <w:t>Location Description</w:t>
            </w:r>
          </w:p>
        </w:tc>
      </w:tr>
      <w:tr w:rsidR="0084617D" w:rsidRPr="0084617D" w14:paraId="477A4AA1" w14:textId="77777777" w:rsidTr="00F30F63">
        <w:tc>
          <w:tcPr>
            <w:tcW w:w="1980" w:type="dxa"/>
            <w:shd w:val="clear" w:color="auto" w:fill="auto"/>
          </w:tcPr>
          <w:p w14:paraId="477A4A9D" w14:textId="40E97F8F" w:rsidR="0084617D" w:rsidRPr="00F30F63" w:rsidRDefault="0084617D" w:rsidP="006E037B">
            <w:pPr>
              <w:keepNext/>
              <w:keepLines/>
              <w:widowControl/>
              <w:rPr>
                <w:sz w:val="24"/>
              </w:rPr>
            </w:pPr>
            <w:r w:rsidRPr="00F30F63">
              <w:rPr>
                <w:sz w:val="24"/>
              </w:rPr>
              <w:t xml:space="preserve">McDowell </w:t>
            </w:r>
            <w:r w:rsidR="009D3167">
              <w:rPr>
                <w:sz w:val="24"/>
              </w:rPr>
              <w:t>s</w:t>
            </w:r>
            <w:r w:rsidRPr="00F30F63">
              <w:rPr>
                <w:sz w:val="24"/>
              </w:rPr>
              <w:t>unflower</w:t>
            </w:r>
          </w:p>
        </w:tc>
        <w:tc>
          <w:tcPr>
            <w:tcW w:w="2070" w:type="dxa"/>
            <w:gridSpan w:val="2"/>
            <w:shd w:val="clear" w:color="auto" w:fill="auto"/>
          </w:tcPr>
          <w:p w14:paraId="477A4A9E" w14:textId="6CE2BC7B" w:rsidR="0084617D" w:rsidRPr="00F30F63" w:rsidRDefault="0084617D" w:rsidP="006E037B">
            <w:pPr>
              <w:keepNext/>
              <w:keepLines/>
              <w:widowControl/>
              <w:rPr>
                <w:sz w:val="24"/>
              </w:rPr>
            </w:pPr>
            <w:r w:rsidRPr="00F30F63">
              <w:rPr>
                <w:sz w:val="24"/>
              </w:rPr>
              <w:t xml:space="preserve">Helianthus occidentalis ssp. </w:t>
            </w:r>
            <w:r w:rsidR="00067908" w:rsidRPr="00F30F63">
              <w:rPr>
                <w:sz w:val="24"/>
              </w:rPr>
              <w:t>O</w:t>
            </w:r>
            <w:r w:rsidRPr="00F30F63">
              <w:rPr>
                <w:sz w:val="24"/>
              </w:rPr>
              <w:t>ccidentalis</w:t>
            </w:r>
          </w:p>
        </w:tc>
        <w:tc>
          <w:tcPr>
            <w:tcW w:w="1530" w:type="dxa"/>
            <w:shd w:val="clear" w:color="auto" w:fill="auto"/>
            <w:vAlign w:val="center"/>
          </w:tcPr>
          <w:p w14:paraId="477A4A9F" w14:textId="77777777" w:rsidR="0084617D" w:rsidRPr="00F30F63" w:rsidRDefault="0084617D" w:rsidP="006E037B">
            <w:pPr>
              <w:keepNext/>
              <w:keepLines/>
              <w:widowControl/>
              <w:jc w:val="center"/>
              <w:rPr>
                <w:sz w:val="24"/>
              </w:rPr>
            </w:pPr>
            <w:r w:rsidRPr="00F30F63">
              <w:rPr>
                <w:sz w:val="24"/>
              </w:rPr>
              <w:t>5</w:t>
            </w:r>
          </w:p>
        </w:tc>
        <w:tc>
          <w:tcPr>
            <w:tcW w:w="3780" w:type="dxa"/>
            <w:shd w:val="clear" w:color="auto" w:fill="auto"/>
          </w:tcPr>
          <w:p w14:paraId="477A4AA0" w14:textId="58CF7A86" w:rsidR="0084617D" w:rsidRPr="00F30F63" w:rsidRDefault="0084617D" w:rsidP="006E037B">
            <w:pPr>
              <w:keepNext/>
              <w:keepLines/>
              <w:widowControl/>
              <w:rPr>
                <w:sz w:val="24"/>
              </w:rPr>
            </w:pPr>
            <w:r w:rsidRPr="00F30F63">
              <w:rPr>
                <w:sz w:val="24"/>
              </w:rPr>
              <w:t xml:space="preserve">One occurrence near upstream end of Glen Ferris reservoir; one near Hawks Nest intake; </w:t>
            </w:r>
            <w:r w:rsidR="009D3167">
              <w:rPr>
                <w:sz w:val="24"/>
              </w:rPr>
              <w:t>three</w:t>
            </w:r>
            <w:r w:rsidRPr="00F30F63">
              <w:rPr>
                <w:sz w:val="24"/>
              </w:rPr>
              <w:t xml:space="preserve"> between Laurel Creek and Hawks Nest surge basin. </w:t>
            </w:r>
          </w:p>
        </w:tc>
      </w:tr>
      <w:tr w:rsidR="0084617D" w:rsidRPr="0084617D" w14:paraId="477A4AA6" w14:textId="77777777" w:rsidTr="00F30F63">
        <w:tc>
          <w:tcPr>
            <w:tcW w:w="1980" w:type="dxa"/>
            <w:shd w:val="clear" w:color="auto" w:fill="auto"/>
          </w:tcPr>
          <w:p w14:paraId="477A4AA2" w14:textId="77777777" w:rsidR="0084617D" w:rsidRPr="00F30F63" w:rsidRDefault="0084617D" w:rsidP="006E037B">
            <w:pPr>
              <w:keepNext/>
              <w:keepLines/>
              <w:widowControl/>
              <w:rPr>
                <w:sz w:val="24"/>
              </w:rPr>
            </w:pPr>
            <w:r w:rsidRPr="00F30F63">
              <w:rPr>
                <w:sz w:val="24"/>
              </w:rPr>
              <w:t>Blue wild indigo</w:t>
            </w:r>
          </w:p>
        </w:tc>
        <w:tc>
          <w:tcPr>
            <w:tcW w:w="2070" w:type="dxa"/>
            <w:gridSpan w:val="2"/>
            <w:shd w:val="clear" w:color="auto" w:fill="auto"/>
          </w:tcPr>
          <w:p w14:paraId="477A4AA3" w14:textId="77777777" w:rsidR="0084617D" w:rsidRPr="00F30F63" w:rsidRDefault="0084617D" w:rsidP="006E037B">
            <w:pPr>
              <w:keepNext/>
              <w:keepLines/>
              <w:widowControl/>
              <w:rPr>
                <w:sz w:val="24"/>
              </w:rPr>
            </w:pPr>
            <w:r w:rsidRPr="00F30F63">
              <w:rPr>
                <w:sz w:val="24"/>
              </w:rPr>
              <w:t xml:space="preserve">Baptisia australis var. australis </w:t>
            </w:r>
          </w:p>
        </w:tc>
        <w:tc>
          <w:tcPr>
            <w:tcW w:w="1530" w:type="dxa"/>
            <w:shd w:val="clear" w:color="auto" w:fill="auto"/>
            <w:vAlign w:val="center"/>
          </w:tcPr>
          <w:p w14:paraId="477A4AA4" w14:textId="77777777" w:rsidR="0084617D" w:rsidRPr="00F30F63" w:rsidRDefault="0084617D" w:rsidP="006E037B">
            <w:pPr>
              <w:keepNext/>
              <w:keepLines/>
              <w:widowControl/>
              <w:jc w:val="center"/>
              <w:rPr>
                <w:sz w:val="24"/>
              </w:rPr>
            </w:pPr>
            <w:r w:rsidRPr="00F30F63">
              <w:rPr>
                <w:sz w:val="24"/>
              </w:rPr>
              <w:t>15</w:t>
            </w:r>
          </w:p>
        </w:tc>
        <w:tc>
          <w:tcPr>
            <w:tcW w:w="3780" w:type="dxa"/>
            <w:shd w:val="clear" w:color="auto" w:fill="auto"/>
          </w:tcPr>
          <w:p w14:paraId="477A4AA5" w14:textId="2A9C3DE6" w:rsidR="0084617D" w:rsidRPr="00F30F63" w:rsidRDefault="0084617D" w:rsidP="006E037B">
            <w:pPr>
              <w:keepNext/>
              <w:keepLines/>
              <w:widowControl/>
              <w:rPr>
                <w:sz w:val="24"/>
              </w:rPr>
            </w:pPr>
            <w:r w:rsidRPr="00F30F63">
              <w:rPr>
                <w:sz w:val="24"/>
              </w:rPr>
              <w:t xml:space="preserve">All occurrences between Hawks Nest surge basin and Hawks Nest </w:t>
            </w:r>
            <w:r w:rsidR="009D3167">
              <w:rPr>
                <w:sz w:val="24"/>
              </w:rPr>
              <w:t>d</w:t>
            </w:r>
            <w:r w:rsidRPr="00F30F63">
              <w:rPr>
                <w:sz w:val="24"/>
              </w:rPr>
              <w:t xml:space="preserve">am, including two previously unreported occurrences near Hawks Nest intake. </w:t>
            </w:r>
          </w:p>
        </w:tc>
      </w:tr>
      <w:tr w:rsidR="0084617D" w:rsidRPr="0084617D" w14:paraId="477A4AAB" w14:textId="77777777" w:rsidTr="00F30F63">
        <w:tc>
          <w:tcPr>
            <w:tcW w:w="1980" w:type="dxa"/>
            <w:shd w:val="clear" w:color="auto" w:fill="auto"/>
          </w:tcPr>
          <w:p w14:paraId="477A4AA7" w14:textId="77777777" w:rsidR="0084617D" w:rsidRPr="00F30F63" w:rsidRDefault="0084617D" w:rsidP="006E037B">
            <w:pPr>
              <w:keepNext/>
              <w:keepLines/>
              <w:widowControl/>
              <w:rPr>
                <w:sz w:val="24"/>
              </w:rPr>
            </w:pPr>
            <w:r w:rsidRPr="00F30F63">
              <w:rPr>
                <w:sz w:val="24"/>
              </w:rPr>
              <w:t>Flat-stemmed spike-rush</w:t>
            </w:r>
          </w:p>
        </w:tc>
        <w:tc>
          <w:tcPr>
            <w:tcW w:w="2070" w:type="dxa"/>
            <w:gridSpan w:val="2"/>
            <w:shd w:val="clear" w:color="auto" w:fill="auto"/>
          </w:tcPr>
          <w:p w14:paraId="477A4AA8" w14:textId="77777777" w:rsidR="0084617D" w:rsidRPr="00F30F63" w:rsidRDefault="0084617D" w:rsidP="006E037B">
            <w:pPr>
              <w:keepNext/>
              <w:keepLines/>
              <w:widowControl/>
              <w:rPr>
                <w:sz w:val="24"/>
              </w:rPr>
            </w:pPr>
            <w:r w:rsidRPr="00F30F63">
              <w:rPr>
                <w:sz w:val="24"/>
              </w:rPr>
              <w:t>Eleocharis compressa</w:t>
            </w:r>
          </w:p>
        </w:tc>
        <w:tc>
          <w:tcPr>
            <w:tcW w:w="1530" w:type="dxa"/>
            <w:shd w:val="clear" w:color="auto" w:fill="auto"/>
            <w:vAlign w:val="center"/>
          </w:tcPr>
          <w:p w14:paraId="477A4AA9" w14:textId="77777777" w:rsidR="0084617D" w:rsidRPr="00F30F63" w:rsidRDefault="0084617D" w:rsidP="006E037B">
            <w:pPr>
              <w:keepNext/>
              <w:keepLines/>
              <w:widowControl/>
              <w:jc w:val="center"/>
              <w:rPr>
                <w:sz w:val="24"/>
              </w:rPr>
            </w:pPr>
            <w:r w:rsidRPr="00F30F63">
              <w:rPr>
                <w:sz w:val="24"/>
              </w:rPr>
              <w:t>2</w:t>
            </w:r>
          </w:p>
        </w:tc>
        <w:tc>
          <w:tcPr>
            <w:tcW w:w="3780" w:type="dxa"/>
            <w:shd w:val="clear" w:color="auto" w:fill="auto"/>
          </w:tcPr>
          <w:p w14:paraId="477A4AAA" w14:textId="77777777" w:rsidR="0084617D" w:rsidRPr="00F30F63" w:rsidRDefault="0084617D" w:rsidP="006E037B">
            <w:pPr>
              <w:keepNext/>
              <w:keepLines/>
              <w:widowControl/>
              <w:rPr>
                <w:sz w:val="24"/>
              </w:rPr>
            </w:pPr>
            <w:r w:rsidRPr="00F30F63">
              <w:rPr>
                <w:sz w:val="24"/>
              </w:rPr>
              <w:t>One occurrence near upstream end of Glen Ferris reservoir; one on New River shoreline near Laurel Creek.</w:t>
            </w:r>
          </w:p>
        </w:tc>
      </w:tr>
      <w:tr w:rsidR="0084617D" w:rsidRPr="0084617D" w14:paraId="477A4AB0" w14:textId="77777777" w:rsidTr="00F30F63">
        <w:tc>
          <w:tcPr>
            <w:tcW w:w="1980" w:type="dxa"/>
            <w:shd w:val="clear" w:color="auto" w:fill="auto"/>
          </w:tcPr>
          <w:p w14:paraId="477A4AAC" w14:textId="77777777" w:rsidR="0084617D" w:rsidRPr="00F30F63" w:rsidRDefault="0084617D" w:rsidP="006E037B">
            <w:pPr>
              <w:keepNext/>
              <w:keepLines/>
              <w:widowControl/>
              <w:rPr>
                <w:sz w:val="24"/>
              </w:rPr>
            </w:pPr>
            <w:r w:rsidRPr="00F30F63">
              <w:rPr>
                <w:sz w:val="24"/>
              </w:rPr>
              <w:t>Coppery St. John’s wort</w:t>
            </w:r>
          </w:p>
        </w:tc>
        <w:tc>
          <w:tcPr>
            <w:tcW w:w="2070" w:type="dxa"/>
            <w:gridSpan w:val="2"/>
            <w:shd w:val="clear" w:color="auto" w:fill="auto"/>
          </w:tcPr>
          <w:p w14:paraId="477A4AAD" w14:textId="77777777" w:rsidR="0084617D" w:rsidRPr="00F30F63" w:rsidRDefault="0084617D" w:rsidP="006E037B">
            <w:pPr>
              <w:keepNext/>
              <w:keepLines/>
              <w:widowControl/>
              <w:rPr>
                <w:sz w:val="24"/>
              </w:rPr>
            </w:pPr>
            <w:r w:rsidRPr="00F30F63">
              <w:rPr>
                <w:sz w:val="24"/>
              </w:rPr>
              <w:t>Hypericum virgatum</w:t>
            </w:r>
          </w:p>
        </w:tc>
        <w:tc>
          <w:tcPr>
            <w:tcW w:w="1530" w:type="dxa"/>
            <w:shd w:val="clear" w:color="auto" w:fill="auto"/>
            <w:vAlign w:val="center"/>
          </w:tcPr>
          <w:p w14:paraId="477A4AAE" w14:textId="77777777" w:rsidR="0084617D" w:rsidRPr="00F30F63" w:rsidRDefault="0084617D" w:rsidP="006E037B">
            <w:pPr>
              <w:keepNext/>
              <w:keepLines/>
              <w:widowControl/>
              <w:jc w:val="center"/>
              <w:rPr>
                <w:sz w:val="24"/>
              </w:rPr>
            </w:pPr>
            <w:r w:rsidRPr="00F30F63">
              <w:rPr>
                <w:sz w:val="24"/>
              </w:rPr>
              <w:t>1</w:t>
            </w:r>
          </w:p>
        </w:tc>
        <w:tc>
          <w:tcPr>
            <w:tcW w:w="3780" w:type="dxa"/>
            <w:shd w:val="clear" w:color="auto" w:fill="auto"/>
          </w:tcPr>
          <w:p w14:paraId="477A4AAF" w14:textId="77777777" w:rsidR="0084617D" w:rsidRPr="00F30F63" w:rsidRDefault="0084617D" w:rsidP="006E037B">
            <w:pPr>
              <w:keepNext/>
              <w:keepLines/>
              <w:widowControl/>
              <w:rPr>
                <w:sz w:val="24"/>
              </w:rPr>
            </w:pPr>
            <w:r w:rsidRPr="00F30F63">
              <w:rPr>
                <w:sz w:val="24"/>
              </w:rPr>
              <w:t>Near upstream end of Glen Ferris reservoir.</w:t>
            </w:r>
          </w:p>
        </w:tc>
      </w:tr>
    </w:tbl>
    <w:p w14:paraId="477A4AB1" w14:textId="77777777" w:rsidR="00301C43" w:rsidRDefault="00301C43" w:rsidP="006E037B">
      <w:pPr>
        <w:widowControl/>
      </w:pPr>
    </w:p>
    <w:p w14:paraId="477A4AB2" w14:textId="77777777" w:rsidR="00301C43" w:rsidRDefault="00301C43" w:rsidP="006E037B">
      <w:pPr>
        <w:widowControl/>
      </w:pPr>
    </w:p>
    <w:p w14:paraId="477A4AB3" w14:textId="77777777" w:rsidR="00301C43" w:rsidRPr="0084617D" w:rsidRDefault="00301C43" w:rsidP="006E037B">
      <w:pPr>
        <w:widowControl/>
      </w:pPr>
    </w:p>
    <w:p w14:paraId="477A4AB4" w14:textId="77777777" w:rsidR="0084617D" w:rsidRPr="0084617D" w:rsidRDefault="00331E5A" w:rsidP="006E037B">
      <w:pPr>
        <w:widowControl/>
      </w:pPr>
      <w:r>
        <w:rPr>
          <w:noProof/>
        </w:rPr>
        <w:drawing>
          <wp:inline distT="0" distB="0" distL="0" distR="0" wp14:anchorId="477A52D7" wp14:editId="477A52D8">
            <wp:extent cx="5939790" cy="3840480"/>
            <wp:effectExtent l="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9790" cy="3840480"/>
                    </a:xfrm>
                    <a:prstGeom prst="rect">
                      <a:avLst/>
                    </a:prstGeom>
                    <a:noFill/>
                    <a:ln>
                      <a:noFill/>
                    </a:ln>
                  </pic:spPr>
                </pic:pic>
              </a:graphicData>
            </a:graphic>
          </wp:inline>
        </w:drawing>
      </w:r>
    </w:p>
    <w:p w14:paraId="477A4AB5" w14:textId="48D03668" w:rsidR="0084617D" w:rsidRPr="0084617D" w:rsidRDefault="0084617D" w:rsidP="006E037B">
      <w:pPr>
        <w:widowControl/>
        <w:rPr>
          <w:b/>
          <w:bCs/>
        </w:rPr>
      </w:pPr>
      <w:bookmarkStart w:id="489" w:name="_Toc467249847"/>
      <w:bookmarkStart w:id="490" w:name="_Toc467251866"/>
      <w:bookmarkStart w:id="491" w:name="_Toc468717526"/>
      <w:bookmarkStart w:id="492" w:name="_Toc468801439"/>
      <w:bookmarkStart w:id="493" w:name="_Toc468803915"/>
      <w:bookmarkStart w:id="494" w:name="_Toc468804321"/>
      <w:bookmarkStart w:id="495" w:name="_Toc468969177"/>
      <w:r w:rsidRPr="0084617D">
        <w:rPr>
          <w:bCs/>
        </w:rPr>
        <w:t xml:space="preserve">Figure </w:t>
      </w:r>
      <w:r w:rsidRPr="0084617D">
        <w:rPr>
          <w:bCs/>
        </w:rPr>
        <w:fldChar w:fldCharType="begin"/>
      </w:r>
      <w:r w:rsidRPr="0084617D">
        <w:rPr>
          <w:bCs/>
        </w:rPr>
        <w:instrText xml:space="preserve"> SEQ Figure \* ARABIC </w:instrText>
      </w:r>
      <w:r w:rsidRPr="0084617D">
        <w:rPr>
          <w:bCs/>
        </w:rPr>
        <w:fldChar w:fldCharType="separate"/>
      </w:r>
      <w:r w:rsidR="0005062C">
        <w:rPr>
          <w:bCs/>
          <w:noProof/>
        </w:rPr>
        <w:t>15</w:t>
      </w:r>
      <w:r w:rsidRPr="0084617D">
        <w:fldChar w:fldCharType="end"/>
      </w:r>
      <w:r w:rsidR="00192C31">
        <w:t>.</w:t>
      </w:r>
      <w:r w:rsidRPr="0084617D">
        <w:rPr>
          <w:bCs/>
        </w:rPr>
        <w:t xml:space="preserve">  Special </w:t>
      </w:r>
      <w:r w:rsidR="000A6174">
        <w:rPr>
          <w:bCs/>
        </w:rPr>
        <w:t>s</w:t>
      </w:r>
      <w:r w:rsidRPr="0084617D">
        <w:rPr>
          <w:bCs/>
        </w:rPr>
        <w:t xml:space="preserve">tatus </w:t>
      </w:r>
      <w:r w:rsidR="000A6174">
        <w:rPr>
          <w:bCs/>
        </w:rPr>
        <w:t>p</w:t>
      </w:r>
      <w:r w:rsidRPr="0084617D">
        <w:rPr>
          <w:bCs/>
        </w:rPr>
        <w:t xml:space="preserve">lant </w:t>
      </w:r>
      <w:r w:rsidR="000A6174">
        <w:rPr>
          <w:bCs/>
        </w:rPr>
        <w:t>s</w:t>
      </w:r>
      <w:r w:rsidRPr="0084617D">
        <w:rPr>
          <w:bCs/>
        </w:rPr>
        <w:t xml:space="preserve">pecies </w:t>
      </w:r>
      <w:r w:rsidR="001F592B">
        <w:rPr>
          <w:bCs/>
        </w:rPr>
        <w:t>map,</w:t>
      </w:r>
      <w:r w:rsidRPr="0084617D">
        <w:rPr>
          <w:bCs/>
        </w:rPr>
        <w:t xml:space="preserve"> 1 of 4 </w:t>
      </w:r>
      <w:r w:rsidR="0004660D">
        <w:rPr>
          <w:bCs/>
        </w:rPr>
        <w:t>(S</w:t>
      </w:r>
      <w:r w:rsidR="000B3E96" w:rsidRPr="0084617D">
        <w:rPr>
          <w:bCs/>
        </w:rPr>
        <w:t xml:space="preserve">ource:  </w:t>
      </w:r>
      <w:r w:rsidR="000B3E96">
        <w:rPr>
          <w:bCs/>
        </w:rPr>
        <w:t>license application</w:t>
      </w:r>
      <w:r w:rsidR="000B3E96" w:rsidRPr="0084617D">
        <w:rPr>
          <w:bCs/>
        </w:rPr>
        <w:t>).</w:t>
      </w:r>
      <w:bookmarkEnd w:id="489"/>
      <w:bookmarkEnd w:id="490"/>
      <w:bookmarkEnd w:id="491"/>
      <w:bookmarkEnd w:id="492"/>
      <w:bookmarkEnd w:id="493"/>
      <w:bookmarkEnd w:id="494"/>
      <w:bookmarkEnd w:id="495"/>
    </w:p>
    <w:p w14:paraId="477A4AB6" w14:textId="77777777" w:rsidR="0084617D" w:rsidRPr="0084617D" w:rsidRDefault="00331E5A" w:rsidP="006E037B">
      <w:pPr>
        <w:widowControl/>
      </w:pPr>
      <w:r>
        <w:rPr>
          <w:noProof/>
        </w:rPr>
        <w:drawing>
          <wp:inline distT="0" distB="0" distL="0" distR="0" wp14:anchorId="477A52D9" wp14:editId="477A52DA">
            <wp:extent cx="5947410" cy="3832225"/>
            <wp:effectExtent l="0" t="0" r="0"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7410" cy="3832225"/>
                    </a:xfrm>
                    <a:prstGeom prst="rect">
                      <a:avLst/>
                    </a:prstGeom>
                    <a:noFill/>
                    <a:ln>
                      <a:noFill/>
                    </a:ln>
                  </pic:spPr>
                </pic:pic>
              </a:graphicData>
            </a:graphic>
          </wp:inline>
        </w:drawing>
      </w:r>
    </w:p>
    <w:p w14:paraId="477A4AB7" w14:textId="2225B8DA" w:rsidR="00301C43" w:rsidRPr="0084617D" w:rsidRDefault="0084617D" w:rsidP="006E037B">
      <w:pPr>
        <w:widowControl/>
        <w:rPr>
          <w:bCs/>
        </w:rPr>
      </w:pPr>
      <w:bookmarkStart w:id="496" w:name="_Toc467249848"/>
      <w:bookmarkStart w:id="497" w:name="_Toc467251867"/>
      <w:bookmarkStart w:id="498" w:name="_Toc468717527"/>
      <w:bookmarkStart w:id="499" w:name="_Toc468801440"/>
      <w:bookmarkStart w:id="500" w:name="_Toc468803916"/>
      <w:bookmarkStart w:id="501" w:name="_Toc468804322"/>
      <w:bookmarkStart w:id="502" w:name="_Toc468969178"/>
      <w:r w:rsidRPr="0084617D">
        <w:rPr>
          <w:bCs/>
        </w:rPr>
        <w:t xml:space="preserve">Figure </w:t>
      </w:r>
      <w:r w:rsidRPr="0084617D">
        <w:rPr>
          <w:bCs/>
        </w:rPr>
        <w:fldChar w:fldCharType="begin"/>
      </w:r>
      <w:r w:rsidRPr="0084617D">
        <w:rPr>
          <w:bCs/>
        </w:rPr>
        <w:instrText xml:space="preserve"> SEQ Figure \* ARABIC </w:instrText>
      </w:r>
      <w:r w:rsidRPr="0084617D">
        <w:rPr>
          <w:bCs/>
        </w:rPr>
        <w:fldChar w:fldCharType="separate"/>
      </w:r>
      <w:r w:rsidR="0005062C">
        <w:rPr>
          <w:bCs/>
          <w:noProof/>
        </w:rPr>
        <w:t>16</w:t>
      </w:r>
      <w:r w:rsidRPr="0084617D">
        <w:fldChar w:fldCharType="end"/>
      </w:r>
      <w:r w:rsidR="00192C31">
        <w:rPr>
          <w:bCs/>
        </w:rPr>
        <w:t>.</w:t>
      </w:r>
      <w:r w:rsidRPr="0084617D">
        <w:rPr>
          <w:bCs/>
        </w:rPr>
        <w:t xml:space="preserve">  Special </w:t>
      </w:r>
      <w:r w:rsidR="000A6174">
        <w:rPr>
          <w:bCs/>
        </w:rPr>
        <w:t>s</w:t>
      </w:r>
      <w:r w:rsidRPr="0084617D">
        <w:rPr>
          <w:bCs/>
        </w:rPr>
        <w:t xml:space="preserve">tatus </w:t>
      </w:r>
      <w:r w:rsidR="000A6174">
        <w:rPr>
          <w:bCs/>
        </w:rPr>
        <w:t>p</w:t>
      </w:r>
      <w:r w:rsidRPr="0084617D">
        <w:rPr>
          <w:bCs/>
        </w:rPr>
        <w:t xml:space="preserve">lant </w:t>
      </w:r>
      <w:r w:rsidR="000A6174">
        <w:rPr>
          <w:bCs/>
        </w:rPr>
        <w:t>s</w:t>
      </w:r>
      <w:r w:rsidRPr="0084617D">
        <w:rPr>
          <w:bCs/>
        </w:rPr>
        <w:t xml:space="preserve">pecies </w:t>
      </w:r>
      <w:r w:rsidR="000A6174">
        <w:rPr>
          <w:bCs/>
        </w:rPr>
        <w:t>m</w:t>
      </w:r>
      <w:r w:rsidRPr="0084617D">
        <w:rPr>
          <w:bCs/>
        </w:rPr>
        <w:t>ap</w:t>
      </w:r>
      <w:r w:rsidR="001F592B">
        <w:rPr>
          <w:bCs/>
        </w:rPr>
        <w:t>,</w:t>
      </w:r>
      <w:r w:rsidRPr="0084617D">
        <w:rPr>
          <w:bCs/>
        </w:rPr>
        <w:t xml:space="preserve"> 2 of 4 </w:t>
      </w:r>
      <w:r w:rsidR="0004660D">
        <w:rPr>
          <w:bCs/>
        </w:rPr>
        <w:t>(S</w:t>
      </w:r>
      <w:r w:rsidR="000B3E96" w:rsidRPr="0084617D">
        <w:rPr>
          <w:bCs/>
        </w:rPr>
        <w:t xml:space="preserve">ource:  </w:t>
      </w:r>
      <w:r w:rsidR="000B3E96">
        <w:rPr>
          <w:bCs/>
        </w:rPr>
        <w:t>license application</w:t>
      </w:r>
      <w:r w:rsidR="000B3E96" w:rsidRPr="0084617D">
        <w:rPr>
          <w:bCs/>
        </w:rPr>
        <w:t>).</w:t>
      </w:r>
      <w:bookmarkEnd w:id="496"/>
      <w:bookmarkEnd w:id="497"/>
      <w:bookmarkEnd w:id="498"/>
      <w:bookmarkEnd w:id="499"/>
      <w:bookmarkEnd w:id="500"/>
      <w:bookmarkEnd w:id="501"/>
      <w:bookmarkEnd w:id="502"/>
    </w:p>
    <w:p w14:paraId="477A4AB8" w14:textId="77777777" w:rsidR="0084617D" w:rsidRPr="0084617D" w:rsidRDefault="00331E5A" w:rsidP="006E037B">
      <w:pPr>
        <w:widowControl/>
      </w:pPr>
      <w:r>
        <w:rPr>
          <w:noProof/>
        </w:rPr>
        <w:drawing>
          <wp:inline distT="0" distB="0" distL="0" distR="0" wp14:anchorId="477A52DB" wp14:editId="477A52DC">
            <wp:extent cx="5947410" cy="3848735"/>
            <wp:effectExtent l="0" t="0" r="0" b="0"/>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7410" cy="3848735"/>
                    </a:xfrm>
                    <a:prstGeom prst="rect">
                      <a:avLst/>
                    </a:prstGeom>
                    <a:noFill/>
                    <a:ln>
                      <a:noFill/>
                    </a:ln>
                  </pic:spPr>
                </pic:pic>
              </a:graphicData>
            </a:graphic>
          </wp:inline>
        </w:drawing>
      </w:r>
    </w:p>
    <w:p w14:paraId="477A4AB9" w14:textId="235F5E73" w:rsidR="0084617D" w:rsidRPr="0084617D" w:rsidRDefault="0084617D" w:rsidP="006E037B">
      <w:pPr>
        <w:widowControl/>
        <w:rPr>
          <w:bCs/>
        </w:rPr>
      </w:pPr>
      <w:bookmarkStart w:id="503" w:name="_Toc467249849"/>
      <w:bookmarkStart w:id="504" w:name="_Toc467251868"/>
      <w:bookmarkStart w:id="505" w:name="_Toc468717528"/>
      <w:bookmarkStart w:id="506" w:name="_Toc468801441"/>
      <w:bookmarkStart w:id="507" w:name="_Toc468803917"/>
      <w:bookmarkStart w:id="508" w:name="_Toc468804323"/>
      <w:bookmarkStart w:id="509" w:name="_Toc468969179"/>
      <w:r w:rsidRPr="0084617D">
        <w:rPr>
          <w:bCs/>
        </w:rPr>
        <w:t xml:space="preserve">Figure </w:t>
      </w:r>
      <w:r w:rsidRPr="0084617D">
        <w:rPr>
          <w:bCs/>
        </w:rPr>
        <w:fldChar w:fldCharType="begin"/>
      </w:r>
      <w:r w:rsidRPr="0084617D">
        <w:rPr>
          <w:bCs/>
        </w:rPr>
        <w:instrText xml:space="preserve"> SEQ Figure \* ARABIC </w:instrText>
      </w:r>
      <w:r w:rsidRPr="0084617D">
        <w:rPr>
          <w:bCs/>
        </w:rPr>
        <w:fldChar w:fldCharType="separate"/>
      </w:r>
      <w:r w:rsidR="0005062C">
        <w:rPr>
          <w:bCs/>
          <w:noProof/>
        </w:rPr>
        <w:t>17</w:t>
      </w:r>
      <w:r w:rsidRPr="0084617D">
        <w:fldChar w:fldCharType="end"/>
      </w:r>
      <w:r w:rsidR="00192C31">
        <w:rPr>
          <w:bCs/>
        </w:rPr>
        <w:t>.</w:t>
      </w:r>
      <w:r w:rsidRPr="0084617D">
        <w:rPr>
          <w:bCs/>
        </w:rPr>
        <w:t xml:space="preserve">  Special </w:t>
      </w:r>
      <w:r w:rsidR="000A6174">
        <w:rPr>
          <w:bCs/>
        </w:rPr>
        <w:t>s</w:t>
      </w:r>
      <w:r w:rsidRPr="0084617D">
        <w:rPr>
          <w:bCs/>
        </w:rPr>
        <w:t xml:space="preserve">tatus </w:t>
      </w:r>
      <w:r w:rsidR="000A6174">
        <w:rPr>
          <w:bCs/>
        </w:rPr>
        <w:t>p</w:t>
      </w:r>
      <w:r w:rsidRPr="0084617D">
        <w:rPr>
          <w:bCs/>
        </w:rPr>
        <w:t xml:space="preserve">lant </w:t>
      </w:r>
      <w:r w:rsidR="000A6174">
        <w:rPr>
          <w:bCs/>
        </w:rPr>
        <w:t>s</w:t>
      </w:r>
      <w:r w:rsidRPr="0084617D">
        <w:rPr>
          <w:bCs/>
        </w:rPr>
        <w:t xml:space="preserve">pecies </w:t>
      </w:r>
      <w:r w:rsidR="001F592B">
        <w:rPr>
          <w:bCs/>
        </w:rPr>
        <w:t>map,</w:t>
      </w:r>
      <w:r w:rsidRPr="0084617D">
        <w:rPr>
          <w:bCs/>
        </w:rPr>
        <w:t xml:space="preserve"> 3 of 4 </w:t>
      </w:r>
      <w:r w:rsidR="0004660D">
        <w:rPr>
          <w:bCs/>
        </w:rPr>
        <w:t>(S</w:t>
      </w:r>
      <w:r w:rsidR="000B3E96" w:rsidRPr="0084617D">
        <w:rPr>
          <w:bCs/>
        </w:rPr>
        <w:t xml:space="preserve">ource:  </w:t>
      </w:r>
      <w:r w:rsidR="000B3E96">
        <w:rPr>
          <w:bCs/>
        </w:rPr>
        <w:t>license application</w:t>
      </w:r>
      <w:r w:rsidR="000B3E96" w:rsidRPr="0084617D">
        <w:rPr>
          <w:bCs/>
        </w:rPr>
        <w:t>).</w:t>
      </w:r>
      <w:bookmarkEnd w:id="503"/>
      <w:bookmarkEnd w:id="504"/>
      <w:bookmarkEnd w:id="505"/>
      <w:bookmarkEnd w:id="506"/>
      <w:bookmarkEnd w:id="507"/>
      <w:bookmarkEnd w:id="508"/>
      <w:bookmarkEnd w:id="509"/>
    </w:p>
    <w:p w14:paraId="477A4ABA" w14:textId="77777777" w:rsidR="0084617D" w:rsidRPr="0084617D" w:rsidRDefault="00331E5A" w:rsidP="006E037B">
      <w:pPr>
        <w:widowControl/>
      </w:pPr>
      <w:r>
        <w:rPr>
          <w:noProof/>
        </w:rPr>
        <w:drawing>
          <wp:inline distT="0" distB="0" distL="0" distR="0" wp14:anchorId="477A52DD" wp14:editId="477A52DE">
            <wp:extent cx="5947410" cy="3840480"/>
            <wp:effectExtent l="0" t="0" r="0" b="0"/>
            <wp:docPr id="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7410" cy="3840480"/>
                    </a:xfrm>
                    <a:prstGeom prst="rect">
                      <a:avLst/>
                    </a:prstGeom>
                    <a:noFill/>
                    <a:ln>
                      <a:noFill/>
                    </a:ln>
                  </pic:spPr>
                </pic:pic>
              </a:graphicData>
            </a:graphic>
          </wp:inline>
        </w:drawing>
      </w:r>
    </w:p>
    <w:p w14:paraId="477A4ABB" w14:textId="01299BE9" w:rsidR="0084617D" w:rsidRDefault="0084617D" w:rsidP="006E037B">
      <w:pPr>
        <w:widowControl/>
        <w:rPr>
          <w:bCs/>
        </w:rPr>
      </w:pPr>
      <w:bookmarkStart w:id="510" w:name="_Toc467249850"/>
      <w:bookmarkStart w:id="511" w:name="_Toc467251869"/>
      <w:bookmarkStart w:id="512" w:name="_Toc468717529"/>
      <w:bookmarkStart w:id="513" w:name="_Toc468801442"/>
      <w:bookmarkStart w:id="514" w:name="_Toc468803918"/>
      <w:bookmarkStart w:id="515" w:name="_Toc468804324"/>
      <w:bookmarkStart w:id="516" w:name="_Toc468969180"/>
      <w:r w:rsidRPr="0084617D">
        <w:rPr>
          <w:bCs/>
        </w:rPr>
        <w:t xml:space="preserve">Figure </w:t>
      </w:r>
      <w:r w:rsidRPr="0084617D">
        <w:rPr>
          <w:bCs/>
        </w:rPr>
        <w:fldChar w:fldCharType="begin"/>
      </w:r>
      <w:r w:rsidRPr="0084617D">
        <w:rPr>
          <w:bCs/>
        </w:rPr>
        <w:instrText xml:space="preserve"> SEQ Figure \* ARABIC </w:instrText>
      </w:r>
      <w:r w:rsidRPr="0084617D">
        <w:rPr>
          <w:bCs/>
        </w:rPr>
        <w:fldChar w:fldCharType="separate"/>
      </w:r>
      <w:r w:rsidR="0005062C">
        <w:rPr>
          <w:bCs/>
          <w:noProof/>
        </w:rPr>
        <w:t>18</w:t>
      </w:r>
      <w:r w:rsidRPr="0084617D">
        <w:fldChar w:fldCharType="end"/>
      </w:r>
      <w:r w:rsidR="00192C31">
        <w:rPr>
          <w:bCs/>
        </w:rPr>
        <w:t>.</w:t>
      </w:r>
      <w:r w:rsidRPr="0084617D">
        <w:rPr>
          <w:bCs/>
        </w:rPr>
        <w:t xml:space="preserve">  Special </w:t>
      </w:r>
      <w:r w:rsidR="000A6174">
        <w:rPr>
          <w:bCs/>
        </w:rPr>
        <w:t>s</w:t>
      </w:r>
      <w:r w:rsidRPr="0084617D">
        <w:rPr>
          <w:bCs/>
        </w:rPr>
        <w:t xml:space="preserve">tatus </w:t>
      </w:r>
      <w:r w:rsidR="000A6174">
        <w:rPr>
          <w:bCs/>
        </w:rPr>
        <w:t>p</w:t>
      </w:r>
      <w:r w:rsidRPr="0084617D">
        <w:rPr>
          <w:bCs/>
        </w:rPr>
        <w:t xml:space="preserve">lant </w:t>
      </w:r>
      <w:r w:rsidR="000A6174">
        <w:rPr>
          <w:bCs/>
        </w:rPr>
        <w:t>s</w:t>
      </w:r>
      <w:r w:rsidRPr="0084617D">
        <w:rPr>
          <w:bCs/>
        </w:rPr>
        <w:t xml:space="preserve">pecies </w:t>
      </w:r>
      <w:r w:rsidR="001F592B">
        <w:rPr>
          <w:bCs/>
        </w:rPr>
        <w:t>map,</w:t>
      </w:r>
      <w:r w:rsidRPr="0084617D">
        <w:rPr>
          <w:bCs/>
        </w:rPr>
        <w:t xml:space="preserve"> 4 of 4 </w:t>
      </w:r>
      <w:r w:rsidR="0004660D">
        <w:rPr>
          <w:bCs/>
        </w:rPr>
        <w:t>(S</w:t>
      </w:r>
      <w:r w:rsidR="000B3E96" w:rsidRPr="0084617D">
        <w:rPr>
          <w:bCs/>
        </w:rPr>
        <w:t xml:space="preserve">ource:  </w:t>
      </w:r>
      <w:r w:rsidR="000B3E96">
        <w:rPr>
          <w:bCs/>
        </w:rPr>
        <w:t>license application</w:t>
      </w:r>
      <w:r w:rsidR="000B3E96" w:rsidRPr="0084617D">
        <w:rPr>
          <w:bCs/>
        </w:rPr>
        <w:t>).</w:t>
      </w:r>
      <w:bookmarkEnd w:id="510"/>
      <w:bookmarkEnd w:id="511"/>
      <w:bookmarkEnd w:id="512"/>
      <w:bookmarkEnd w:id="513"/>
      <w:bookmarkEnd w:id="514"/>
      <w:bookmarkEnd w:id="515"/>
      <w:bookmarkEnd w:id="516"/>
    </w:p>
    <w:p w14:paraId="477A4ABC" w14:textId="77777777" w:rsidR="00301C43" w:rsidRPr="0084617D" w:rsidRDefault="00301C43" w:rsidP="006E037B">
      <w:pPr>
        <w:widowControl/>
        <w:rPr>
          <w:bCs/>
        </w:rPr>
      </w:pPr>
    </w:p>
    <w:p w14:paraId="477A4ABD" w14:textId="77777777" w:rsidR="0084617D" w:rsidRPr="00301C43" w:rsidRDefault="0084617D" w:rsidP="006E037B">
      <w:pPr>
        <w:widowControl/>
        <w:ind w:firstLine="720"/>
        <w:rPr>
          <w:i/>
        </w:rPr>
      </w:pPr>
      <w:r w:rsidRPr="00301C43">
        <w:rPr>
          <w:i/>
        </w:rPr>
        <w:t>Special Status Wildlife</w:t>
      </w:r>
    </w:p>
    <w:p w14:paraId="477A4ABE" w14:textId="77777777" w:rsidR="00301C43" w:rsidRDefault="00301C43" w:rsidP="006E037B">
      <w:pPr>
        <w:widowControl/>
        <w:ind w:firstLine="720"/>
      </w:pPr>
    </w:p>
    <w:p w14:paraId="477A4ABF" w14:textId="344EEC13" w:rsidR="0084617D" w:rsidRDefault="0084617D" w:rsidP="006E037B">
      <w:pPr>
        <w:widowControl/>
        <w:ind w:firstLine="720"/>
      </w:pPr>
      <w:r w:rsidRPr="0084617D">
        <w:t>During Hawks Nest Hydro’s field surveys, only two special status wildlife species tracked by West Virginia DNR, Allegheny woodrat (</w:t>
      </w:r>
      <w:r w:rsidRPr="0084617D">
        <w:rPr>
          <w:i/>
          <w:iCs/>
        </w:rPr>
        <w:t>Neotoma magister</w:t>
      </w:r>
      <w:r w:rsidRPr="0084617D">
        <w:t>) and green salamander (</w:t>
      </w:r>
      <w:r w:rsidRPr="0084617D">
        <w:rPr>
          <w:i/>
          <w:iCs/>
        </w:rPr>
        <w:t>Aneides aeneus</w:t>
      </w:r>
      <w:r w:rsidRPr="0084617D">
        <w:t>), were specified during agency consultation as having the potential to occur in the study area.  Both are designated S3 species, or species that are vulnerable in West Virginia because they are rare or uncommon, or found only in a restricted range.  West Virginia DNR’s records indicate two historic records of green salamander in upland habitats near the study area, last observed in 1935 and 1947.  More recently, Allegheny woodrat debris and latrines were observed in the study area in 1999 (</w:t>
      </w:r>
      <w:r w:rsidR="00067908" w:rsidRPr="0084617D">
        <w:t xml:space="preserve">West Virginia </w:t>
      </w:r>
      <w:r w:rsidR="00067908">
        <w:t>DNR</w:t>
      </w:r>
      <w:r w:rsidR="006C1724">
        <w:t>,</w:t>
      </w:r>
      <w:r w:rsidRPr="0084617D">
        <w:t xml:space="preserve"> 2015</w:t>
      </w:r>
      <w:r w:rsidR="00067908">
        <w:t>b</w:t>
      </w:r>
      <w:r w:rsidRPr="0084617D">
        <w:t>).</w:t>
      </w:r>
    </w:p>
    <w:p w14:paraId="477A4AC0" w14:textId="77777777" w:rsidR="00301C43" w:rsidRPr="0084617D" w:rsidRDefault="00301C43" w:rsidP="006E037B">
      <w:pPr>
        <w:widowControl/>
        <w:ind w:firstLine="720"/>
      </w:pPr>
    </w:p>
    <w:p w14:paraId="477A4AC1" w14:textId="52C351BF" w:rsidR="0084617D" w:rsidRDefault="0084617D" w:rsidP="006E037B">
      <w:pPr>
        <w:widowControl/>
        <w:ind w:firstLine="720"/>
      </w:pPr>
      <w:r w:rsidRPr="0084617D">
        <w:t xml:space="preserve">No Allegheny woodrats were observed during Hawks Nest Hydro’s RTE Terrestrial Species Study.  However, potential habitat for Allegheny woodrat was documented at seven locations within the study area, along with evidence of one latrine and one potential food cache.  All seven instances of potential Allegheny woodrat habitat are located near the New River between the Hawks Nest </w:t>
      </w:r>
      <w:r w:rsidR="008B2F83">
        <w:t>d</w:t>
      </w:r>
      <w:r w:rsidRPr="0084617D">
        <w:t>am and the powerhouse. Potential woodrat habitat was noted based on the presence of large boulders or exposed rocks, crevices or potential den sites, and an available food source.  Habitats were all observed in either the sycamore-ash dominated floodplain forests or oak-hickory, sugar maple forests.</w:t>
      </w:r>
    </w:p>
    <w:p w14:paraId="560F0E3F" w14:textId="77777777" w:rsidR="00067908" w:rsidRPr="0084617D" w:rsidRDefault="00067908" w:rsidP="006E037B">
      <w:pPr>
        <w:widowControl/>
        <w:ind w:firstLine="720"/>
      </w:pPr>
    </w:p>
    <w:p w14:paraId="477A4AC2" w14:textId="2A23DE3F" w:rsidR="00301C43" w:rsidRDefault="0084617D" w:rsidP="006E037B">
      <w:pPr>
        <w:widowControl/>
        <w:ind w:firstLine="720"/>
      </w:pPr>
      <w:r w:rsidRPr="0084617D">
        <w:t xml:space="preserve">No green salamanders were observed during Hawks Nest Hydro’s RTE Terrestrial Species study.  However, potential habitat for green salamander was documented at 10 locations within the study area.  All 10 instances of potential green salamander habitat are located in or adjacent to the New River between Hawks Nest </w:t>
      </w:r>
      <w:r w:rsidR="008B2F83">
        <w:t>d</w:t>
      </w:r>
      <w:r w:rsidRPr="0084617D">
        <w:t>am and the surge basin.  Potential green salamander habitat was noted based on the presence of moist, rocky areas with suitable crevices.  The majority of the documented habitat areas are located in sycamore-ash dominated floodplain forests, but one is located in a boulder field in the open water of the New River.</w:t>
      </w:r>
    </w:p>
    <w:p w14:paraId="477A4AC3" w14:textId="77777777" w:rsidR="0084617D" w:rsidRPr="0084617D" w:rsidRDefault="0084617D" w:rsidP="006E037B">
      <w:pPr>
        <w:widowControl/>
        <w:ind w:firstLine="720"/>
      </w:pPr>
      <w:r w:rsidRPr="0084617D">
        <w:t xml:space="preserve">  </w:t>
      </w:r>
    </w:p>
    <w:p w14:paraId="477A4AC4" w14:textId="57DC46D9" w:rsidR="0084617D" w:rsidRDefault="0084617D" w:rsidP="006E037B">
      <w:pPr>
        <w:widowControl/>
        <w:ind w:firstLine="720"/>
      </w:pPr>
      <w:r w:rsidRPr="0084617D">
        <w:t>While no bald eagles were observed during the field surveys, bald eagles are listed as occurring in Fayette County by the FWS (FWS</w:t>
      </w:r>
      <w:r w:rsidR="006C1724">
        <w:t>,</w:t>
      </w:r>
      <w:r w:rsidRPr="0084617D">
        <w:t xml:space="preserve"> 2015</w:t>
      </w:r>
      <w:r w:rsidR="00067908">
        <w:t>a</w:t>
      </w:r>
      <w:r w:rsidRPr="0084617D">
        <w:t>) and have previously been observed in the vicinity of both projects.  Suitable habitat for bald eagle breeding and foraging is present throughout both projects’ boundaries but nesting has not been reported to occur (</w:t>
      </w:r>
      <w:r w:rsidR="00067908" w:rsidRPr="0084617D">
        <w:t xml:space="preserve">West Virginia </w:t>
      </w:r>
      <w:r w:rsidR="00067908">
        <w:t>DNR</w:t>
      </w:r>
      <w:r w:rsidR="006C1724">
        <w:t>,</w:t>
      </w:r>
      <w:r w:rsidRPr="0084617D">
        <w:t xml:space="preserve"> 2015</w:t>
      </w:r>
      <w:r w:rsidR="00067908">
        <w:t>b</w:t>
      </w:r>
      <w:r w:rsidRPr="0084617D">
        <w:t>).  No evidence of current or historic stick nests is present within either project’s boundary.  A bald eagle pair is reported to nest on Brooks Island, in the New River Gorge National River Area, approximately 36 miles upstream of the projects. Successful breeding was reported in the years 2010-2012, but nesting of this pair was unsuccessful in 2013 (</w:t>
      </w:r>
      <w:r w:rsidR="006F36C8">
        <w:t>Park Service</w:t>
      </w:r>
      <w:r w:rsidR="006C1724">
        <w:t>,</w:t>
      </w:r>
      <w:r w:rsidRPr="0084617D">
        <w:t xml:space="preserve"> 2015</w:t>
      </w:r>
      <w:r w:rsidR="006F36C8">
        <w:t>a</w:t>
      </w:r>
      <w:r w:rsidRPr="0084617D">
        <w:t>).</w:t>
      </w:r>
    </w:p>
    <w:p w14:paraId="477A4AC5" w14:textId="77777777" w:rsidR="00301C43" w:rsidRPr="0084617D" w:rsidRDefault="00301C43" w:rsidP="006E037B">
      <w:pPr>
        <w:widowControl/>
        <w:ind w:firstLine="720"/>
      </w:pPr>
    </w:p>
    <w:p w14:paraId="477A4AC6" w14:textId="77777777" w:rsidR="00301C43" w:rsidRDefault="0084617D" w:rsidP="009B04F1">
      <w:pPr>
        <w:widowControl/>
        <w:ind w:firstLine="720"/>
      </w:pPr>
      <w:r w:rsidRPr="0084617D">
        <w:t xml:space="preserve">Maps depicting the locations of Hawks Nest Hydro’s special status terrestrial wildlife species are presented in figures </w:t>
      </w:r>
      <w:r w:rsidR="007929E8">
        <w:t>19-2</w:t>
      </w:r>
      <w:r w:rsidRPr="0084617D">
        <w:t>2.</w:t>
      </w:r>
    </w:p>
    <w:p w14:paraId="66AD76AE" w14:textId="77777777" w:rsidR="00ED4E29" w:rsidRDefault="00ED4E29" w:rsidP="009B04F1">
      <w:pPr>
        <w:widowControl/>
        <w:ind w:firstLine="720"/>
      </w:pPr>
    </w:p>
    <w:p w14:paraId="477A4AC7" w14:textId="77777777" w:rsidR="0084617D" w:rsidRPr="0084617D" w:rsidRDefault="0084617D" w:rsidP="009B04F1">
      <w:pPr>
        <w:widowControl/>
        <w:ind w:firstLine="720"/>
      </w:pPr>
      <w:r w:rsidRPr="0084617D">
        <w:t xml:space="preserve">  </w:t>
      </w:r>
    </w:p>
    <w:p w14:paraId="477A4AC8" w14:textId="77777777" w:rsidR="0084617D" w:rsidRPr="0084617D" w:rsidRDefault="00331E5A" w:rsidP="009B04F1">
      <w:pPr>
        <w:widowControl/>
      </w:pPr>
      <w:r>
        <w:rPr>
          <w:noProof/>
        </w:rPr>
        <w:drawing>
          <wp:inline distT="0" distB="0" distL="0" distR="0" wp14:anchorId="477A52DF" wp14:editId="477A52E0">
            <wp:extent cx="5947410" cy="3848735"/>
            <wp:effectExtent l="0" t="0" r="0" b="0"/>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7410" cy="3848735"/>
                    </a:xfrm>
                    <a:prstGeom prst="rect">
                      <a:avLst/>
                    </a:prstGeom>
                    <a:noFill/>
                    <a:ln>
                      <a:noFill/>
                    </a:ln>
                  </pic:spPr>
                </pic:pic>
              </a:graphicData>
            </a:graphic>
          </wp:inline>
        </w:drawing>
      </w:r>
    </w:p>
    <w:p w14:paraId="1D9E57E0" w14:textId="5C8030AF" w:rsidR="003C07D3" w:rsidRPr="0084617D" w:rsidRDefault="0084617D" w:rsidP="006E037B">
      <w:pPr>
        <w:widowControl/>
        <w:rPr>
          <w:bCs/>
        </w:rPr>
      </w:pPr>
      <w:bookmarkStart w:id="517" w:name="_Toc467249851"/>
      <w:bookmarkStart w:id="518" w:name="_Toc467251870"/>
      <w:bookmarkStart w:id="519" w:name="_Toc468717530"/>
      <w:bookmarkStart w:id="520" w:name="_Toc468801443"/>
      <w:bookmarkStart w:id="521" w:name="_Toc468803919"/>
      <w:bookmarkStart w:id="522" w:name="_Toc468804325"/>
      <w:bookmarkStart w:id="523" w:name="_Toc468969181"/>
      <w:r w:rsidRPr="0084617D">
        <w:rPr>
          <w:bCs/>
        </w:rPr>
        <w:t xml:space="preserve">Figure </w:t>
      </w:r>
      <w:r w:rsidRPr="0084617D">
        <w:rPr>
          <w:bCs/>
        </w:rPr>
        <w:fldChar w:fldCharType="begin"/>
      </w:r>
      <w:r w:rsidRPr="0084617D">
        <w:rPr>
          <w:bCs/>
        </w:rPr>
        <w:instrText xml:space="preserve"> SEQ Figure \* ARABIC </w:instrText>
      </w:r>
      <w:r w:rsidRPr="0084617D">
        <w:rPr>
          <w:bCs/>
        </w:rPr>
        <w:fldChar w:fldCharType="separate"/>
      </w:r>
      <w:r w:rsidR="0005062C">
        <w:rPr>
          <w:bCs/>
          <w:noProof/>
        </w:rPr>
        <w:t>19</w:t>
      </w:r>
      <w:r w:rsidRPr="0084617D">
        <w:fldChar w:fldCharType="end"/>
      </w:r>
      <w:r w:rsidR="00192C31">
        <w:rPr>
          <w:bCs/>
        </w:rPr>
        <w:t>.</w:t>
      </w:r>
      <w:r w:rsidRPr="0084617D">
        <w:rPr>
          <w:bCs/>
        </w:rPr>
        <w:t xml:space="preserve">  Special </w:t>
      </w:r>
      <w:r w:rsidR="000A6174">
        <w:rPr>
          <w:bCs/>
        </w:rPr>
        <w:t>s</w:t>
      </w:r>
      <w:r w:rsidRPr="0084617D">
        <w:rPr>
          <w:bCs/>
        </w:rPr>
        <w:t xml:space="preserve">tatus </w:t>
      </w:r>
      <w:r w:rsidR="000A6174">
        <w:rPr>
          <w:bCs/>
        </w:rPr>
        <w:t>w</w:t>
      </w:r>
      <w:r w:rsidRPr="0084617D">
        <w:rPr>
          <w:bCs/>
        </w:rPr>
        <w:t xml:space="preserve">ildlife </w:t>
      </w:r>
      <w:r w:rsidR="000A6174">
        <w:rPr>
          <w:bCs/>
        </w:rPr>
        <w:t>s</w:t>
      </w:r>
      <w:r w:rsidRPr="0084617D">
        <w:rPr>
          <w:bCs/>
        </w:rPr>
        <w:t>pecies</w:t>
      </w:r>
      <w:r w:rsidR="00D0330E">
        <w:rPr>
          <w:bCs/>
        </w:rPr>
        <w:t>,</w:t>
      </w:r>
      <w:r w:rsidRPr="0084617D">
        <w:rPr>
          <w:bCs/>
        </w:rPr>
        <w:t xml:space="preserve"> </w:t>
      </w:r>
      <w:r w:rsidR="001F592B">
        <w:rPr>
          <w:bCs/>
        </w:rPr>
        <w:t>map</w:t>
      </w:r>
      <w:r w:rsidRPr="0084617D">
        <w:rPr>
          <w:bCs/>
        </w:rPr>
        <w:t xml:space="preserve"> 1 of 4 </w:t>
      </w:r>
      <w:r w:rsidR="0004660D">
        <w:rPr>
          <w:bCs/>
        </w:rPr>
        <w:t>(S</w:t>
      </w:r>
      <w:r w:rsidR="000B3E96" w:rsidRPr="0084617D">
        <w:rPr>
          <w:bCs/>
        </w:rPr>
        <w:t xml:space="preserve">ource:  </w:t>
      </w:r>
      <w:r w:rsidR="000B3E96">
        <w:rPr>
          <w:bCs/>
        </w:rPr>
        <w:t>license application</w:t>
      </w:r>
      <w:r w:rsidR="000B3E96" w:rsidRPr="0084617D">
        <w:rPr>
          <w:bCs/>
        </w:rPr>
        <w:t>).</w:t>
      </w:r>
      <w:bookmarkEnd w:id="517"/>
      <w:bookmarkEnd w:id="518"/>
      <w:bookmarkEnd w:id="519"/>
      <w:bookmarkEnd w:id="520"/>
      <w:bookmarkEnd w:id="521"/>
      <w:bookmarkEnd w:id="522"/>
      <w:bookmarkEnd w:id="523"/>
    </w:p>
    <w:p w14:paraId="477A4ACA" w14:textId="77777777" w:rsidR="0084617D" w:rsidRPr="0084617D" w:rsidRDefault="00331E5A" w:rsidP="006E037B">
      <w:pPr>
        <w:widowControl/>
      </w:pPr>
      <w:r>
        <w:rPr>
          <w:noProof/>
        </w:rPr>
        <w:drawing>
          <wp:inline distT="0" distB="0" distL="0" distR="0" wp14:anchorId="477A52E1" wp14:editId="477A52E2">
            <wp:extent cx="5947410" cy="3832225"/>
            <wp:effectExtent l="0" t="0" r="0" b="0"/>
            <wp:docPr id="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7410" cy="3832225"/>
                    </a:xfrm>
                    <a:prstGeom prst="rect">
                      <a:avLst/>
                    </a:prstGeom>
                    <a:noFill/>
                    <a:ln>
                      <a:noFill/>
                    </a:ln>
                  </pic:spPr>
                </pic:pic>
              </a:graphicData>
            </a:graphic>
          </wp:inline>
        </w:drawing>
      </w:r>
    </w:p>
    <w:p w14:paraId="477A4ACB" w14:textId="3895AA90" w:rsidR="0084617D" w:rsidRPr="0084617D" w:rsidRDefault="0084617D" w:rsidP="006E037B">
      <w:pPr>
        <w:widowControl/>
        <w:rPr>
          <w:bCs/>
        </w:rPr>
      </w:pPr>
      <w:bookmarkStart w:id="524" w:name="_Toc467249852"/>
      <w:bookmarkStart w:id="525" w:name="_Toc467251871"/>
      <w:bookmarkStart w:id="526" w:name="_Toc468717531"/>
      <w:bookmarkStart w:id="527" w:name="_Toc468801444"/>
      <w:bookmarkStart w:id="528" w:name="_Toc468803920"/>
      <w:bookmarkStart w:id="529" w:name="_Toc468804326"/>
      <w:bookmarkStart w:id="530" w:name="_Toc468969182"/>
      <w:r w:rsidRPr="0084617D">
        <w:rPr>
          <w:bCs/>
        </w:rPr>
        <w:t xml:space="preserve">Figure </w:t>
      </w:r>
      <w:r w:rsidRPr="0084617D">
        <w:rPr>
          <w:bCs/>
        </w:rPr>
        <w:fldChar w:fldCharType="begin"/>
      </w:r>
      <w:r w:rsidRPr="0084617D">
        <w:rPr>
          <w:bCs/>
        </w:rPr>
        <w:instrText xml:space="preserve"> SEQ Figure \* ARABIC </w:instrText>
      </w:r>
      <w:r w:rsidRPr="0084617D">
        <w:rPr>
          <w:bCs/>
        </w:rPr>
        <w:fldChar w:fldCharType="separate"/>
      </w:r>
      <w:r w:rsidR="0005062C">
        <w:rPr>
          <w:bCs/>
          <w:noProof/>
        </w:rPr>
        <w:t>20</w:t>
      </w:r>
      <w:r w:rsidRPr="0084617D">
        <w:fldChar w:fldCharType="end"/>
      </w:r>
      <w:r w:rsidR="00192C31">
        <w:rPr>
          <w:bCs/>
        </w:rPr>
        <w:t>.</w:t>
      </w:r>
      <w:r w:rsidRPr="0084617D">
        <w:rPr>
          <w:bCs/>
        </w:rPr>
        <w:t xml:space="preserve">  Special </w:t>
      </w:r>
      <w:r w:rsidR="000A6174">
        <w:rPr>
          <w:bCs/>
        </w:rPr>
        <w:t>s</w:t>
      </w:r>
      <w:r w:rsidRPr="0084617D">
        <w:rPr>
          <w:bCs/>
        </w:rPr>
        <w:t xml:space="preserve">tatus </w:t>
      </w:r>
      <w:r w:rsidR="000A6174">
        <w:rPr>
          <w:bCs/>
        </w:rPr>
        <w:t>w</w:t>
      </w:r>
      <w:r w:rsidRPr="0084617D">
        <w:rPr>
          <w:bCs/>
        </w:rPr>
        <w:t xml:space="preserve">ildlife </w:t>
      </w:r>
      <w:r w:rsidR="000A6174">
        <w:rPr>
          <w:bCs/>
        </w:rPr>
        <w:t>s</w:t>
      </w:r>
      <w:r w:rsidRPr="0084617D">
        <w:rPr>
          <w:bCs/>
        </w:rPr>
        <w:t>pecies</w:t>
      </w:r>
      <w:r w:rsidR="00D0330E">
        <w:rPr>
          <w:bCs/>
        </w:rPr>
        <w:t>,</w:t>
      </w:r>
      <w:r w:rsidRPr="0084617D">
        <w:rPr>
          <w:bCs/>
        </w:rPr>
        <w:t xml:space="preserve"> </w:t>
      </w:r>
      <w:r w:rsidR="000A6174">
        <w:rPr>
          <w:bCs/>
        </w:rPr>
        <w:t>m</w:t>
      </w:r>
      <w:r w:rsidRPr="0084617D">
        <w:rPr>
          <w:bCs/>
        </w:rPr>
        <w:t xml:space="preserve">ap 2 of 4 </w:t>
      </w:r>
      <w:r w:rsidR="0004660D">
        <w:rPr>
          <w:bCs/>
        </w:rPr>
        <w:t>(S</w:t>
      </w:r>
      <w:r w:rsidR="000B3E96" w:rsidRPr="0084617D">
        <w:rPr>
          <w:bCs/>
        </w:rPr>
        <w:t xml:space="preserve">ource:  </w:t>
      </w:r>
      <w:r w:rsidR="000B3E96">
        <w:rPr>
          <w:bCs/>
        </w:rPr>
        <w:t>license application</w:t>
      </w:r>
      <w:r w:rsidR="000B3E96" w:rsidRPr="0084617D">
        <w:rPr>
          <w:bCs/>
        </w:rPr>
        <w:t>).</w:t>
      </w:r>
      <w:bookmarkEnd w:id="524"/>
      <w:bookmarkEnd w:id="525"/>
      <w:bookmarkEnd w:id="526"/>
      <w:bookmarkEnd w:id="527"/>
      <w:bookmarkEnd w:id="528"/>
      <w:bookmarkEnd w:id="529"/>
      <w:bookmarkEnd w:id="530"/>
    </w:p>
    <w:p w14:paraId="477A4ACC" w14:textId="77777777" w:rsidR="0084617D" w:rsidRPr="0084617D" w:rsidRDefault="00331E5A" w:rsidP="006E037B">
      <w:pPr>
        <w:widowControl/>
      </w:pPr>
      <w:r>
        <w:rPr>
          <w:noProof/>
        </w:rPr>
        <w:drawing>
          <wp:inline distT="0" distB="0" distL="0" distR="0" wp14:anchorId="477A52E3" wp14:editId="477A52E4">
            <wp:extent cx="5939790" cy="3840480"/>
            <wp:effectExtent l="0" t="0" r="0" b="0"/>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9790" cy="3840480"/>
                    </a:xfrm>
                    <a:prstGeom prst="rect">
                      <a:avLst/>
                    </a:prstGeom>
                    <a:noFill/>
                    <a:ln>
                      <a:noFill/>
                    </a:ln>
                  </pic:spPr>
                </pic:pic>
              </a:graphicData>
            </a:graphic>
          </wp:inline>
        </w:drawing>
      </w:r>
    </w:p>
    <w:p w14:paraId="477A4ACD" w14:textId="78D41370" w:rsidR="0084617D" w:rsidRPr="0084617D" w:rsidRDefault="0084617D" w:rsidP="006E037B">
      <w:pPr>
        <w:widowControl/>
        <w:rPr>
          <w:bCs/>
        </w:rPr>
      </w:pPr>
      <w:bookmarkStart w:id="531" w:name="_Toc467249853"/>
      <w:bookmarkStart w:id="532" w:name="_Toc467251872"/>
      <w:bookmarkStart w:id="533" w:name="_Toc468717532"/>
      <w:bookmarkStart w:id="534" w:name="_Toc468801445"/>
      <w:bookmarkStart w:id="535" w:name="_Toc468803921"/>
      <w:bookmarkStart w:id="536" w:name="_Toc468804327"/>
      <w:bookmarkStart w:id="537" w:name="_Toc468969183"/>
      <w:r w:rsidRPr="0084617D">
        <w:rPr>
          <w:bCs/>
        </w:rPr>
        <w:t xml:space="preserve">Figure </w:t>
      </w:r>
      <w:r w:rsidRPr="0084617D">
        <w:rPr>
          <w:bCs/>
        </w:rPr>
        <w:fldChar w:fldCharType="begin"/>
      </w:r>
      <w:r w:rsidRPr="0084617D">
        <w:rPr>
          <w:bCs/>
        </w:rPr>
        <w:instrText xml:space="preserve"> SEQ Figure \* ARABIC </w:instrText>
      </w:r>
      <w:r w:rsidRPr="0084617D">
        <w:rPr>
          <w:bCs/>
        </w:rPr>
        <w:fldChar w:fldCharType="separate"/>
      </w:r>
      <w:r w:rsidR="0005062C">
        <w:rPr>
          <w:bCs/>
          <w:noProof/>
        </w:rPr>
        <w:t>21</w:t>
      </w:r>
      <w:r w:rsidRPr="0084617D">
        <w:fldChar w:fldCharType="end"/>
      </w:r>
      <w:r w:rsidR="00192C31">
        <w:rPr>
          <w:bCs/>
        </w:rPr>
        <w:t>.</w:t>
      </w:r>
      <w:r w:rsidRPr="0084617D">
        <w:rPr>
          <w:bCs/>
        </w:rPr>
        <w:t xml:space="preserve">  Special </w:t>
      </w:r>
      <w:r w:rsidR="000A6174">
        <w:rPr>
          <w:bCs/>
        </w:rPr>
        <w:t>s</w:t>
      </w:r>
      <w:r w:rsidRPr="0084617D">
        <w:rPr>
          <w:bCs/>
        </w:rPr>
        <w:t xml:space="preserve">tatus </w:t>
      </w:r>
      <w:r w:rsidR="000A6174">
        <w:rPr>
          <w:bCs/>
        </w:rPr>
        <w:t>w</w:t>
      </w:r>
      <w:r w:rsidRPr="0084617D">
        <w:rPr>
          <w:bCs/>
        </w:rPr>
        <w:t xml:space="preserve">ildlife </w:t>
      </w:r>
      <w:r w:rsidR="000A6174">
        <w:rPr>
          <w:bCs/>
        </w:rPr>
        <w:t>s</w:t>
      </w:r>
      <w:r w:rsidRPr="0084617D">
        <w:rPr>
          <w:bCs/>
        </w:rPr>
        <w:t>pecies</w:t>
      </w:r>
      <w:r w:rsidR="00D0330E">
        <w:rPr>
          <w:bCs/>
        </w:rPr>
        <w:t>,</w:t>
      </w:r>
      <w:r w:rsidRPr="0084617D">
        <w:rPr>
          <w:bCs/>
        </w:rPr>
        <w:t xml:space="preserve"> </w:t>
      </w:r>
      <w:r w:rsidR="001F592B">
        <w:rPr>
          <w:bCs/>
        </w:rPr>
        <w:t>map</w:t>
      </w:r>
      <w:r w:rsidRPr="0084617D">
        <w:rPr>
          <w:bCs/>
        </w:rPr>
        <w:t xml:space="preserve"> 3 of 4 </w:t>
      </w:r>
      <w:r w:rsidR="0004660D">
        <w:rPr>
          <w:bCs/>
        </w:rPr>
        <w:t>(S</w:t>
      </w:r>
      <w:r w:rsidR="000B3E96" w:rsidRPr="0084617D">
        <w:rPr>
          <w:bCs/>
        </w:rPr>
        <w:t xml:space="preserve">ource:  </w:t>
      </w:r>
      <w:r w:rsidR="000B3E96">
        <w:rPr>
          <w:bCs/>
        </w:rPr>
        <w:t>license application</w:t>
      </w:r>
      <w:r w:rsidR="000B3E96" w:rsidRPr="0084617D">
        <w:rPr>
          <w:bCs/>
        </w:rPr>
        <w:t>).</w:t>
      </w:r>
      <w:bookmarkEnd w:id="531"/>
      <w:bookmarkEnd w:id="532"/>
      <w:bookmarkEnd w:id="533"/>
      <w:bookmarkEnd w:id="534"/>
      <w:bookmarkEnd w:id="535"/>
      <w:bookmarkEnd w:id="536"/>
      <w:bookmarkEnd w:id="537"/>
    </w:p>
    <w:p w14:paraId="477A4ACE" w14:textId="77777777" w:rsidR="0084617D" w:rsidRPr="0084617D" w:rsidRDefault="00331E5A" w:rsidP="006E037B">
      <w:pPr>
        <w:keepNext/>
        <w:widowControl/>
      </w:pPr>
      <w:r>
        <w:rPr>
          <w:noProof/>
        </w:rPr>
        <w:drawing>
          <wp:inline distT="0" distB="0" distL="0" distR="0" wp14:anchorId="477A52E5" wp14:editId="477A52E6">
            <wp:extent cx="5947410" cy="3832225"/>
            <wp:effectExtent l="0" t="0" r="0" b="0"/>
            <wp:docPr id="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7410" cy="3832225"/>
                    </a:xfrm>
                    <a:prstGeom prst="rect">
                      <a:avLst/>
                    </a:prstGeom>
                    <a:noFill/>
                    <a:ln>
                      <a:noFill/>
                    </a:ln>
                  </pic:spPr>
                </pic:pic>
              </a:graphicData>
            </a:graphic>
          </wp:inline>
        </w:drawing>
      </w:r>
    </w:p>
    <w:p w14:paraId="477A4ACF" w14:textId="1A0F019E" w:rsidR="0084617D" w:rsidRPr="0084617D" w:rsidRDefault="0084617D" w:rsidP="006E037B">
      <w:pPr>
        <w:widowControl/>
        <w:rPr>
          <w:bCs/>
        </w:rPr>
      </w:pPr>
      <w:bookmarkStart w:id="538" w:name="_Toc467249854"/>
      <w:bookmarkStart w:id="539" w:name="_Toc467251873"/>
      <w:bookmarkStart w:id="540" w:name="_Toc468717533"/>
      <w:bookmarkStart w:id="541" w:name="_Toc468801446"/>
      <w:bookmarkStart w:id="542" w:name="_Toc468803922"/>
      <w:bookmarkStart w:id="543" w:name="_Toc468804328"/>
      <w:bookmarkStart w:id="544" w:name="_Toc468969184"/>
      <w:r w:rsidRPr="0084617D">
        <w:rPr>
          <w:bCs/>
        </w:rPr>
        <w:t xml:space="preserve">Figure </w:t>
      </w:r>
      <w:r w:rsidRPr="0084617D">
        <w:rPr>
          <w:bCs/>
        </w:rPr>
        <w:fldChar w:fldCharType="begin"/>
      </w:r>
      <w:r w:rsidRPr="0084617D">
        <w:rPr>
          <w:bCs/>
        </w:rPr>
        <w:instrText xml:space="preserve"> SEQ Figure \* ARABIC </w:instrText>
      </w:r>
      <w:r w:rsidRPr="0084617D">
        <w:rPr>
          <w:bCs/>
        </w:rPr>
        <w:fldChar w:fldCharType="separate"/>
      </w:r>
      <w:r w:rsidR="0005062C">
        <w:rPr>
          <w:bCs/>
          <w:noProof/>
        </w:rPr>
        <w:t>22</w:t>
      </w:r>
      <w:r w:rsidRPr="0084617D">
        <w:fldChar w:fldCharType="end"/>
      </w:r>
      <w:r w:rsidR="00192C31">
        <w:rPr>
          <w:bCs/>
        </w:rPr>
        <w:t>.</w:t>
      </w:r>
      <w:r w:rsidRPr="0084617D">
        <w:rPr>
          <w:bCs/>
        </w:rPr>
        <w:t xml:space="preserve">  Special </w:t>
      </w:r>
      <w:r w:rsidR="000A6174">
        <w:rPr>
          <w:bCs/>
        </w:rPr>
        <w:t>s</w:t>
      </w:r>
      <w:r w:rsidRPr="0084617D">
        <w:rPr>
          <w:bCs/>
        </w:rPr>
        <w:t xml:space="preserve">tatus </w:t>
      </w:r>
      <w:r w:rsidR="000A6174">
        <w:rPr>
          <w:bCs/>
        </w:rPr>
        <w:t>w</w:t>
      </w:r>
      <w:r w:rsidRPr="0084617D">
        <w:rPr>
          <w:bCs/>
        </w:rPr>
        <w:t xml:space="preserve">ildlife </w:t>
      </w:r>
      <w:r w:rsidR="000A6174">
        <w:rPr>
          <w:bCs/>
        </w:rPr>
        <w:t>s</w:t>
      </w:r>
      <w:r w:rsidRPr="0084617D">
        <w:rPr>
          <w:bCs/>
        </w:rPr>
        <w:t>pecies</w:t>
      </w:r>
      <w:r w:rsidR="001F592B">
        <w:rPr>
          <w:bCs/>
        </w:rPr>
        <w:t>,</w:t>
      </w:r>
      <w:r w:rsidRPr="0084617D">
        <w:rPr>
          <w:bCs/>
        </w:rPr>
        <w:t xml:space="preserve"> </w:t>
      </w:r>
      <w:r w:rsidR="000A6174">
        <w:rPr>
          <w:bCs/>
        </w:rPr>
        <w:t>m</w:t>
      </w:r>
      <w:r w:rsidRPr="0084617D">
        <w:rPr>
          <w:bCs/>
        </w:rPr>
        <w:t xml:space="preserve">ap 4 of 4 </w:t>
      </w:r>
      <w:r w:rsidR="0004660D">
        <w:rPr>
          <w:bCs/>
        </w:rPr>
        <w:t>(S</w:t>
      </w:r>
      <w:r w:rsidR="000B3E96" w:rsidRPr="0084617D">
        <w:rPr>
          <w:bCs/>
        </w:rPr>
        <w:t xml:space="preserve">ource:  </w:t>
      </w:r>
      <w:r w:rsidR="000B3E96">
        <w:rPr>
          <w:bCs/>
        </w:rPr>
        <w:t>license application</w:t>
      </w:r>
      <w:r w:rsidR="000B3E96" w:rsidRPr="0084617D">
        <w:rPr>
          <w:bCs/>
        </w:rPr>
        <w:t>).</w:t>
      </w:r>
      <w:bookmarkEnd w:id="538"/>
      <w:bookmarkEnd w:id="539"/>
      <w:bookmarkEnd w:id="540"/>
      <w:bookmarkEnd w:id="541"/>
      <w:bookmarkEnd w:id="542"/>
      <w:bookmarkEnd w:id="543"/>
      <w:bookmarkEnd w:id="544"/>
    </w:p>
    <w:p w14:paraId="477A4AD1" w14:textId="77777777" w:rsidR="00AE4CC6" w:rsidRPr="0084617D" w:rsidRDefault="00AE4CC6" w:rsidP="00617B77">
      <w:pPr>
        <w:pStyle w:val="EALevel4Heading"/>
        <w:spacing w:before="260"/>
      </w:pPr>
      <w:r w:rsidRPr="0084617D">
        <w:t>3.3.</w:t>
      </w:r>
      <w:r w:rsidR="00663B72" w:rsidRPr="0084617D">
        <w:t>2</w:t>
      </w:r>
      <w:r w:rsidRPr="0084617D">
        <w:t>.2</w:t>
      </w:r>
      <w:r w:rsidR="005370BE" w:rsidRPr="0084617D">
        <w:tab/>
      </w:r>
      <w:r w:rsidRPr="0084617D">
        <w:t>Environmental Effects</w:t>
      </w:r>
    </w:p>
    <w:p w14:paraId="477A4AD2" w14:textId="77777777" w:rsidR="00301C43" w:rsidRPr="00301C43" w:rsidRDefault="00301C43" w:rsidP="00617B77">
      <w:pPr>
        <w:widowControl/>
        <w:spacing w:before="240" w:after="240"/>
        <w:ind w:firstLine="720"/>
        <w:rPr>
          <w:szCs w:val="26"/>
          <w:u w:val="single"/>
        </w:rPr>
      </w:pPr>
      <w:r w:rsidRPr="00301C43">
        <w:rPr>
          <w:szCs w:val="26"/>
          <w:u w:val="single"/>
        </w:rPr>
        <w:t>Wetland and Riparian Habitats</w:t>
      </w:r>
    </w:p>
    <w:p w14:paraId="62CF2417" w14:textId="2A0BFC25" w:rsidR="002B0ECF" w:rsidRDefault="00301C43" w:rsidP="00253920">
      <w:pPr>
        <w:widowControl/>
        <w:spacing w:before="240" w:after="240"/>
        <w:ind w:firstLine="720"/>
        <w:rPr>
          <w:szCs w:val="26"/>
        </w:rPr>
      </w:pPr>
      <w:r>
        <w:rPr>
          <w:szCs w:val="26"/>
        </w:rPr>
        <w:t>W</w:t>
      </w:r>
      <w:r w:rsidRPr="00301C43">
        <w:rPr>
          <w:szCs w:val="26"/>
        </w:rPr>
        <w:t xml:space="preserve">etland and riparian habitats are important for functions such as water quality, habitat for fish and wildlife, regulating flooding, and stream recharge.  </w:t>
      </w:r>
      <w:r w:rsidR="00FA600D">
        <w:rPr>
          <w:szCs w:val="26"/>
        </w:rPr>
        <w:t xml:space="preserve">Project operations, including </w:t>
      </w:r>
      <w:r w:rsidR="00FA600D">
        <w:t xml:space="preserve">changes in downstream flows, can affect the distribution, species composition, and overall health of a project’s wetland and riparian habitat. </w:t>
      </w:r>
      <w:r w:rsidR="00FA600D" w:rsidRPr="00301C43" w:rsidDel="00FA600D">
        <w:rPr>
          <w:szCs w:val="26"/>
        </w:rPr>
        <w:t xml:space="preserve"> </w:t>
      </w:r>
      <w:r w:rsidR="00FA600D">
        <w:t>While the run</w:t>
      </w:r>
      <w:r w:rsidR="00FA600D">
        <w:noBreakHyphen/>
        <w:t>of</w:t>
      </w:r>
      <w:r w:rsidR="00FA600D">
        <w:noBreakHyphen/>
        <w:t xml:space="preserve">river mode of operation for both the Hawks Nest and Glen Ferris projects creates a relatively stable reservoir pool elevation that supports a system of wetland and riparian habitat in the reservoirs, the Hawks Nest Project’s bypassed reach experiences a wide-range of flow conditions.  </w:t>
      </w:r>
      <w:r w:rsidRPr="00301C43">
        <w:rPr>
          <w:szCs w:val="26"/>
        </w:rPr>
        <w:t xml:space="preserve"> </w:t>
      </w:r>
    </w:p>
    <w:p w14:paraId="477A4AD3" w14:textId="62326D9E" w:rsidR="00301C43" w:rsidRPr="00301C43" w:rsidRDefault="00301C43" w:rsidP="005C5473">
      <w:pPr>
        <w:widowControl/>
        <w:spacing w:before="240" w:after="240"/>
        <w:ind w:firstLine="720"/>
        <w:rPr>
          <w:rFonts w:eastAsia="TimesNewRomanPSMT"/>
          <w:i/>
          <w:szCs w:val="26"/>
        </w:rPr>
      </w:pPr>
      <w:r w:rsidRPr="00301C43">
        <w:rPr>
          <w:szCs w:val="26"/>
        </w:rPr>
        <w:t xml:space="preserve">There are no recommended measures specifically </w:t>
      </w:r>
      <w:r w:rsidR="00FA600D">
        <w:rPr>
          <w:szCs w:val="26"/>
        </w:rPr>
        <w:t xml:space="preserve">related </w:t>
      </w:r>
      <w:r w:rsidRPr="00301C43">
        <w:rPr>
          <w:szCs w:val="26"/>
        </w:rPr>
        <w:t xml:space="preserve">to wetlands or riparian habitats.  </w:t>
      </w:r>
      <w:r w:rsidR="00203A64">
        <w:rPr>
          <w:szCs w:val="26"/>
        </w:rPr>
        <w:t>At the Glen Ferris Project, Hawks Nest Hydro proposes to maintain the existing run-of-river mode of</w:t>
      </w:r>
      <w:r w:rsidR="00203A64" w:rsidRPr="00301C43">
        <w:rPr>
          <w:szCs w:val="26"/>
        </w:rPr>
        <w:t xml:space="preserve"> </w:t>
      </w:r>
      <w:r w:rsidR="00203A64">
        <w:rPr>
          <w:szCs w:val="26"/>
        </w:rPr>
        <w:t xml:space="preserve">operation.  However, at the Hawks Nest Project, </w:t>
      </w:r>
      <w:r w:rsidR="00C74F05">
        <w:rPr>
          <w:szCs w:val="26"/>
        </w:rPr>
        <w:t xml:space="preserve">while </w:t>
      </w:r>
      <w:r w:rsidRPr="00301C43">
        <w:rPr>
          <w:szCs w:val="26"/>
        </w:rPr>
        <w:t>Hawks Nest Hydro proposes to maintain the run-of-river mode of operation</w:t>
      </w:r>
      <w:r w:rsidR="00203A64">
        <w:rPr>
          <w:szCs w:val="26"/>
        </w:rPr>
        <w:t xml:space="preserve">, the existing 100 cfs minimum flow, and the existing ramping rates, </w:t>
      </w:r>
      <w:r w:rsidR="00C74F05">
        <w:rPr>
          <w:szCs w:val="26"/>
        </w:rPr>
        <w:t xml:space="preserve">it also proposes </w:t>
      </w:r>
      <w:r w:rsidR="00203A64">
        <w:rPr>
          <w:szCs w:val="26"/>
        </w:rPr>
        <w:t xml:space="preserve">increased </w:t>
      </w:r>
      <w:r w:rsidR="00C74F05">
        <w:rPr>
          <w:szCs w:val="26"/>
        </w:rPr>
        <w:t xml:space="preserve">flow releases in the bypassed reach in the form of increased </w:t>
      </w:r>
      <w:r w:rsidR="00203A64">
        <w:rPr>
          <w:szCs w:val="26"/>
        </w:rPr>
        <w:t xml:space="preserve">seasonal minimum flows </w:t>
      </w:r>
      <w:r w:rsidR="00930E7B">
        <w:rPr>
          <w:szCs w:val="26"/>
        </w:rPr>
        <w:t xml:space="preserve">when </w:t>
      </w:r>
      <w:r w:rsidR="00930E7B" w:rsidRPr="002240AB">
        <w:rPr>
          <w:szCs w:val="26"/>
        </w:rPr>
        <w:t>river flow to the project exceeds 1,700 cfs</w:t>
      </w:r>
      <w:r w:rsidR="00930E7B">
        <w:rPr>
          <w:szCs w:val="26"/>
        </w:rPr>
        <w:t xml:space="preserve"> </w:t>
      </w:r>
      <w:r w:rsidR="00203A64">
        <w:rPr>
          <w:szCs w:val="26"/>
        </w:rPr>
        <w:t>and a recreation flow release provided annually during the Memorial Day 3-day</w:t>
      </w:r>
      <w:r w:rsidR="00C71927">
        <w:rPr>
          <w:szCs w:val="26"/>
        </w:rPr>
        <w:t xml:space="preserve"> weekend</w:t>
      </w:r>
      <w:r w:rsidRPr="00301C43">
        <w:rPr>
          <w:szCs w:val="26"/>
        </w:rPr>
        <w:t xml:space="preserve">.  Interior, </w:t>
      </w:r>
      <w:r w:rsidR="0078152F">
        <w:rPr>
          <w:szCs w:val="26"/>
        </w:rPr>
        <w:t>AW</w:t>
      </w:r>
      <w:r w:rsidRPr="00301C43">
        <w:rPr>
          <w:szCs w:val="26"/>
        </w:rPr>
        <w:t xml:space="preserve">, </w:t>
      </w:r>
      <w:r w:rsidR="00C74F05">
        <w:rPr>
          <w:szCs w:val="26"/>
        </w:rPr>
        <w:t xml:space="preserve">and </w:t>
      </w:r>
      <w:r w:rsidR="0078152F" w:rsidRPr="00351A78">
        <w:t>WVPRO</w:t>
      </w:r>
      <w:r w:rsidR="00C74F05">
        <w:t>,</w:t>
      </w:r>
      <w:r w:rsidRPr="00301C43">
        <w:rPr>
          <w:szCs w:val="26"/>
        </w:rPr>
        <w:t xml:space="preserve"> also propose higher minimum flows and </w:t>
      </w:r>
      <w:r w:rsidR="00C74F05">
        <w:rPr>
          <w:szCs w:val="26"/>
        </w:rPr>
        <w:t>scheduled</w:t>
      </w:r>
      <w:r w:rsidRPr="00301C43">
        <w:rPr>
          <w:szCs w:val="26"/>
        </w:rPr>
        <w:t xml:space="preserve"> recreation flows for the Hawks Nest Project bypass</w:t>
      </w:r>
      <w:r w:rsidR="00502A62">
        <w:rPr>
          <w:szCs w:val="26"/>
        </w:rPr>
        <w:t>ed</w:t>
      </w:r>
      <w:r w:rsidRPr="00301C43">
        <w:rPr>
          <w:szCs w:val="26"/>
        </w:rPr>
        <w:t xml:space="preserve"> reach.  </w:t>
      </w:r>
      <w:r w:rsidR="00502A62">
        <w:rPr>
          <w:szCs w:val="26"/>
        </w:rPr>
        <w:t>Minimum flows and recreation flows</w:t>
      </w:r>
      <w:r w:rsidRPr="00301C43">
        <w:rPr>
          <w:szCs w:val="26"/>
        </w:rPr>
        <w:t xml:space="preserve"> are discussed in more detail in </w:t>
      </w:r>
      <w:r w:rsidRPr="005C660D">
        <w:rPr>
          <w:szCs w:val="26"/>
        </w:rPr>
        <w:t>section</w:t>
      </w:r>
      <w:r w:rsidR="00236680">
        <w:rPr>
          <w:szCs w:val="26"/>
        </w:rPr>
        <w:t> </w:t>
      </w:r>
      <w:r w:rsidRPr="005C660D">
        <w:rPr>
          <w:szCs w:val="26"/>
        </w:rPr>
        <w:t>3.3.</w:t>
      </w:r>
      <w:r w:rsidR="008519D6" w:rsidRPr="005C660D">
        <w:rPr>
          <w:szCs w:val="26"/>
        </w:rPr>
        <w:t>1</w:t>
      </w:r>
      <w:r w:rsidRPr="005C660D">
        <w:rPr>
          <w:szCs w:val="26"/>
        </w:rPr>
        <w:t>.</w:t>
      </w:r>
      <w:r w:rsidR="00A913B9">
        <w:rPr>
          <w:szCs w:val="26"/>
        </w:rPr>
        <w:t>2,</w:t>
      </w:r>
      <w:r w:rsidR="00115763">
        <w:rPr>
          <w:i/>
          <w:szCs w:val="26"/>
        </w:rPr>
        <w:t> </w:t>
      </w:r>
      <w:r w:rsidR="008519D6" w:rsidRPr="008519D6">
        <w:rPr>
          <w:i/>
          <w:szCs w:val="26"/>
        </w:rPr>
        <w:t>Aquatic</w:t>
      </w:r>
      <w:r w:rsidR="00B059DF">
        <w:rPr>
          <w:i/>
          <w:szCs w:val="26"/>
        </w:rPr>
        <w:t xml:space="preserve"> Resources</w:t>
      </w:r>
      <w:r w:rsidR="008519D6" w:rsidRPr="008519D6">
        <w:rPr>
          <w:i/>
          <w:szCs w:val="26"/>
        </w:rPr>
        <w:t>,</w:t>
      </w:r>
      <w:r w:rsidRPr="00301C43">
        <w:rPr>
          <w:i/>
          <w:szCs w:val="26"/>
        </w:rPr>
        <w:t xml:space="preserve"> Environmental Effects</w:t>
      </w:r>
      <w:r w:rsidRPr="00301C43">
        <w:rPr>
          <w:szCs w:val="26"/>
        </w:rPr>
        <w:t xml:space="preserve"> and </w:t>
      </w:r>
      <w:r w:rsidRPr="005C660D">
        <w:rPr>
          <w:szCs w:val="26"/>
        </w:rPr>
        <w:t>section</w:t>
      </w:r>
      <w:r w:rsidR="00115763" w:rsidRPr="005C660D">
        <w:rPr>
          <w:szCs w:val="26"/>
        </w:rPr>
        <w:t> </w:t>
      </w:r>
      <w:r w:rsidRPr="005C660D">
        <w:rPr>
          <w:szCs w:val="26"/>
        </w:rPr>
        <w:t>3.3.5.2</w:t>
      </w:r>
      <w:r w:rsidRPr="00301C43">
        <w:rPr>
          <w:i/>
          <w:szCs w:val="26"/>
        </w:rPr>
        <w:t xml:space="preserve"> Recreation, Environmental Effects, </w:t>
      </w:r>
      <w:r w:rsidRPr="00301C43">
        <w:rPr>
          <w:szCs w:val="26"/>
        </w:rPr>
        <w:t xml:space="preserve">but in general, the flow recommendations are for the protection of aquatic species and benefit of recreational boating.    </w:t>
      </w:r>
    </w:p>
    <w:p w14:paraId="477A4AD4" w14:textId="77777777" w:rsidR="00301C43" w:rsidRPr="00301C43" w:rsidRDefault="008519D6" w:rsidP="00301C43">
      <w:pPr>
        <w:keepNext/>
        <w:widowControl/>
        <w:spacing w:before="240" w:after="240"/>
        <w:ind w:firstLine="720"/>
        <w:rPr>
          <w:rFonts w:eastAsia="TimesNewRomanPSMT"/>
          <w:i/>
          <w:szCs w:val="26"/>
        </w:rPr>
      </w:pPr>
      <w:r>
        <w:rPr>
          <w:rFonts w:eastAsia="TimesNewRomanPSMT"/>
          <w:i/>
          <w:szCs w:val="26"/>
        </w:rPr>
        <w:t>Staff</w:t>
      </w:r>
      <w:r w:rsidR="00301C43" w:rsidRPr="00301C43">
        <w:rPr>
          <w:rFonts w:eastAsia="TimesNewRomanPSMT"/>
          <w:i/>
          <w:szCs w:val="26"/>
        </w:rPr>
        <w:t xml:space="preserve"> Analysis</w:t>
      </w:r>
    </w:p>
    <w:p w14:paraId="54592B88" w14:textId="0CCE5ACE" w:rsidR="00642CBC" w:rsidRDefault="00301C43" w:rsidP="00301C43">
      <w:pPr>
        <w:widowControl/>
        <w:spacing w:before="240" w:after="240"/>
        <w:rPr>
          <w:szCs w:val="26"/>
        </w:rPr>
      </w:pPr>
      <w:r w:rsidRPr="00301C43">
        <w:rPr>
          <w:szCs w:val="26"/>
        </w:rPr>
        <w:tab/>
        <w:t>Wetland and riparian habitats within each project’s boundary are reflective of existing operations.  Having been shaped by long</w:t>
      </w:r>
      <w:r w:rsidR="00AA6DBA">
        <w:rPr>
          <w:szCs w:val="26"/>
        </w:rPr>
        <w:t>-</w:t>
      </w:r>
      <w:r w:rsidRPr="00301C43">
        <w:rPr>
          <w:szCs w:val="26"/>
        </w:rPr>
        <w:t xml:space="preserve">term operation of the projects, these habitats exist because of, and are maintained by, operation of the projects.  </w:t>
      </w:r>
      <w:r w:rsidR="00FA600D">
        <w:rPr>
          <w:szCs w:val="26"/>
        </w:rPr>
        <w:t>Continued run</w:t>
      </w:r>
      <w:r w:rsidR="00FA600D">
        <w:rPr>
          <w:szCs w:val="26"/>
        </w:rPr>
        <w:noBreakHyphen/>
        <w:t>of</w:t>
      </w:r>
      <w:r w:rsidR="00FA600D">
        <w:rPr>
          <w:szCs w:val="26"/>
        </w:rPr>
        <w:noBreakHyphen/>
        <w:t>river o</w:t>
      </w:r>
      <w:r w:rsidRPr="00301C43">
        <w:rPr>
          <w:szCs w:val="26"/>
        </w:rPr>
        <w:t>peration of the projects</w:t>
      </w:r>
      <w:r w:rsidR="00FA600D">
        <w:rPr>
          <w:szCs w:val="26"/>
        </w:rPr>
        <w:t>,</w:t>
      </w:r>
      <w:r w:rsidRPr="00301C43">
        <w:rPr>
          <w:szCs w:val="26"/>
        </w:rPr>
        <w:t xml:space="preserve"> with </w:t>
      </w:r>
      <w:r w:rsidR="00FA600D">
        <w:rPr>
          <w:szCs w:val="26"/>
        </w:rPr>
        <w:t>relatively stable pool elevations,</w:t>
      </w:r>
      <w:r w:rsidRPr="00301C43">
        <w:rPr>
          <w:szCs w:val="26"/>
        </w:rPr>
        <w:t xml:space="preserve"> would maintain the existing emergent wetlands present on the margins of each project</w:t>
      </w:r>
      <w:r w:rsidR="00AA6DBA">
        <w:rPr>
          <w:szCs w:val="26"/>
        </w:rPr>
        <w:t>’</w:t>
      </w:r>
      <w:r w:rsidRPr="00301C43">
        <w:rPr>
          <w:szCs w:val="26"/>
        </w:rPr>
        <w:t xml:space="preserve">s reservoir.  </w:t>
      </w:r>
    </w:p>
    <w:p w14:paraId="477A4AD5" w14:textId="68000355" w:rsidR="00301C43" w:rsidRPr="00301C43" w:rsidRDefault="00301C43" w:rsidP="005C660D">
      <w:pPr>
        <w:widowControl/>
        <w:spacing w:before="240" w:after="240"/>
        <w:ind w:firstLine="720"/>
        <w:rPr>
          <w:szCs w:val="26"/>
        </w:rPr>
      </w:pPr>
      <w:r w:rsidRPr="00301C43">
        <w:rPr>
          <w:szCs w:val="26"/>
        </w:rPr>
        <w:t xml:space="preserve">While the overall potential for development of wetland and riparian habitats is limited by the adjacent topography </w:t>
      </w:r>
      <w:r w:rsidR="00FA600D" w:rsidRPr="00301C43">
        <w:rPr>
          <w:szCs w:val="26"/>
        </w:rPr>
        <w:t>bordering the bypass</w:t>
      </w:r>
      <w:r w:rsidR="00FA600D">
        <w:rPr>
          <w:szCs w:val="26"/>
        </w:rPr>
        <w:t>ed</w:t>
      </w:r>
      <w:r w:rsidR="00FA600D" w:rsidRPr="00301C43">
        <w:rPr>
          <w:szCs w:val="26"/>
        </w:rPr>
        <w:t xml:space="preserve"> reach </w:t>
      </w:r>
      <w:r w:rsidRPr="00301C43">
        <w:rPr>
          <w:szCs w:val="26"/>
        </w:rPr>
        <w:t>(i.e., steep</w:t>
      </w:r>
      <w:r w:rsidR="00AA6DBA">
        <w:rPr>
          <w:szCs w:val="26"/>
        </w:rPr>
        <w:t>-</w:t>
      </w:r>
      <w:r w:rsidRPr="00301C43">
        <w:rPr>
          <w:szCs w:val="26"/>
        </w:rPr>
        <w:t>walled gorge), Hawks Nest Hydro’s Wetland and Riparian Habitat Study found the riparian habitat areas of the bypass</w:t>
      </w:r>
      <w:r w:rsidR="00AA6DBA">
        <w:rPr>
          <w:szCs w:val="26"/>
        </w:rPr>
        <w:t>ed</w:t>
      </w:r>
      <w:r w:rsidRPr="00301C43">
        <w:rPr>
          <w:szCs w:val="26"/>
        </w:rPr>
        <w:t xml:space="preserve"> reach support species richness and diversity generally reflective of natural community expectations for this region (HDR</w:t>
      </w:r>
      <w:r w:rsidR="006C1724">
        <w:rPr>
          <w:szCs w:val="26"/>
        </w:rPr>
        <w:t>,</w:t>
      </w:r>
      <w:r w:rsidRPr="00301C43">
        <w:rPr>
          <w:szCs w:val="26"/>
        </w:rPr>
        <w:t xml:space="preserve"> 2015</w:t>
      </w:r>
      <w:r w:rsidR="00AA6CA4">
        <w:rPr>
          <w:szCs w:val="26"/>
        </w:rPr>
        <w:t>d</w:t>
      </w:r>
      <w:r w:rsidRPr="00301C43">
        <w:rPr>
          <w:szCs w:val="26"/>
        </w:rPr>
        <w:t>).  The natural wetland vegetative communities that have developed in the bypass</w:t>
      </w:r>
      <w:r w:rsidR="00AA6DBA">
        <w:rPr>
          <w:szCs w:val="26"/>
        </w:rPr>
        <w:t>ed</w:t>
      </w:r>
      <w:r w:rsidRPr="00301C43">
        <w:rPr>
          <w:szCs w:val="26"/>
        </w:rPr>
        <w:t xml:space="preserve"> reach under the existing operating regime of the Hawks Nest Project contain species that are tolerant of inundation and water level changes.  As a result, they would not be adversely affected by any increased inundation caused by the proposed </w:t>
      </w:r>
      <w:r w:rsidR="00AA6DBA">
        <w:rPr>
          <w:szCs w:val="26"/>
        </w:rPr>
        <w:t xml:space="preserve">or recommended </w:t>
      </w:r>
      <w:r w:rsidRPr="00301C43">
        <w:rPr>
          <w:szCs w:val="26"/>
        </w:rPr>
        <w:t>minimum flow increases</w:t>
      </w:r>
      <w:r w:rsidR="00D56211">
        <w:rPr>
          <w:szCs w:val="26"/>
        </w:rPr>
        <w:t xml:space="preserve"> or recreation flows</w:t>
      </w:r>
      <w:r w:rsidRPr="00301C43">
        <w:rPr>
          <w:szCs w:val="26"/>
        </w:rPr>
        <w:t xml:space="preserve">.  The additional flow releases proposed by Hawks Nest Hydro, and recommended by Interior, </w:t>
      </w:r>
      <w:r w:rsidR="00CF4072">
        <w:rPr>
          <w:szCs w:val="26"/>
        </w:rPr>
        <w:t>AW</w:t>
      </w:r>
      <w:r w:rsidRPr="00301C43">
        <w:rPr>
          <w:szCs w:val="26"/>
        </w:rPr>
        <w:t xml:space="preserve">, and </w:t>
      </w:r>
      <w:r w:rsidR="00CF4072">
        <w:rPr>
          <w:szCs w:val="26"/>
        </w:rPr>
        <w:t>WVPRO</w:t>
      </w:r>
      <w:r w:rsidRPr="00301C43">
        <w:rPr>
          <w:szCs w:val="26"/>
        </w:rPr>
        <w:t xml:space="preserve"> for the Hawks Nest Project may actually provide minor enhancement for riparian habitats in the Hawks Nest bypass</w:t>
      </w:r>
      <w:r w:rsidR="00AA6DBA">
        <w:rPr>
          <w:szCs w:val="26"/>
        </w:rPr>
        <w:t>ed</w:t>
      </w:r>
      <w:r w:rsidRPr="00301C43">
        <w:rPr>
          <w:szCs w:val="26"/>
        </w:rPr>
        <w:t xml:space="preserve"> reach by increasing permanently wetted area.  </w:t>
      </w:r>
    </w:p>
    <w:p w14:paraId="477A4AD6" w14:textId="77777777" w:rsidR="00301C43" w:rsidRPr="00301C43" w:rsidRDefault="00301C43" w:rsidP="00301C43">
      <w:pPr>
        <w:widowControl/>
        <w:spacing w:before="240" w:after="240"/>
        <w:rPr>
          <w:szCs w:val="26"/>
          <w:u w:val="single"/>
        </w:rPr>
      </w:pPr>
      <w:r w:rsidRPr="00301C43">
        <w:rPr>
          <w:szCs w:val="26"/>
        </w:rPr>
        <w:tab/>
      </w:r>
      <w:r w:rsidRPr="00301C43">
        <w:rPr>
          <w:szCs w:val="26"/>
          <w:u w:val="single"/>
        </w:rPr>
        <w:t>Botanical and Wildlife Resources</w:t>
      </w:r>
    </w:p>
    <w:p w14:paraId="477A4AD7" w14:textId="77777777" w:rsidR="00301C43" w:rsidRPr="00301C43" w:rsidRDefault="00301C43" w:rsidP="00301C43">
      <w:pPr>
        <w:widowControl/>
        <w:spacing w:before="240" w:after="240"/>
        <w:rPr>
          <w:szCs w:val="26"/>
        </w:rPr>
      </w:pPr>
      <w:r w:rsidRPr="00301C43">
        <w:rPr>
          <w:szCs w:val="26"/>
        </w:rPr>
        <w:tab/>
        <w:t>While no significant construction activities are proposed by Hawks Nest Hydro at either the Hawks Nest Project or Glen Ferris Project, ongoing land and facility maintenance would be performed that have the potential to affect terrestrial resources.  These activities include:</w:t>
      </w:r>
    </w:p>
    <w:p w14:paraId="477A4AD8" w14:textId="77777777" w:rsidR="00301C43" w:rsidRPr="00301C43" w:rsidRDefault="00301C43" w:rsidP="00F30F63">
      <w:pPr>
        <w:widowControl/>
        <w:numPr>
          <w:ilvl w:val="0"/>
          <w:numId w:val="34"/>
        </w:numPr>
        <w:spacing w:before="240" w:after="240"/>
        <w:contextualSpacing/>
        <w:rPr>
          <w:szCs w:val="26"/>
        </w:rPr>
      </w:pPr>
      <w:r w:rsidRPr="00301C43">
        <w:rPr>
          <w:szCs w:val="26"/>
        </w:rPr>
        <w:t>Semi-annual (every other year) inspection of transmission line corridors:  crews inspect the entire corridor in vehicles and on foot to document pole conditions and hazardous trees.  Hazardous trees identified during inspections are removed during follow-up work by crews using hand tools (felled in place except when affecting road use).  Fewer than 10 hazardous trees are typically removed in a treatment year.</w:t>
      </w:r>
    </w:p>
    <w:p w14:paraId="477A4AD9" w14:textId="77777777" w:rsidR="00301C43" w:rsidRDefault="00301C43" w:rsidP="00F30F63">
      <w:pPr>
        <w:widowControl/>
        <w:numPr>
          <w:ilvl w:val="0"/>
          <w:numId w:val="34"/>
        </w:numPr>
        <w:contextualSpacing/>
        <w:rPr>
          <w:szCs w:val="26"/>
        </w:rPr>
      </w:pPr>
      <w:r w:rsidRPr="00301C43">
        <w:rPr>
          <w:szCs w:val="26"/>
        </w:rPr>
        <w:t>Periodic transmission line corridor vegetation management:  transmission corridors are maintained by helicopter spraying of broad-spectrum herbicides every 4-5 years.  Spraying is conducted by licensed contractors and in compliance with state regulations (West Virginia Code Title 61 Series 12D).</w:t>
      </w:r>
    </w:p>
    <w:p w14:paraId="477A4ADA" w14:textId="77777777" w:rsidR="008519D6" w:rsidRPr="00301C43" w:rsidRDefault="008519D6" w:rsidP="008519D6">
      <w:pPr>
        <w:widowControl/>
        <w:ind w:left="720"/>
        <w:contextualSpacing/>
        <w:rPr>
          <w:szCs w:val="26"/>
        </w:rPr>
      </w:pPr>
    </w:p>
    <w:p w14:paraId="477A4ADB" w14:textId="77777777" w:rsidR="00301C43" w:rsidRPr="00301C43" w:rsidRDefault="00301C43" w:rsidP="005C660D">
      <w:pPr>
        <w:widowControl/>
        <w:ind w:firstLine="720"/>
        <w:rPr>
          <w:szCs w:val="26"/>
        </w:rPr>
      </w:pPr>
      <w:r w:rsidRPr="00301C43">
        <w:rPr>
          <w:szCs w:val="26"/>
        </w:rPr>
        <w:t xml:space="preserve">Hawks Nest states that these activities maintain the projects’ transmission corridors in an early-successional state, dominated by grasses, shrubs, and small trees and supporting terrestrial wildlife species typical of these habitats.  </w:t>
      </w:r>
    </w:p>
    <w:p w14:paraId="477A4ADC" w14:textId="77777777" w:rsidR="00301C43" w:rsidRPr="00301C43" w:rsidRDefault="008519D6" w:rsidP="00301C43">
      <w:pPr>
        <w:keepNext/>
        <w:widowControl/>
        <w:spacing w:before="240" w:after="240"/>
        <w:ind w:firstLine="720"/>
        <w:rPr>
          <w:rFonts w:eastAsia="TimesNewRomanPSMT"/>
          <w:i/>
          <w:szCs w:val="26"/>
        </w:rPr>
      </w:pPr>
      <w:r>
        <w:rPr>
          <w:rFonts w:eastAsia="TimesNewRomanPSMT"/>
          <w:i/>
          <w:szCs w:val="26"/>
        </w:rPr>
        <w:t>Staff</w:t>
      </w:r>
      <w:r w:rsidR="00301C43" w:rsidRPr="00301C43">
        <w:rPr>
          <w:rFonts w:eastAsia="TimesNewRomanPSMT"/>
          <w:i/>
          <w:szCs w:val="26"/>
        </w:rPr>
        <w:t xml:space="preserve"> Analysis</w:t>
      </w:r>
    </w:p>
    <w:p w14:paraId="477A4ADD" w14:textId="77777777" w:rsidR="00301C43" w:rsidRPr="00301C43" w:rsidRDefault="00301C43" w:rsidP="00301C43">
      <w:pPr>
        <w:widowControl/>
        <w:spacing w:before="240" w:after="240"/>
        <w:rPr>
          <w:szCs w:val="26"/>
        </w:rPr>
      </w:pPr>
      <w:r w:rsidRPr="00301C43">
        <w:rPr>
          <w:szCs w:val="26"/>
        </w:rPr>
        <w:tab/>
        <w:t>Wildlife and botanical habitats and species in the vicinity of the projects are generally reflective of current project operations.  The periodic vegetation management Hawks Nest Hydro proposes to continue likely results in short-term displacement of some common wildlife from these habitats, as existing shrubs are killed off and grasses and herbaceous plants replace them.  This effect, and the small number of hazard trees removed in a given year, however, is a discountable effect in the largely undeveloped landscape in which the projects are situated because similar habitats are widely available, and the effects of these operation and maintenance procedures occur infrequently and temporarily.  As a result, continued operation and maintenance of the Hawks Nest Project and Glen Ferris Project is not expected to have an effect on habitat for terrestrial wildlife or botanical resources.</w:t>
      </w:r>
    </w:p>
    <w:p w14:paraId="477A4ADE" w14:textId="77777777" w:rsidR="00301C43" w:rsidRPr="00301C43" w:rsidRDefault="00301C43" w:rsidP="00404ED4">
      <w:pPr>
        <w:keepNext/>
        <w:widowControl/>
        <w:spacing w:before="240" w:after="240"/>
        <w:rPr>
          <w:szCs w:val="26"/>
          <w:u w:val="single"/>
        </w:rPr>
      </w:pPr>
      <w:r w:rsidRPr="00301C43">
        <w:rPr>
          <w:szCs w:val="26"/>
        </w:rPr>
        <w:tab/>
      </w:r>
      <w:r w:rsidRPr="00301C43">
        <w:rPr>
          <w:szCs w:val="26"/>
          <w:u w:val="single"/>
        </w:rPr>
        <w:t>Special Status Species</w:t>
      </w:r>
    </w:p>
    <w:p w14:paraId="477A4ADF" w14:textId="7CCA220F" w:rsidR="00301C43" w:rsidRPr="00301C43" w:rsidRDefault="00301C43" w:rsidP="00404ED4">
      <w:pPr>
        <w:keepNext/>
        <w:widowControl/>
        <w:spacing w:before="240" w:after="240"/>
        <w:rPr>
          <w:szCs w:val="26"/>
        </w:rPr>
      </w:pPr>
      <w:r w:rsidRPr="00301C43">
        <w:rPr>
          <w:szCs w:val="26"/>
        </w:rPr>
        <w:tab/>
        <w:t xml:space="preserve">For special status plants, four species (McDowell </w:t>
      </w:r>
      <w:r w:rsidR="000C55A8">
        <w:rPr>
          <w:szCs w:val="26"/>
        </w:rPr>
        <w:t>s</w:t>
      </w:r>
      <w:r w:rsidRPr="00301C43">
        <w:rPr>
          <w:szCs w:val="26"/>
        </w:rPr>
        <w:t>unflower, blue wild indigo, flat-stemmed spike-rush, and coppery St. John’s wort) were identified during Hawks Nest Hydro’s RTE Terrestrial Species Study (HDR</w:t>
      </w:r>
      <w:r w:rsidR="006C1724">
        <w:rPr>
          <w:szCs w:val="26"/>
        </w:rPr>
        <w:t>,</w:t>
      </w:r>
      <w:r w:rsidRPr="00301C43">
        <w:rPr>
          <w:szCs w:val="26"/>
        </w:rPr>
        <w:t xml:space="preserve"> 2015</w:t>
      </w:r>
      <w:r w:rsidR="00AA6CA4">
        <w:rPr>
          <w:szCs w:val="26"/>
        </w:rPr>
        <w:t>e</w:t>
      </w:r>
      <w:r w:rsidRPr="00301C43">
        <w:rPr>
          <w:szCs w:val="26"/>
        </w:rPr>
        <w:t xml:space="preserve">).  These species had previously been documented in the area and are riparian specialists adapted to the periodic natural disturbance that is fundamental to riparian systems.  </w:t>
      </w:r>
    </w:p>
    <w:p w14:paraId="477A4AE0" w14:textId="7189911B" w:rsidR="00301C43" w:rsidRPr="00301C43" w:rsidRDefault="00301C43" w:rsidP="00301C43">
      <w:pPr>
        <w:widowControl/>
        <w:spacing w:before="240" w:after="240"/>
        <w:rPr>
          <w:szCs w:val="26"/>
        </w:rPr>
      </w:pPr>
      <w:r w:rsidRPr="00301C43">
        <w:rPr>
          <w:szCs w:val="26"/>
        </w:rPr>
        <w:tab/>
        <w:t>For special status species wildlife, Allegheny woodrat is confirmed to occur in the Hawks Nest Project boundary, and potential habitat for the species is located in multiple places that include rocky upland habitats unaffected by Hawks Nest or Glen Ferris Project operations and transmission corridor maintenance.  Green salamander was not located during Hawks Nest Hydro’s RTE Terrestrial Species Study (HDR</w:t>
      </w:r>
      <w:r w:rsidR="006C1724">
        <w:rPr>
          <w:szCs w:val="26"/>
        </w:rPr>
        <w:t>,</w:t>
      </w:r>
      <w:r w:rsidRPr="00301C43">
        <w:rPr>
          <w:szCs w:val="26"/>
        </w:rPr>
        <w:t xml:space="preserve"> 2015</w:t>
      </w:r>
      <w:r w:rsidR="00AA6CA4">
        <w:rPr>
          <w:szCs w:val="26"/>
        </w:rPr>
        <w:t>e</w:t>
      </w:r>
      <w:r w:rsidRPr="00301C43">
        <w:rPr>
          <w:szCs w:val="26"/>
        </w:rPr>
        <w:t xml:space="preserve">), and the species was last observed in the area in 1947.  However, potential habitat for green salamander is documented in multiple locations between Hawks Nest dam and the surge basin, in riparian forested habitat, and in the riparian boulder field.  </w:t>
      </w:r>
    </w:p>
    <w:p w14:paraId="477A4AE1" w14:textId="77777777" w:rsidR="00301C43" w:rsidRPr="00301C43" w:rsidRDefault="008519D6" w:rsidP="00301C43">
      <w:pPr>
        <w:keepNext/>
        <w:widowControl/>
        <w:spacing w:before="240" w:after="240"/>
        <w:ind w:firstLine="720"/>
        <w:rPr>
          <w:rFonts w:eastAsia="TimesNewRomanPSMT"/>
          <w:i/>
          <w:szCs w:val="26"/>
        </w:rPr>
      </w:pPr>
      <w:r>
        <w:rPr>
          <w:rFonts w:eastAsia="TimesNewRomanPSMT"/>
          <w:i/>
          <w:szCs w:val="26"/>
        </w:rPr>
        <w:t>Staff</w:t>
      </w:r>
      <w:r w:rsidR="00301C43" w:rsidRPr="00301C43">
        <w:rPr>
          <w:rFonts w:eastAsia="TimesNewRomanPSMT"/>
          <w:i/>
          <w:szCs w:val="26"/>
        </w:rPr>
        <w:t xml:space="preserve"> Analysis</w:t>
      </w:r>
    </w:p>
    <w:p w14:paraId="477A4AE2" w14:textId="4590BC28" w:rsidR="00301C43" w:rsidRPr="00301C43" w:rsidRDefault="00301C43" w:rsidP="00301C43">
      <w:pPr>
        <w:widowControl/>
        <w:spacing w:before="240" w:after="240"/>
        <w:rPr>
          <w:szCs w:val="26"/>
        </w:rPr>
      </w:pPr>
      <w:r w:rsidRPr="00301C43">
        <w:rPr>
          <w:szCs w:val="26"/>
        </w:rPr>
        <w:tab/>
        <w:t>Habitats used by special status wildlife and botanical species are reflective of current operations and have been shaped by long</w:t>
      </w:r>
      <w:r w:rsidR="000C55A8">
        <w:rPr>
          <w:szCs w:val="26"/>
        </w:rPr>
        <w:t>-</w:t>
      </w:r>
      <w:r w:rsidRPr="00301C43">
        <w:rPr>
          <w:szCs w:val="26"/>
        </w:rPr>
        <w:t>term operation of both projects.  Hawks Nest Hydro does not propose to change operation of either the Hawks Nest or Glen Ferris Project, except for the increases in minimum flow at the Hawks Nest Project.  Project maintenance at both projects would be expected to continue similarly to how it has in the past, with vegetation habitats remaining as they exist currently.  As a result, continued operation and maintenance of the Hawks Nest Project and Glen Ferris Project is not expected to have an effect on special status plant or wildlife species.</w:t>
      </w:r>
    </w:p>
    <w:p w14:paraId="477A4AE3" w14:textId="77777777" w:rsidR="00301C43" w:rsidRPr="00301C43" w:rsidRDefault="00301C43" w:rsidP="00301C43">
      <w:pPr>
        <w:keepNext/>
        <w:widowControl/>
        <w:spacing w:before="240" w:after="240"/>
        <w:rPr>
          <w:szCs w:val="26"/>
          <w:u w:val="single"/>
        </w:rPr>
      </w:pPr>
      <w:r w:rsidRPr="00301C43">
        <w:rPr>
          <w:szCs w:val="26"/>
        </w:rPr>
        <w:tab/>
      </w:r>
      <w:r w:rsidRPr="00301C43">
        <w:rPr>
          <w:szCs w:val="26"/>
          <w:u w:val="single"/>
        </w:rPr>
        <w:t>Bald Eagle</w:t>
      </w:r>
    </w:p>
    <w:p w14:paraId="477A4AE4" w14:textId="77777777" w:rsidR="00301C43" w:rsidRPr="00301C43" w:rsidRDefault="00301C43" w:rsidP="00301C43">
      <w:pPr>
        <w:widowControl/>
        <w:spacing w:before="240" w:after="240"/>
        <w:rPr>
          <w:szCs w:val="26"/>
        </w:rPr>
      </w:pPr>
      <w:r w:rsidRPr="00301C43">
        <w:rPr>
          <w:szCs w:val="26"/>
        </w:rPr>
        <w:tab/>
        <w:t>Even though the bald eagle was delisted under the Endangered Species Act on August 8, 2007, they continue to be protected by the Bald and Golden Eagle Protection Act and the Migratory Bird Treaty Act.  The Bald and Golden Eagle Protection Act, originally passed in 1940, provides for the protection of the bald eagle and the golden eagle (as amended in 1962) by prohibiting the take, possession, sale, purchase, barter; offer to sell, purchase or barter; transport, export, or import of any bald or golden eagle, alive or dead, including any part, nest, or egg unless allowed by permit (16 U.S.C. 668(a); 50 CFR 22).  The Migratory Bird Treaty Act prohibits the taking, killing, possession, transportation, and importation of migratory birds, their eggs, parts, and nests except as authorized under a valid permit (50 CFR 21.11).</w:t>
      </w:r>
    </w:p>
    <w:p w14:paraId="477A4AE5" w14:textId="5C8F3467" w:rsidR="00301C43" w:rsidRPr="00301C43" w:rsidRDefault="00301C43" w:rsidP="00301C43">
      <w:pPr>
        <w:widowControl/>
        <w:spacing w:before="240" w:after="240"/>
        <w:rPr>
          <w:szCs w:val="26"/>
        </w:rPr>
      </w:pPr>
      <w:r w:rsidRPr="00301C43">
        <w:rPr>
          <w:szCs w:val="26"/>
        </w:rPr>
        <w:tab/>
        <w:t>The FWS developed National Bald Eagle Management Guidelines (May 2007) that recommend the following to avoid disturbing nesting bald eagles:</w:t>
      </w:r>
    </w:p>
    <w:p w14:paraId="477A4AE6" w14:textId="7CDA4681" w:rsidR="00301C43" w:rsidRPr="00301C43" w:rsidRDefault="000C55A8" w:rsidP="00F30F63">
      <w:pPr>
        <w:widowControl/>
        <w:numPr>
          <w:ilvl w:val="0"/>
          <w:numId w:val="33"/>
        </w:numPr>
        <w:spacing w:before="240" w:after="240"/>
        <w:contextualSpacing/>
        <w:rPr>
          <w:szCs w:val="26"/>
        </w:rPr>
      </w:pPr>
      <w:r>
        <w:rPr>
          <w:szCs w:val="26"/>
        </w:rPr>
        <w:t>k</w:t>
      </w:r>
      <w:r w:rsidR="00301C43" w:rsidRPr="00301C43">
        <w:rPr>
          <w:szCs w:val="26"/>
        </w:rPr>
        <w:t>eeping a distance between the activity and the nest (distance buffers);</w:t>
      </w:r>
    </w:p>
    <w:p w14:paraId="477A4AE7" w14:textId="5CCFC310" w:rsidR="00301C43" w:rsidRPr="00301C43" w:rsidRDefault="000C55A8" w:rsidP="00F30F63">
      <w:pPr>
        <w:widowControl/>
        <w:numPr>
          <w:ilvl w:val="0"/>
          <w:numId w:val="33"/>
        </w:numPr>
        <w:spacing w:before="240" w:after="240"/>
        <w:contextualSpacing/>
        <w:rPr>
          <w:szCs w:val="26"/>
        </w:rPr>
      </w:pPr>
      <w:r>
        <w:rPr>
          <w:szCs w:val="26"/>
        </w:rPr>
        <w:t>m</w:t>
      </w:r>
      <w:r w:rsidR="00301C43" w:rsidRPr="00301C43">
        <w:rPr>
          <w:szCs w:val="26"/>
        </w:rPr>
        <w:t>aintaining preferably forested (or natural) areas between the activity and around nest trees (landscape buffers); and</w:t>
      </w:r>
    </w:p>
    <w:p w14:paraId="477A4AE8" w14:textId="297B34ED" w:rsidR="00301C43" w:rsidRPr="00301C43" w:rsidRDefault="000C55A8" w:rsidP="00F30F63">
      <w:pPr>
        <w:widowControl/>
        <w:numPr>
          <w:ilvl w:val="0"/>
          <w:numId w:val="33"/>
        </w:numPr>
        <w:contextualSpacing/>
        <w:rPr>
          <w:szCs w:val="26"/>
        </w:rPr>
      </w:pPr>
      <w:r>
        <w:rPr>
          <w:szCs w:val="26"/>
        </w:rPr>
        <w:t>a</w:t>
      </w:r>
      <w:r w:rsidR="00301C43" w:rsidRPr="00301C43">
        <w:rPr>
          <w:szCs w:val="26"/>
        </w:rPr>
        <w:t>voiding certain activities during the breeding season.</w:t>
      </w:r>
    </w:p>
    <w:p w14:paraId="477A4AE9" w14:textId="77777777" w:rsidR="008519D6" w:rsidRDefault="008519D6" w:rsidP="008519D6">
      <w:pPr>
        <w:widowControl/>
        <w:ind w:left="720"/>
        <w:rPr>
          <w:szCs w:val="26"/>
        </w:rPr>
      </w:pPr>
    </w:p>
    <w:p w14:paraId="477A4AEA" w14:textId="1ADDCB68" w:rsidR="00301C43" w:rsidRPr="00301C43" w:rsidRDefault="00301C43" w:rsidP="008519D6">
      <w:pPr>
        <w:widowControl/>
        <w:ind w:firstLine="720"/>
        <w:rPr>
          <w:szCs w:val="26"/>
        </w:rPr>
      </w:pPr>
      <w:r w:rsidRPr="00301C43">
        <w:rPr>
          <w:szCs w:val="26"/>
        </w:rPr>
        <w:t xml:space="preserve">Hawks Nest Hydro proposes to continue to </w:t>
      </w:r>
      <w:r w:rsidR="00631F80">
        <w:rPr>
          <w:szCs w:val="26"/>
        </w:rPr>
        <w:t xml:space="preserve">conduct </w:t>
      </w:r>
      <w:r w:rsidRPr="00301C43">
        <w:rPr>
          <w:szCs w:val="26"/>
        </w:rPr>
        <w:t>routine right</w:t>
      </w:r>
      <w:r w:rsidR="00631F80">
        <w:rPr>
          <w:szCs w:val="26"/>
        </w:rPr>
        <w:noBreakHyphen/>
      </w:r>
      <w:r w:rsidRPr="00301C43">
        <w:rPr>
          <w:szCs w:val="26"/>
        </w:rPr>
        <w:t>of</w:t>
      </w:r>
      <w:r w:rsidR="00631F80">
        <w:rPr>
          <w:szCs w:val="26"/>
        </w:rPr>
        <w:noBreakHyphen/>
      </w:r>
      <w:r w:rsidRPr="00301C43">
        <w:rPr>
          <w:szCs w:val="26"/>
        </w:rPr>
        <w:t>way/transmission corridor maintenance and minimal hazardous tree/vegetation removal in accordance with the above FWS guidelines.  In the event that a bald eagle nest is observed within the Hawks Nest or Glen Ferris Project boundary in the future, and activities are proposed or ongoing that are in the vicinity of the nest, Hawks Nest Hydro proposes and Interior recommends that Hawks Nest Hydro consult with the FWS on management measures that should be taken to avoid disturbance or other impacts to the species.</w:t>
      </w:r>
    </w:p>
    <w:p w14:paraId="477A4AEB" w14:textId="77777777" w:rsidR="00301C43" w:rsidRPr="00301C43" w:rsidRDefault="008519D6" w:rsidP="00301C43">
      <w:pPr>
        <w:keepNext/>
        <w:widowControl/>
        <w:spacing w:before="240" w:after="240"/>
        <w:ind w:firstLine="720"/>
        <w:rPr>
          <w:rFonts w:eastAsia="TimesNewRomanPSMT"/>
          <w:i/>
          <w:szCs w:val="26"/>
        </w:rPr>
      </w:pPr>
      <w:r>
        <w:rPr>
          <w:rFonts w:eastAsia="TimesNewRomanPSMT"/>
          <w:i/>
          <w:szCs w:val="26"/>
        </w:rPr>
        <w:t>Staff</w:t>
      </w:r>
      <w:r w:rsidR="00301C43" w:rsidRPr="00301C43">
        <w:rPr>
          <w:rFonts w:eastAsia="TimesNewRomanPSMT"/>
          <w:i/>
          <w:szCs w:val="26"/>
        </w:rPr>
        <w:t xml:space="preserve"> Analysis</w:t>
      </w:r>
    </w:p>
    <w:p w14:paraId="477A4AEC" w14:textId="774CEE92" w:rsidR="000A4D24" w:rsidRDefault="00301C43" w:rsidP="006E037B">
      <w:pPr>
        <w:widowControl/>
      </w:pPr>
      <w:r w:rsidRPr="00301C43">
        <w:rPr>
          <w:szCs w:val="26"/>
        </w:rPr>
        <w:tab/>
        <w:t xml:space="preserve">Operation and maintenance of the Hawks Nest and Glen Ferris </w:t>
      </w:r>
      <w:r w:rsidR="00FD6D98">
        <w:rPr>
          <w:szCs w:val="26"/>
        </w:rPr>
        <w:t>p</w:t>
      </w:r>
      <w:r w:rsidRPr="00301C43">
        <w:rPr>
          <w:szCs w:val="26"/>
        </w:rPr>
        <w:t>rojects do not currently affect bald eagles, because no nests have been observed or are believed to occur in or adjacent to either project’s boundary.  Given current population trends for the species, however, future use of both project areas by bald eagles is likely, as suitable habitat is widespread throughout each project’s boundary.  Bald eagles typically use large trees adjacent to waterbodies as forage perches and nest substrate.  The existing suitable habitats are reflective of current activities, having been shaped by long term operation of the projects.  Under Hawks Nest Hydro’s proposal, neither Hawks Nest Project nor Glen Ferris Project operation will change during the term of new licenses for the projects, except for the increases in minimum flow proposed at the Hawks Nest Project</w:t>
      </w:r>
      <w:r w:rsidR="00962D1E">
        <w:rPr>
          <w:szCs w:val="26"/>
        </w:rPr>
        <w:t xml:space="preserve"> and it would</w:t>
      </w:r>
      <w:r w:rsidR="00962D1E" w:rsidRPr="00301C43">
        <w:rPr>
          <w:szCs w:val="26"/>
        </w:rPr>
        <w:t xml:space="preserve"> continue to </w:t>
      </w:r>
      <w:r w:rsidR="00631F80">
        <w:rPr>
          <w:szCs w:val="26"/>
        </w:rPr>
        <w:t>conduct</w:t>
      </w:r>
      <w:r w:rsidR="00631F80" w:rsidRPr="00301C43">
        <w:rPr>
          <w:szCs w:val="26"/>
        </w:rPr>
        <w:t xml:space="preserve"> </w:t>
      </w:r>
      <w:r w:rsidR="00962D1E" w:rsidRPr="00301C43">
        <w:rPr>
          <w:szCs w:val="26"/>
        </w:rPr>
        <w:t>routine right-of-way/transmission corridor maintenance and minimal hazardous tree/vegetation removal in accordance with the FWS</w:t>
      </w:r>
      <w:r w:rsidR="00962D1E">
        <w:rPr>
          <w:szCs w:val="26"/>
        </w:rPr>
        <w:t>’s 2007 bald eagle</w:t>
      </w:r>
      <w:r w:rsidR="00962D1E" w:rsidRPr="00301C43">
        <w:rPr>
          <w:szCs w:val="26"/>
        </w:rPr>
        <w:t xml:space="preserve"> guidelines</w:t>
      </w:r>
      <w:r w:rsidRPr="00301C43">
        <w:rPr>
          <w:szCs w:val="26"/>
        </w:rPr>
        <w:t>.  In addition, Hawks Nest Hydro’s proposal and Interior’s recommendation to consult with FWS in the event bald eagles are documented within either project’s boundary would ensure protection of the species if it uses either project area in the future.  As a result, continued operation and maintenance of the Hawks Nest Project and Glen Ferris Project is not expected to have an effect on bald eagles.</w:t>
      </w:r>
    </w:p>
    <w:p w14:paraId="477A4AED" w14:textId="77777777" w:rsidR="000A4D24" w:rsidRPr="000F1C2F" w:rsidRDefault="000A4D24" w:rsidP="006E037B">
      <w:pPr>
        <w:widowControl/>
      </w:pPr>
    </w:p>
    <w:p w14:paraId="477A4AEE" w14:textId="77777777" w:rsidR="00151E72" w:rsidRDefault="00151E72" w:rsidP="00617B77">
      <w:pPr>
        <w:pStyle w:val="EALevel3Heading"/>
        <w:ind w:left="0"/>
      </w:pPr>
      <w:bookmarkStart w:id="545" w:name="_Toc467249906"/>
      <w:bookmarkStart w:id="546" w:name="_Toc467251925"/>
      <w:bookmarkStart w:id="547" w:name="_Toc468717585"/>
      <w:bookmarkStart w:id="548" w:name="_Toc468801498"/>
      <w:bookmarkStart w:id="549" w:name="_Toc468803974"/>
      <w:bookmarkStart w:id="550" w:name="_Toc468804380"/>
      <w:bookmarkStart w:id="551" w:name="_Toc468969138"/>
      <w:r>
        <w:t>3.3.</w:t>
      </w:r>
      <w:r w:rsidR="00663B72">
        <w:t>3</w:t>
      </w:r>
      <w:r>
        <w:tab/>
        <w:t>Threatened and Endangered Species</w:t>
      </w:r>
      <w:bookmarkEnd w:id="545"/>
      <w:bookmarkEnd w:id="546"/>
      <w:bookmarkEnd w:id="547"/>
      <w:bookmarkEnd w:id="548"/>
      <w:bookmarkEnd w:id="549"/>
      <w:bookmarkEnd w:id="550"/>
      <w:bookmarkEnd w:id="551"/>
    </w:p>
    <w:p w14:paraId="477A4AEF" w14:textId="77777777" w:rsidR="00151E72" w:rsidRDefault="00151E72" w:rsidP="00617B77">
      <w:pPr>
        <w:pStyle w:val="EALevel4Heading"/>
      </w:pPr>
      <w:r>
        <w:t>3.3.</w:t>
      </w:r>
      <w:r w:rsidR="00663B72">
        <w:t>3</w:t>
      </w:r>
      <w:r>
        <w:t>.1</w:t>
      </w:r>
      <w:r>
        <w:tab/>
        <w:t>Affected Environment</w:t>
      </w:r>
    </w:p>
    <w:p w14:paraId="477A4AF0" w14:textId="77777777" w:rsidR="003C50C1" w:rsidRPr="003C50C1" w:rsidRDefault="000A4D24" w:rsidP="006E037B">
      <w:pPr>
        <w:keepNext/>
        <w:widowControl/>
        <w:rPr>
          <w:u w:val="single"/>
        </w:rPr>
      </w:pPr>
      <w:r w:rsidRPr="000F1C2F">
        <w:rPr>
          <w:b/>
        </w:rPr>
        <w:tab/>
      </w:r>
      <w:r w:rsidR="001B0467">
        <w:rPr>
          <w:u w:val="single"/>
        </w:rPr>
        <w:t>Listed F</w:t>
      </w:r>
      <w:r w:rsidR="003C50C1" w:rsidRPr="003C50C1">
        <w:rPr>
          <w:u w:val="single"/>
        </w:rPr>
        <w:t>reshwater Mussels</w:t>
      </w:r>
    </w:p>
    <w:p w14:paraId="477A4AF1" w14:textId="77777777" w:rsidR="003C50C1" w:rsidRDefault="003C50C1" w:rsidP="006E037B">
      <w:pPr>
        <w:keepNext/>
        <w:widowControl/>
        <w:rPr>
          <w:b/>
        </w:rPr>
      </w:pPr>
    </w:p>
    <w:p w14:paraId="477A4AF2" w14:textId="5D6952E5" w:rsidR="003C50C1" w:rsidRDefault="003C50C1" w:rsidP="006E037B">
      <w:pPr>
        <w:widowControl/>
        <w:ind w:firstLine="720"/>
        <w:rPr>
          <w:szCs w:val="26"/>
        </w:rPr>
      </w:pPr>
      <w:r>
        <w:rPr>
          <w:szCs w:val="26"/>
        </w:rPr>
        <w:t>There are six federally listed mussel species known to occur in the upper Kanawha River, four of which are found immediately downstream of the Glen F</w:t>
      </w:r>
      <w:r w:rsidR="003718DF">
        <w:rPr>
          <w:szCs w:val="26"/>
        </w:rPr>
        <w:t xml:space="preserve">erris </w:t>
      </w:r>
      <w:r w:rsidR="00254291">
        <w:rPr>
          <w:szCs w:val="26"/>
        </w:rPr>
        <w:t>P</w:t>
      </w:r>
      <w:r w:rsidR="003718DF">
        <w:rPr>
          <w:szCs w:val="26"/>
        </w:rPr>
        <w:t>roject (see section 3.3.1</w:t>
      </w:r>
      <w:r w:rsidR="00A913B9">
        <w:rPr>
          <w:szCs w:val="26"/>
        </w:rPr>
        <w:t>.1</w:t>
      </w:r>
      <w:r>
        <w:rPr>
          <w:szCs w:val="26"/>
        </w:rPr>
        <w:t xml:space="preserve">, </w:t>
      </w:r>
      <w:r w:rsidRPr="002C5BE8">
        <w:rPr>
          <w:i/>
          <w:szCs w:val="26"/>
        </w:rPr>
        <w:t>Aquatic</w:t>
      </w:r>
      <w:r w:rsidR="003718DF">
        <w:rPr>
          <w:i/>
          <w:szCs w:val="26"/>
        </w:rPr>
        <w:t xml:space="preserve"> Resources</w:t>
      </w:r>
      <w:r w:rsidR="00A913B9">
        <w:rPr>
          <w:i/>
          <w:szCs w:val="26"/>
        </w:rPr>
        <w:t>, Affected Environment- Freshwater Mussels</w:t>
      </w:r>
      <w:r>
        <w:rPr>
          <w:szCs w:val="26"/>
        </w:rPr>
        <w:t xml:space="preserve">).  No federally listed </w:t>
      </w:r>
      <w:r w:rsidR="00254291">
        <w:rPr>
          <w:szCs w:val="26"/>
        </w:rPr>
        <w:t xml:space="preserve">mussel </w:t>
      </w:r>
      <w:r>
        <w:rPr>
          <w:szCs w:val="26"/>
        </w:rPr>
        <w:t xml:space="preserve">species are known to occur in the vicinity of the Hawks Nest </w:t>
      </w:r>
      <w:r w:rsidR="00254291">
        <w:rPr>
          <w:szCs w:val="26"/>
        </w:rPr>
        <w:t>P</w:t>
      </w:r>
      <w:r>
        <w:rPr>
          <w:szCs w:val="26"/>
        </w:rPr>
        <w:t>roject.  Nor is there any designated critical habitat in either of the project areas (Hawks Nest or Glen Ferris).</w:t>
      </w:r>
    </w:p>
    <w:p w14:paraId="477A4AF3" w14:textId="77777777" w:rsidR="003C50C1" w:rsidRDefault="003C50C1" w:rsidP="006E037B">
      <w:pPr>
        <w:widowControl/>
        <w:rPr>
          <w:szCs w:val="26"/>
        </w:rPr>
      </w:pPr>
    </w:p>
    <w:p w14:paraId="477A4AF4" w14:textId="77777777" w:rsidR="003C50C1" w:rsidRDefault="003C50C1" w:rsidP="006E037B">
      <w:pPr>
        <w:widowControl/>
        <w:rPr>
          <w:i/>
          <w:szCs w:val="26"/>
        </w:rPr>
      </w:pPr>
      <w:r>
        <w:rPr>
          <w:szCs w:val="26"/>
        </w:rPr>
        <w:tab/>
      </w:r>
      <w:r>
        <w:rPr>
          <w:i/>
          <w:szCs w:val="26"/>
        </w:rPr>
        <w:t>Pink mucket</w:t>
      </w:r>
    </w:p>
    <w:p w14:paraId="477A4AF5" w14:textId="77777777" w:rsidR="003C50C1" w:rsidRDefault="003C50C1" w:rsidP="006E037B">
      <w:pPr>
        <w:widowControl/>
        <w:rPr>
          <w:i/>
          <w:szCs w:val="26"/>
        </w:rPr>
      </w:pPr>
    </w:p>
    <w:p w14:paraId="477A4AF6" w14:textId="5F5A929F" w:rsidR="003C50C1" w:rsidRPr="002C5BE8" w:rsidRDefault="003C50C1" w:rsidP="006E037B">
      <w:pPr>
        <w:widowControl/>
        <w:ind w:firstLine="720"/>
        <w:rPr>
          <w:szCs w:val="26"/>
        </w:rPr>
      </w:pPr>
      <w:r>
        <w:rPr>
          <w:szCs w:val="26"/>
        </w:rPr>
        <w:t>The pink m</w:t>
      </w:r>
      <w:r w:rsidRPr="002C5BE8">
        <w:rPr>
          <w:szCs w:val="26"/>
        </w:rPr>
        <w:t>ucket</w:t>
      </w:r>
      <w:r>
        <w:rPr>
          <w:szCs w:val="26"/>
        </w:rPr>
        <w:t xml:space="preserve"> (</w:t>
      </w:r>
      <w:r w:rsidRPr="00ED5B9E">
        <w:rPr>
          <w:i/>
          <w:iCs/>
          <w:szCs w:val="26"/>
        </w:rPr>
        <w:t>Lampsilis abrupta</w:t>
      </w:r>
      <w:r>
        <w:rPr>
          <w:iCs/>
          <w:szCs w:val="26"/>
        </w:rPr>
        <w:t>)</w:t>
      </w:r>
      <w:r w:rsidRPr="002C5BE8">
        <w:rPr>
          <w:szCs w:val="26"/>
        </w:rPr>
        <w:t xml:space="preserve"> is found primaril</w:t>
      </w:r>
      <w:r>
        <w:rPr>
          <w:szCs w:val="26"/>
        </w:rPr>
        <w:t xml:space="preserve">y in the Tennessee, Cumberland, </w:t>
      </w:r>
      <w:r w:rsidRPr="002C5BE8">
        <w:rPr>
          <w:szCs w:val="26"/>
        </w:rPr>
        <w:t>and Ohio River drainage</w:t>
      </w:r>
      <w:r w:rsidR="00B26383">
        <w:rPr>
          <w:szCs w:val="26"/>
        </w:rPr>
        <w:t>s</w:t>
      </w:r>
      <w:r>
        <w:rPr>
          <w:szCs w:val="26"/>
        </w:rPr>
        <w:t>,</w:t>
      </w:r>
      <w:r w:rsidRPr="002C5BE8">
        <w:rPr>
          <w:szCs w:val="26"/>
        </w:rPr>
        <w:t xml:space="preserve"> with occasional records from the Mi</w:t>
      </w:r>
      <w:r>
        <w:rPr>
          <w:szCs w:val="26"/>
        </w:rPr>
        <w:t xml:space="preserve">ssissippi River drainage (FWS, 1985).  </w:t>
      </w:r>
      <w:r w:rsidRPr="002C5BE8">
        <w:rPr>
          <w:szCs w:val="26"/>
        </w:rPr>
        <w:t>Although it has a widespread distribution with at l</w:t>
      </w:r>
      <w:r>
        <w:rPr>
          <w:szCs w:val="26"/>
        </w:rPr>
        <w:t xml:space="preserve">east 25 river systems listed as </w:t>
      </w:r>
      <w:r w:rsidRPr="002C5BE8">
        <w:rPr>
          <w:szCs w:val="26"/>
        </w:rPr>
        <w:t>historically supporting pink mucket populations, it has never been found in</w:t>
      </w:r>
      <w:r>
        <w:rPr>
          <w:szCs w:val="26"/>
        </w:rPr>
        <w:t xml:space="preserve"> large numbers at any one location (FWS, 1985).  </w:t>
      </w:r>
      <w:r w:rsidRPr="002C5BE8">
        <w:rPr>
          <w:szCs w:val="26"/>
        </w:rPr>
        <w:t>Present populations of th</w:t>
      </w:r>
      <w:r>
        <w:rPr>
          <w:szCs w:val="26"/>
        </w:rPr>
        <w:t xml:space="preserve">e pink mucket are known from 16 </w:t>
      </w:r>
      <w:r w:rsidRPr="002C5BE8">
        <w:rPr>
          <w:szCs w:val="26"/>
        </w:rPr>
        <w:t xml:space="preserve">different rivers representing three major geographic regions, </w:t>
      </w:r>
      <w:r>
        <w:rPr>
          <w:szCs w:val="26"/>
        </w:rPr>
        <w:t xml:space="preserve">the Tennessee River, Cumberland </w:t>
      </w:r>
      <w:r w:rsidRPr="002C5BE8">
        <w:rPr>
          <w:szCs w:val="26"/>
        </w:rPr>
        <w:t>River, and Osage a</w:t>
      </w:r>
      <w:r>
        <w:rPr>
          <w:szCs w:val="26"/>
        </w:rPr>
        <w:t xml:space="preserve">nd Meramec rivers (FWS, 1985).  </w:t>
      </w:r>
      <w:r w:rsidRPr="002C5BE8">
        <w:rPr>
          <w:szCs w:val="26"/>
        </w:rPr>
        <w:t xml:space="preserve">Since </w:t>
      </w:r>
      <w:r>
        <w:rPr>
          <w:szCs w:val="26"/>
        </w:rPr>
        <w:t xml:space="preserve">the publication of the recovery </w:t>
      </w:r>
      <w:r w:rsidRPr="002C5BE8">
        <w:rPr>
          <w:szCs w:val="26"/>
        </w:rPr>
        <w:t>plan, additional river systems have been identified; however, it has mostly disappeared from the upper and middle stretches of the Tennessee River and po</w:t>
      </w:r>
      <w:r>
        <w:rPr>
          <w:szCs w:val="26"/>
        </w:rPr>
        <w:t xml:space="preserve">pulations have become small and </w:t>
      </w:r>
      <w:r w:rsidRPr="002C5BE8">
        <w:rPr>
          <w:szCs w:val="26"/>
        </w:rPr>
        <w:t>localized in the Cumberland River (Parmalee and Bogan</w:t>
      </w:r>
      <w:r>
        <w:rPr>
          <w:szCs w:val="26"/>
        </w:rPr>
        <w:t>,</w:t>
      </w:r>
      <w:r w:rsidRPr="002C5BE8">
        <w:rPr>
          <w:szCs w:val="26"/>
        </w:rPr>
        <w:t xml:space="preserve"> 1998).</w:t>
      </w:r>
    </w:p>
    <w:p w14:paraId="477A4AF7" w14:textId="77777777" w:rsidR="003C50C1" w:rsidRDefault="003C50C1" w:rsidP="006E037B">
      <w:pPr>
        <w:widowControl/>
        <w:rPr>
          <w:szCs w:val="26"/>
        </w:rPr>
      </w:pPr>
    </w:p>
    <w:p w14:paraId="477A4AF8" w14:textId="4A25BF0F" w:rsidR="003C50C1" w:rsidRPr="002C5BE8" w:rsidRDefault="003C50C1" w:rsidP="006E037B">
      <w:pPr>
        <w:widowControl/>
        <w:ind w:firstLine="720"/>
        <w:rPr>
          <w:szCs w:val="26"/>
        </w:rPr>
      </w:pPr>
      <w:r w:rsidRPr="002C5BE8">
        <w:rPr>
          <w:szCs w:val="26"/>
        </w:rPr>
        <w:t>A medium-sized mussel (up to four inches) with a thick, ovate s</w:t>
      </w:r>
      <w:r>
        <w:rPr>
          <w:szCs w:val="26"/>
        </w:rPr>
        <w:t xml:space="preserve">hell, the pink mucket occurs in </w:t>
      </w:r>
      <w:r w:rsidRPr="002C5BE8">
        <w:rPr>
          <w:szCs w:val="26"/>
        </w:rPr>
        <w:t>medium to large rivers in substrate ranging from silt to boulders,</w:t>
      </w:r>
      <w:r>
        <w:rPr>
          <w:szCs w:val="26"/>
        </w:rPr>
        <w:t xml:space="preserve"> rubble, gravel, and sand. They </w:t>
      </w:r>
      <w:r w:rsidRPr="002C5BE8">
        <w:rPr>
          <w:szCs w:val="26"/>
        </w:rPr>
        <w:t>seem to prefer moderate to fast-flowing water at depths of 1.5 t</w:t>
      </w:r>
      <w:r>
        <w:rPr>
          <w:szCs w:val="26"/>
        </w:rPr>
        <w:t>o 26 feet but are also found in standing water (</w:t>
      </w:r>
      <w:r w:rsidR="00AA6CA4">
        <w:rPr>
          <w:szCs w:val="26"/>
        </w:rPr>
        <w:t>F</w:t>
      </w:r>
      <w:r>
        <w:rPr>
          <w:szCs w:val="26"/>
        </w:rPr>
        <w:t xml:space="preserve">WS, 1985).  </w:t>
      </w:r>
      <w:r w:rsidRPr="002C5BE8">
        <w:rPr>
          <w:szCs w:val="26"/>
        </w:rPr>
        <w:t>The pink mucket is usually assoc</w:t>
      </w:r>
      <w:r>
        <w:rPr>
          <w:szCs w:val="26"/>
        </w:rPr>
        <w:t xml:space="preserve">iated with a diverse assemblage </w:t>
      </w:r>
      <w:r w:rsidRPr="002C5BE8">
        <w:rPr>
          <w:szCs w:val="26"/>
        </w:rPr>
        <w:t>of other freshwater mussels (FWS</w:t>
      </w:r>
      <w:r>
        <w:rPr>
          <w:szCs w:val="26"/>
        </w:rPr>
        <w:t>,</w:t>
      </w:r>
      <w:r w:rsidRPr="002C5BE8">
        <w:rPr>
          <w:szCs w:val="26"/>
        </w:rPr>
        <w:t xml:space="preserve"> 1985).</w:t>
      </w:r>
    </w:p>
    <w:p w14:paraId="477A4AF9" w14:textId="77777777" w:rsidR="003C50C1" w:rsidRDefault="003C50C1" w:rsidP="006E037B">
      <w:pPr>
        <w:widowControl/>
        <w:rPr>
          <w:szCs w:val="26"/>
        </w:rPr>
      </w:pPr>
    </w:p>
    <w:p w14:paraId="477A4AFA" w14:textId="77777777" w:rsidR="003C50C1" w:rsidRPr="002C5BE8" w:rsidRDefault="003C50C1" w:rsidP="006E037B">
      <w:pPr>
        <w:pStyle w:val="BodyTextIndent"/>
        <w:widowControl/>
        <w:spacing w:after="0"/>
        <w:ind w:left="0" w:firstLine="720"/>
      </w:pPr>
      <w:r w:rsidRPr="002C5BE8">
        <w:t>Little is known of the basic life history requirements of this mussel,</w:t>
      </w:r>
      <w:r>
        <w:t xml:space="preserve"> but it most likely follows the </w:t>
      </w:r>
      <w:r w:rsidRPr="002C5BE8">
        <w:t>general habits of most freshwater mussels which have a parasitic la</w:t>
      </w:r>
      <w:r>
        <w:t xml:space="preserve">rval stage (glochidia) that </w:t>
      </w:r>
      <w:r w:rsidRPr="002C5BE8">
        <w:t>requires a fish hos</w:t>
      </w:r>
      <w:r>
        <w:t xml:space="preserve">t to metamorphose to juveniles.  </w:t>
      </w:r>
      <w:r w:rsidRPr="002C5BE8">
        <w:t>The fish hosts</w:t>
      </w:r>
      <w:r>
        <w:t xml:space="preserve"> identified for the pink mucket </w:t>
      </w:r>
      <w:r w:rsidRPr="002C5BE8">
        <w:t>include black bass (smallmouth, largemouth, and spotted bass) and</w:t>
      </w:r>
      <w:r>
        <w:t xml:space="preserve"> walleye (Barnhart et al., 1997; Missouri DOC, 2007).  </w:t>
      </w:r>
      <w:r w:rsidRPr="002C5BE8">
        <w:t xml:space="preserve">Available information suggests they spawn from </w:t>
      </w:r>
      <w:r>
        <w:t xml:space="preserve">August to September and release </w:t>
      </w:r>
      <w:r w:rsidRPr="002C5BE8">
        <w:t>glochidia the following yea</w:t>
      </w:r>
      <w:r>
        <w:t>r from May through</w:t>
      </w:r>
      <w:r w:rsidRPr="002C5BE8">
        <w:t xml:space="preserve"> July (M</w:t>
      </w:r>
      <w:r>
        <w:t xml:space="preserve">issouri </w:t>
      </w:r>
      <w:r w:rsidRPr="002C5BE8">
        <w:t>D</w:t>
      </w:r>
      <w:r>
        <w:t>O</w:t>
      </w:r>
      <w:r w:rsidRPr="002C5BE8">
        <w:t>C</w:t>
      </w:r>
      <w:r>
        <w:t>,</w:t>
      </w:r>
      <w:r w:rsidRPr="002C5BE8">
        <w:t xml:space="preserve"> 2007).</w:t>
      </w:r>
    </w:p>
    <w:p w14:paraId="477A4AFB" w14:textId="77777777" w:rsidR="003C50C1" w:rsidRDefault="003C50C1" w:rsidP="006E037B">
      <w:pPr>
        <w:widowControl/>
        <w:rPr>
          <w:szCs w:val="26"/>
        </w:rPr>
      </w:pPr>
    </w:p>
    <w:p w14:paraId="477A4AFC" w14:textId="251F7193" w:rsidR="003C50C1" w:rsidRDefault="003C50C1" w:rsidP="006E037B">
      <w:pPr>
        <w:widowControl/>
        <w:ind w:firstLine="720"/>
        <w:rPr>
          <w:szCs w:val="26"/>
        </w:rPr>
      </w:pPr>
      <w:r w:rsidRPr="002C5BE8">
        <w:rPr>
          <w:szCs w:val="26"/>
        </w:rPr>
        <w:t>The pink mucket was listed as endangered in 1976 and a recovery plan was prepared in 1985</w:t>
      </w:r>
      <w:r>
        <w:rPr>
          <w:szCs w:val="26"/>
        </w:rPr>
        <w:t xml:space="preserve"> </w:t>
      </w:r>
      <w:r w:rsidRPr="002C5BE8">
        <w:rPr>
          <w:szCs w:val="26"/>
        </w:rPr>
        <w:t>(FWS</w:t>
      </w:r>
      <w:r>
        <w:rPr>
          <w:szCs w:val="26"/>
        </w:rPr>
        <w:t>,</w:t>
      </w:r>
      <w:r w:rsidRPr="002C5BE8">
        <w:rPr>
          <w:szCs w:val="26"/>
        </w:rPr>
        <w:t xml:space="preserve"> 1985).</w:t>
      </w:r>
      <w:r>
        <w:rPr>
          <w:szCs w:val="26"/>
        </w:rPr>
        <w:t xml:space="preserve"> </w:t>
      </w:r>
      <w:r w:rsidRPr="002C5BE8">
        <w:rPr>
          <w:szCs w:val="26"/>
        </w:rPr>
        <w:t xml:space="preserve"> Critical habitat has not been designated for this s</w:t>
      </w:r>
      <w:r>
        <w:rPr>
          <w:szCs w:val="26"/>
        </w:rPr>
        <w:t xml:space="preserve">pecies.  Reasons for decline are </w:t>
      </w:r>
      <w:r w:rsidRPr="002C5BE8">
        <w:rPr>
          <w:szCs w:val="26"/>
        </w:rPr>
        <w:t>listed as construction of impoundments, which altered or eliminated</w:t>
      </w:r>
      <w:r>
        <w:rPr>
          <w:szCs w:val="26"/>
        </w:rPr>
        <w:t xml:space="preserve"> stream habitat, siltation from </w:t>
      </w:r>
      <w:r w:rsidRPr="002C5BE8">
        <w:rPr>
          <w:szCs w:val="26"/>
        </w:rPr>
        <w:t>coal mining activities, dredging, farming, logging, road construction, and pollution.</w:t>
      </w:r>
    </w:p>
    <w:p w14:paraId="477A4AFD" w14:textId="77777777" w:rsidR="003C50C1" w:rsidRPr="002C5BE8" w:rsidRDefault="003C50C1" w:rsidP="006E037B">
      <w:pPr>
        <w:widowControl/>
        <w:rPr>
          <w:szCs w:val="26"/>
        </w:rPr>
      </w:pPr>
    </w:p>
    <w:p w14:paraId="477A4AFE" w14:textId="77777777" w:rsidR="003C50C1" w:rsidRDefault="003C50C1" w:rsidP="006E037B">
      <w:pPr>
        <w:widowControl/>
        <w:rPr>
          <w:i/>
          <w:szCs w:val="26"/>
        </w:rPr>
      </w:pPr>
      <w:r>
        <w:rPr>
          <w:i/>
          <w:szCs w:val="26"/>
        </w:rPr>
        <w:tab/>
        <w:t>Sheepnose</w:t>
      </w:r>
    </w:p>
    <w:p w14:paraId="477A4AFF" w14:textId="77777777" w:rsidR="003C50C1" w:rsidRDefault="003C50C1" w:rsidP="00617B77">
      <w:pPr>
        <w:pStyle w:val="BodyText"/>
        <w:autoSpaceDE w:val="0"/>
        <w:autoSpaceDN w:val="0"/>
        <w:adjustRightInd w:val="0"/>
        <w:spacing w:after="0"/>
        <w:ind w:firstLine="720"/>
      </w:pPr>
    </w:p>
    <w:p w14:paraId="477A4B00" w14:textId="77777777" w:rsidR="003C50C1" w:rsidRDefault="003C50C1" w:rsidP="00617B77">
      <w:pPr>
        <w:pStyle w:val="BodyText"/>
        <w:autoSpaceDE w:val="0"/>
        <w:autoSpaceDN w:val="0"/>
        <w:adjustRightInd w:val="0"/>
        <w:spacing w:after="0"/>
        <w:ind w:firstLine="720"/>
      </w:pPr>
      <w:r w:rsidRPr="004555A6">
        <w:t>The sheepnose mussel</w:t>
      </w:r>
      <w:r>
        <w:t xml:space="preserve"> (</w:t>
      </w:r>
      <w:r w:rsidRPr="00ED5B9E">
        <w:rPr>
          <w:i/>
          <w:iCs/>
        </w:rPr>
        <w:t>Plethobasus cyphyus</w:t>
      </w:r>
      <w:r>
        <w:rPr>
          <w:iCs/>
        </w:rPr>
        <w:t>)</w:t>
      </w:r>
      <w:r w:rsidRPr="004555A6">
        <w:t xml:space="preserve"> is found across the Midwest and Southeas</w:t>
      </w:r>
      <w:r>
        <w:t xml:space="preserve">t portion of the United States, including West Virginia.  </w:t>
      </w:r>
      <w:r w:rsidRPr="004555A6">
        <w:t>Declines throughout its distribution</w:t>
      </w:r>
      <w:r>
        <w:t>al</w:t>
      </w:r>
      <w:r w:rsidRPr="004555A6">
        <w:t xml:space="preserve"> range have reduced populations of this</w:t>
      </w:r>
      <w:r>
        <w:t xml:space="preserve"> </w:t>
      </w:r>
      <w:r w:rsidRPr="004555A6">
        <w:t>mussel species to only one-third of it</w:t>
      </w:r>
      <w:r>
        <w:t>s historically known streams (</w:t>
      </w:r>
      <w:r w:rsidRPr="004555A6">
        <w:t>FWS</w:t>
      </w:r>
      <w:r>
        <w:t xml:space="preserve">, 2012a).  </w:t>
      </w:r>
      <w:r w:rsidRPr="004555A6">
        <w:t>Most</w:t>
      </w:r>
      <w:r>
        <w:t xml:space="preserve"> </w:t>
      </w:r>
      <w:r w:rsidRPr="004555A6">
        <w:t>populat</w:t>
      </w:r>
      <w:r>
        <w:t xml:space="preserve">ions of sheepnose are small, </w:t>
      </w:r>
      <w:r w:rsidRPr="004555A6">
        <w:t>geographically isolated</w:t>
      </w:r>
      <w:r>
        <w:t>, and</w:t>
      </w:r>
      <w:r w:rsidRPr="004555A6">
        <w:t xml:space="preserve"> susceptible to extirpation.</w:t>
      </w:r>
      <w:r>
        <w:br/>
      </w:r>
    </w:p>
    <w:p w14:paraId="477A4B01" w14:textId="77777777" w:rsidR="003C50C1" w:rsidRDefault="003C50C1" w:rsidP="003C50C1">
      <w:pPr>
        <w:pStyle w:val="BodyText"/>
        <w:autoSpaceDE w:val="0"/>
        <w:autoSpaceDN w:val="0"/>
        <w:adjustRightInd w:val="0"/>
        <w:spacing w:after="0"/>
        <w:ind w:firstLine="720"/>
      </w:pPr>
      <w:r w:rsidRPr="004555A6">
        <w:t>The sheepnose is a medium-sized mussel that grows to approxima</w:t>
      </w:r>
      <w:r>
        <w:t xml:space="preserve">tely 5 inches in length, with a </w:t>
      </w:r>
      <w:r w:rsidRPr="004555A6">
        <w:t>thick and solid shell and is slightly longer than wide and somewhat inflated in appearance.</w:t>
      </w:r>
      <w:r>
        <w:t xml:space="preserve">  </w:t>
      </w:r>
      <w:r w:rsidRPr="004555A6">
        <w:t>Sheepnose live in larger rivers and streams and prefer shallow areas of coarse sand and gravel</w:t>
      </w:r>
      <w:r>
        <w:t xml:space="preserve"> </w:t>
      </w:r>
      <w:r w:rsidRPr="004555A6">
        <w:t>with moderate to swift currents, but has also been found in areas of mud, cobble, and boulders,</w:t>
      </w:r>
      <w:r>
        <w:t xml:space="preserve"> </w:t>
      </w:r>
      <w:r w:rsidRPr="004555A6">
        <w:t xml:space="preserve">as well as deep </w:t>
      </w:r>
      <w:r>
        <w:t>run habitats in large rivers (</w:t>
      </w:r>
      <w:r w:rsidRPr="004555A6">
        <w:t>FWS</w:t>
      </w:r>
      <w:r>
        <w:t>,</w:t>
      </w:r>
      <w:r w:rsidRPr="004555A6">
        <w:t xml:space="preserve"> 2012</w:t>
      </w:r>
      <w:r>
        <w:t>a</w:t>
      </w:r>
      <w:r w:rsidRPr="004555A6">
        <w:t>). Sheepnose mussels are reported to</w:t>
      </w:r>
      <w:r>
        <w:t xml:space="preserve"> live as long as 30 years (</w:t>
      </w:r>
      <w:r w:rsidRPr="004555A6">
        <w:t>FWS</w:t>
      </w:r>
      <w:r>
        <w:t>,</w:t>
      </w:r>
      <w:r w:rsidRPr="004555A6">
        <w:t xml:space="preserve"> 2012</w:t>
      </w:r>
      <w:r>
        <w:t>a</w:t>
      </w:r>
      <w:r w:rsidRPr="004555A6">
        <w:t>).</w:t>
      </w:r>
    </w:p>
    <w:p w14:paraId="477A4B02" w14:textId="77777777" w:rsidR="003C50C1" w:rsidRDefault="003C50C1" w:rsidP="003C50C1">
      <w:pPr>
        <w:pStyle w:val="BodyText"/>
        <w:autoSpaceDE w:val="0"/>
        <w:autoSpaceDN w:val="0"/>
        <w:adjustRightInd w:val="0"/>
        <w:spacing w:after="0"/>
      </w:pPr>
    </w:p>
    <w:p w14:paraId="477A4B03" w14:textId="77777777" w:rsidR="003C50C1" w:rsidRPr="00A322E5" w:rsidRDefault="003C50C1" w:rsidP="003C50C1">
      <w:pPr>
        <w:pStyle w:val="BodyText"/>
        <w:autoSpaceDE w:val="0"/>
        <w:autoSpaceDN w:val="0"/>
        <w:adjustRightInd w:val="0"/>
        <w:spacing w:after="0"/>
        <w:ind w:firstLine="720"/>
      </w:pPr>
      <w:r w:rsidRPr="004555A6">
        <w:t>Similar to other freshwater mussels, the life cycle of the sheepnose is complex and includes a</w:t>
      </w:r>
      <w:r>
        <w:t xml:space="preserve"> parasitic larval </w:t>
      </w:r>
      <w:r w:rsidRPr="004555A6">
        <w:t xml:space="preserve">stage (glochidia) that </w:t>
      </w:r>
      <w:r>
        <w:t xml:space="preserve">requires a host fish species to </w:t>
      </w:r>
      <w:r w:rsidRPr="004555A6">
        <w:t>metamorphose to</w:t>
      </w:r>
      <w:r>
        <w:t xml:space="preserve"> </w:t>
      </w:r>
      <w:r w:rsidRPr="004555A6">
        <w:t xml:space="preserve">juveniles. </w:t>
      </w:r>
      <w:r>
        <w:t xml:space="preserve"> </w:t>
      </w:r>
      <w:r w:rsidRPr="004555A6">
        <w:t>Sheepnose glochidia are expelled in jellylike masses of mucus called conglutinates.</w:t>
      </w:r>
      <w:r>
        <w:t xml:space="preserve">  </w:t>
      </w:r>
      <w:r w:rsidRPr="004555A6">
        <w:t>Conglutinates are narrow, red or pink in color, a</w:t>
      </w:r>
      <w:r>
        <w:t>nd in a continuous line or worm-</w:t>
      </w:r>
      <w:r w:rsidRPr="004555A6">
        <w:t>like in</w:t>
      </w:r>
      <w:r>
        <w:t xml:space="preserve"> appearance.  </w:t>
      </w:r>
      <w:r w:rsidRPr="004555A6">
        <w:t>Upon being eaten by a fish, the glochidia are exposed to</w:t>
      </w:r>
      <w:r>
        <w:t>,</w:t>
      </w:r>
      <w:r w:rsidRPr="004555A6">
        <w:t xml:space="preserve"> and attach to</w:t>
      </w:r>
      <w:r>
        <w:t>,</w:t>
      </w:r>
      <w:r w:rsidRPr="004555A6">
        <w:t xml:space="preserve"> the fish’s gills.</w:t>
      </w:r>
      <w:r>
        <w:t xml:space="preserve">  </w:t>
      </w:r>
      <w:r w:rsidRPr="004555A6">
        <w:t>The attached glochidia mature into juveniles within a few weeks, then drop off and find suitable</w:t>
      </w:r>
      <w:r>
        <w:t xml:space="preserve"> </w:t>
      </w:r>
      <w:r w:rsidRPr="004555A6">
        <w:t xml:space="preserve">habitat to grow and mature into adults. </w:t>
      </w:r>
      <w:r>
        <w:t xml:space="preserve"> Sauger </w:t>
      </w:r>
      <w:r w:rsidRPr="004555A6">
        <w:t>is the only confirmed wild</w:t>
      </w:r>
      <w:r>
        <w:t xml:space="preserve"> </w:t>
      </w:r>
      <w:r w:rsidRPr="004555A6">
        <w:t>fish host, while laboratory studies indicated sheepnose glochidia have successfully attached and</w:t>
      </w:r>
      <w:r>
        <w:t xml:space="preserve"> </w:t>
      </w:r>
      <w:r w:rsidRPr="004555A6">
        <w:t xml:space="preserve">transformed </w:t>
      </w:r>
      <w:r>
        <w:t>to juveniles on fathead minnow, creek chub, central stoneroller, and brook stickleback (</w:t>
      </w:r>
      <w:r w:rsidRPr="004555A6">
        <w:t>FWS</w:t>
      </w:r>
      <w:r>
        <w:t>,</w:t>
      </w:r>
      <w:r w:rsidRPr="004555A6">
        <w:t xml:space="preserve"> 2012</w:t>
      </w:r>
      <w:r>
        <w:t>a</w:t>
      </w:r>
      <w:r w:rsidRPr="004555A6">
        <w:t>).</w:t>
      </w:r>
    </w:p>
    <w:p w14:paraId="477A4B04" w14:textId="77777777" w:rsidR="003C50C1" w:rsidRDefault="003C50C1" w:rsidP="006E037B">
      <w:pPr>
        <w:widowControl/>
        <w:rPr>
          <w:szCs w:val="26"/>
        </w:rPr>
      </w:pPr>
    </w:p>
    <w:p w14:paraId="477A4B05" w14:textId="4254E70C" w:rsidR="003C50C1" w:rsidRDefault="003C50C1" w:rsidP="006E037B">
      <w:pPr>
        <w:widowControl/>
        <w:ind w:firstLine="720"/>
        <w:rPr>
          <w:szCs w:val="26"/>
        </w:rPr>
      </w:pPr>
      <w:r w:rsidRPr="004555A6">
        <w:rPr>
          <w:szCs w:val="26"/>
        </w:rPr>
        <w:t xml:space="preserve">Sheepnose mussel was listed as endangered in 2012. </w:t>
      </w:r>
      <w:r>
        <w:rPr>
          <w:szCs w:val="26"/>
        </w:rPr>
        <w:t xml:space="preserve"> </w:t>
      </w:r>
      <w:r w:rsidRPr="004555A6">
        <w:rPr>
          <w:szCs w:val="26"/>
        </w:rPr>
        <w:t>No reco</w:t>
      </w:r>
      <w:r>
        <w:rPr>
          <w:szCs w:val="26"/>
        </w:rPr>
        <w:t xml:space="preserve">very plan, critical habitat, or </w:t>
      </w:r>
      <w:r w:rsidRPr="004555A6">
        <w:rPr>
          <w:szCs w:val="26"/>
        </w:rPr>
        <w:t>conservation plans have been developed for this spec</w:t>
      </w:r>
      <w:r>
        <w:rPr>
          <w:szCs w:val="26"/>
        </w:rPr>
        <w:t>ies (FWS, 2015</w:t>
      </w:r>
      <w:r w:rsidR="00AA6CA4">
        <w:rPr>
          <w:szCs w:val="26"/>
        </w:rPr>
        <w:t>b</w:t>
      </w:r>
      <w:r>
        <w:rPr>
          <w:szCs w:val="26"/>
        </w:rPr>
        <w:t xml:space="preserve">). Increases in </w:t>
      </w:r>
      <w:r w:rsidRPr="004555A6">
        <w:rPr>
          <w:szCs w:val="26"/>
        </w:rPr>
        <w:t>sedimentation, pollution, channelization fro</w:t>
      </w:r>
      <w:r>
        <w:rPr>
          <w:szCs w:val="26"/>
        </w:rPr>
        <w:t xml:space="preserve">m dredging, habitat changes and </w:t>
      </w:r>
      <w:r w:rsidRPr="004555A6">
        <w:rPr>
          <w:szCs w:val="26"/>
        </w:rPr>
        <w:t>fragmentation, and</w:t>
      </w:r>
      <w:r>
        <w:rPr>
          <w:szCs w:val="26"/>
        </w:rPr>
        <w:t xml:space="preserve"> </w:t>
      </w:r>
      <w:r w:rsidRPr="004555A6">
        <w:rPr>
          <w:szCs w:val="26"/>
        </w:rPr>
        <w:t>invasion of nonnative species, such as the zebra mussel, hav</w:t>
      </w:r>
      <w:r>
        <w:rPr>
          <w:szCs w:val="26"/>
        </w:rPr>
        <w:t xml:space="preserve">e contributed to the decline of </w:t>
      </w:r>
      <w:r w:rsidRPr="004555A6">
        <w:rPr>
          <w:szCs w:val="26"/>
        </w:rPr>
        <w:t>sh</w:t>
      </w:r>
      <w:r>
        <w:rPr>
          <w:szCs w:val="26"/>
        </w:rPr>
        <w:t>eepnose throughout its range (</w:t>
      </w:r>
      <w:r w:rsidRPr="004555A6">
        <w:rPr>
          <w:szCs w:val="26"/>
        </w:rPr>
        <w:t>FWS</w:t>
      </w:r>
      <w:r>
        <w:rPr>
          <w:szCs w:val="26"/>
        </w:rPr>
        <w:t>,</w:t>
      </w:r>
      <w:r w:rsidRPr="004555A6">
        <w:rPr>
          <w:szCs w:val="26"/>
        </w:rPr>
        <w:t xml:space="preserve"> 2012</w:t>
      </w:r>
      <w:r>
        <w:rPr>
          <w:szCs w:val="26"/>
        </w:rPr>
        <w:t>a</w:t>
      </w:r>
      <w:r w:rsidRPr="004555A6">
        <w:rPr>
          <w:szCs w:val="26"/>
        </w:rPr>
        <w:t>).</w:t>
      </w:r>
    </w:p>
    <w:p w14:paraId="477A4B06" w14:textId="77777777" w:rsidR="003C50C1" w:rsidRPr="00A322E5" w:rsidRDefault="003C50C1" w:rsidP="006E037B">
      <w:pPr>
        <w:widowControl/>
        <w:ind w:firstLine="720"/>
        <w:rPr>
          <w:szCs w:val="26"/>
        </w:rPr>
      </w:pPr>
    </w:p>
    <w:p w14:paraId="477A4B07" w14:textId="77777777" w:rsidR="003C50C1" w:rsidRDefault="003C50C1" w:rsidP="006E037B">
      <w:pPr>
        <w:keepNext/>
        <w:widowControl/>
        <w:rPr>
          <w:i/>
          <w:szCs w:val="26"/>
        </w:rPr>
      </w:pPr>
      <w:r>
        <w:rPr>
          <w:i/>
          <w:szCs w:val="26"/>
        </w:rPr>
        <w:tab/>
        <w:t>Fanshell</w:t>
      </w:r>
    </w:p>
    <w:p w14:paraId="477A4B08" w14:textId="77777777" w:rsidR="003C50C1" w:rsidRDefault="003C50C1" w:rsidP="006E037B">
      <w:pPr>
        <w:widowControl/>
        <w:ind w:firstLine="720"/>
        <w:rPr>
          <w:szCs w:val="26"/>
        </w:rPr>
      </w:pPr>
    </w:p>
    <w:p w14:paraId="477A4B09" w14:textId="2B4A28F5" w:rsidR="003C50C1" w:rsidRPr="00A322E5" w:rsidRDefault="003C50C1" w:rsidP="006E037B">
      <w:pPr>
        <w:widowControl/>
        <w:ind w:firstLine="720"/>
        <w:rPr>
          <w:szCs w:val="26"/>
        </w:rPr>
      </w:pPr>
      <w:r w:rsidRPr="00A322E5">
        <w:rPr>
          <w:szCs w:val="26"/>
        </w:rPr>
        <w:t>The fanshell mussel</w:t>
      </w:r>
      <w:r>
        <w:rPr>
          <w:szCs w:val="26"/>
        </w:rPr>
        <w:t xml:space="preserve"> (</w:t>
      </w:r>
      <w:r w:rsidRPr="00B359E5">
        <w:rPr>
          <w:i/>
          <w:szCs w:val="26"/>
        </w:rPr>
        <w:t>Cyprogenia stegaria</w:t>
      </w:r>
      <w:r>
        <w:rPr>
          <w:szCs w:val="26"/>
        </w:rPr>
        <w:t xml:space="preserve">) </w:t>
      </w:r>
      <w:r w:rsidRPr="00A322E5">
        <w:rPr>
          <w:szCs w:val="26"/>
        </w:rPr>
        <w:t>is an endemic species of the Ohio, Cumberland, and Tennessee River</w:t>
      </w:r>
      <w:r>
        <w:rPr>
          <w:szCs w:val="26"/>
        </w:rPr>
        <w:t xml:space="preserve"> </w:t>
      </w:r>
      <w:r w:rsidRPr="00A322E5">
        <w:rPr>
          <w:szCs w:val="26"/>
        </w:rPr>
        <w:t>drainages (Jones and Neves</w:t>
      </w:r>
      <w:r>
        <w:rPr>
          <w:szCs w:val="26"/>
        </w:rPr>
        <w:t>,</w:t>
      </w:r>
      <w:r w:rsidRPr="00A322E5">
        <w:rPr>
          <w:szCs w:val="26"/>
        </w:rPr>
        <w:t xml:space="preserve"> 2002). </w:t>
      </w:r>
      <w:r>
        <w:rPr>
          <w:szCs w:val="26"/>
        </w:rPr>
        <w:t xml:space="preserve"> </w:t>
      </w:r>
      <w:r w:rsidRPr="00A322E5">
        <w:rPr>
          <w:szCs w:val="26"/>
        </w:rPr>
        <w:t>Current reproducing populations are kn</w:t>
      </w:r>
      <w:r>
        <w:rPr>
          <w:szCs w:val="26"/>
        </w:rPr>
        <w:t xml:space="preserve">own from only three </w:t>
      </w:r>
      <w:r w:rsidRPr="00A322E5">
        <w:rPr>
          <w:szCs w:val="26"/>
        </w:rPr>
        <w:t>rivers:</w:t>
      </w:r>
      <w:r w:rsidR="00B26383">
        <w:rPr>
          <w:szCs w:val="26"/>
        </w:rPr>
        <w:t xml:space="preserve"> </w:t>
      </w:r>
      <w:r w:rsidRPr="00A322E5">
        <w:rPr>
          <w:szCs w:val="26"/>
        </w:rPr>
        <w:t xml:space="preserve"> the upper Clinch River in Tennessee and Virginia, and </w:t>
      </w:r>
      <w:r>
        <w:rPr>
          <w:szCs w:val="26"/>
        </w:rPr>
        <w:t>the Green and Licking rivers in Kentucky (</w:t>
      </w:r>
      <w:r w:rsidRPr="00A322E5">
        <w:rPr>
          <w:szCs w:val="26"/>
        </w:rPr>
        <w:t>FWS</w:t>
      </w:r>
      <w:r>
        <w:rPr>
          <w:szCs w:val="26"/>
        </w:rPr>
        <w:t>,</w:t>
      </w:r>
      <w:r w:rsidRPr="00A322E5">
        <w:rPr>
          <w:szCs w:val="26"/>
        </w:rPr>
        <w:t xml:space="preserve"> 1991; Jones and Neves</w:t>
      </w:r>
      <w:r>
        <w:rPr>
          <w:szCs w:val="26"/>
        </w:rPr>
        <w:t xml:space="preserve">, 2002).  Relict, but non-reproducing populations may </w:t>
      </w:r>
      <w:r w:rsidRPr="00A322E5">
        <w:rPr>
          <w:szCs w:val="26"/>
        </w:rPr>
        <w:t>exist in the Muskingum and Walhonding rivers in Ohio, Kana</w:t>
      </w:r>
      <w:r>
        <w:rPr>
          <w:szCs w:val="26"/>
        </w:rPr>
        <w:t xml:space="preserve">wha River in West Virginia, </w:t>
      </w:r>
      <w:r w:rsidRPr="00A322E5">
        <w:rPr>
          <w:szCs w:val="26"/>
        </w:rPr>
        <w:t>Wabash River in Illinois and Indiana, Barren River and Tyg</w:t>
      </w:r>
      <w:r>
        <w:rPr>
          <w:szCs w:val="26"/>
        </w:rPr>
        <w:t xml:space="preserve">arts Creek in Kentucky, and the </w:t>
      </w:r>
      <w:r w:rsidRPr="00A322E5">
        <w:rPr>
          <w:szCs w:val="26"/>
        </w:rPr>
        <w:t>Tennessee and Cu</w:t>
      </w:r>
      <w:r>
        <w:rPr>
          <w:szCs w:val="26"/>
        </w:rPr>
        <w:t>mberland rivers in Tennessee (</w:t>
      </w:r>
      <w:r w:rsidRPr="00A322E5">
        <w:rPr>
          <w:szCs w:val="26"/>
        </w:rPr>
        <w:t>FWS</w:t>
      </w:r>
      <w:r>
        <w:rPr>
          <w:szCs w:val="26"/>
        </w:rPr>
        <w:t>,</w:t>
      </w:r>
      <w:r w:rsidRPr="00A322E5">
        <w:rPr>
          <w:szCs w:val="26"/>
        </w:rPr>
        <w:t xml:space="preserve"> 1991; Jones and Neves</w:t>
      </w:r>
      <w:r>
        <w:rPr>
          <w:szCs w:val="26"/>
        </w:rPr>
        <w:t>,</w:t>
      </w:r>
      <w:r w:rsidRPr="00A322E5">
        <w:rPr>
          <w:szCs w:val="26"/>
        </w:rPr>
        <w:t xml:space="preserve"> 2002).</w:t>
      </w:r>
    </w:p>
    <w:p w14:paraId="477A4B0A" w14:textId="77777777" w:rsidR="003C50C1" w:rsidRDefault="003C50C1" w:rsidP="006E037B">
      <w:pPr>
        <w:widowControl/>
        <w:rPr>
          <w:szCs w:val="26"/>
        </w:rPr>
      </w:pPr>
    </w:p>
    <w:p w14:paraId="477A4B0B" w14:textId="77777777" w:rsidR="003C50C1" w:rsidRPr="00A322E5" w:rsidRDefault="003C50C1" w:rsidP="00617B77">
      <w:pPr>
        <w:pStyle w:val="BodyText"/>
        <w:autoSpaceDE w:val="0"/>
        <w:autoSpaceDN w:val="0"/>
        <w:adjustRightInd w:val="0"/>
        <w:spacing w:after="0"/>
        <w:ind w:firstLine="720"/>
      </w:pPr>
      <w:r>
        <w:t xml:space="preserve">The fanshell </w:t>
      </w:r>
      <w:r w:rsidRPr="00A322E5">
        <w:t>is</w:t>
      </w:r>
      <w:r>
        <w:t xml:space="preserve"> a</w:t>
      </w:r>
      <w:r w:rsidRPr="00A322E5">
        <w:t xml:space="preserve"> medium-sized</w:t>
      </w:r>
      <w:r>
        <w:t xml:space="preserve"> mussel</w:t>
      </w:r>
      <w:r w:rsidRPr="00A322E5">
        <w:t xml:space="preserve"> that grows to approximately 3.2 inches in length and is</w:t>
      </w:r>
      <w:r>
        <w:t xml:space="preserve"> </w:t>
      </w:r>
      <w:r w:rsidRPr="00A322E5">
        <w:t>sub</w:t>
      </w:r>
      <w:r>
        <w:t xml:space="preserve">-circular in appearance (FWS, </w:t>
      </w:r>
      <w:r w:rsidRPr="00A322E5">
        <w:t xml:space="preserve">1991). </w:t>
      </w:r>
      <w:r>
        <w:t xml:space="preserve"> </w:t>
      </w:r>
      <w:r w:rsidRPr="00A322E5">
        <w:t>The fanshell inhabits medium to large rivers in</w:t>
      </w:r>
      <w:r>
        <w:t xml:space="preserve"> </w:t>
      </w:r>
      <w:r w:rsidRPr="00A322E5">
        <w:t>moderate current with a preference on shoals of coarse gravel and sand (Gordon and Layzer</w:t>
      </w:r>
      <w:r>
        <w:t xml:space="preserve">, </w:t>
      </w:r>
      <w:r w:rsidRPr="00A322E5">
        <w:t>1989; Jones and Neves</w:t>
      </w:r>
      <w:r>
        <w:t>,</w:t>
      </w:r>
      <w:r w:rsidRPr="00A322E5">
        <w:t xml:space="preserve"> 2002). </w:t>
      </w:r>
      <w:r>
        <w:t xml:space="preserve"> </w:t>
      </w:r>
      <w:r w:rsidRPr="00A322E5">
        <w:t xml:space="preserve">Fanshell mussels are known to </w:t>
      </w:r>
      <w:r>
        <w:t xml:space="preserve">live up to 26 years </w:t>
      </w:r>
      <w:r w:rsidRPr="00A322E5">
        <w:t>(Jones and Neves</w:t>
      </w:r>
      <w:r>
        <w:t>,</w:t>
      </w:r>
      <w:r w:rsidRPr="00A322E5">
        <w:t xml:space="preserve"> 2002).</w:t>
      </w:r>
    </w:p>
    <w:p w14:paraId="477A4B0C" w14:textId="77777777" w:rsidR="003C50C1" w:rsidRDefault="003C50C1" w:rsidP="006E037B">
      <w:pPr>
        <w:widowControl/>
        <w:rPr>
          <w:szCs w:val="26"/>
        </w:rPr>
      </w:pPr>
    </w:p>
    <w:p w14:paraId="477A4B0D" w14:textId="77777777" w:rsidR="003C50C1" w:rsidRPr="00A322E5" w:rsidRDefault="003C50C1" w:rsidP="006E037B">
      <w:pPr>
        <w:widowControl/>
        <w:ind w:firstLine="720"/>
        <w:rPr>
          <w:szCs w:val="26"/>
        </w:rPr>
      </w:pPr>
      <w:r w:rsidRPr="00A322E5">
        <w:rPr>
          <w:szCs w:val="26"/>
        </w:rPr>
        <w:t>A gravid fanshell produces reddish conglutinates that resemble oli</w:t>
      </w:r>
      <w:r>
        <w:rPr>
          <w:szCs w:val="26"/>
        </w:rPr>
        <w:t xml:space="preserve">gochaetes in texture, shape, and </w:t>
      </w:r>
      <w:r w:rsidRPr="00A322E5">
        <w:rPr>
          <w:szCs w:val="26"/>
        </w:rPr>
        <w:t>color (Jones and Neves</w:t>
      </w:r>
      <w:r>
        <w:rPr>
          <w:szCs w:val="26"/>
        </w:rPr>
        <w:t>,</w:t>
      </w:r>
      <w:r w:rsidRPr="00A322E5">
        <w:rPr>
          <w:szCs w:val="26"/>
        </w:rPr>
        <w:t xml:space="preserve"> 2002).</w:t>
      </w:r>
      <w:r>
        <w:rPr>
          <w:szCs w:val="26"/>
        </w:rPr>
        <w:t xml:space="preserve"> </w:t>
      </w:r>
      <w:r w:rsidRPr="00A322E5">
        <w:rPr>
          <w:szCs w:val="26"/>
        </w:rPr>
        <w:t xml:space="preserve"> Laboratory studies conducted by Jones and Neves (2002) i</w:t>
      </w:r>
      <w:r>
        <w:rPr>
          <w:szCs w:val="26"/>
        </w:rPr>
        <w:t xml:space="preserve">ndicate </w:t>
      </w:r>
      <w:r w:rsidRPr="00A322E5">
        <w:rPr>
          <w:szCs w:val="26"/>
        </w:rPr>
        <w:t>suitable hos</w:t>
      </w:r>
      <w:r>
        <w:rPr>
          <w:szCs w:val="26"/>
        </w:rPr>
        <w:t>t fish include mottled sculpin, banded sculpin, greenside darter, snubnose darter, banded darter, tangerine darter</w:t>
      </w:r>
      <w:r w:rsidRPr="00A322E5">
        <w:rPr>
          <w:szCs w:val="26"/>
        </w:rPr>
        <w:t>, blotchside logpe</w:t>
      </w:r>
      <w:r>
        <w:rPr>
          <w:szCs w:val="26"/>
        </w:rPr>
        <w:t>rch, Roanoke darter, and logperch</w:t>
      </w:r>
      <w:r w:rsidRPr="00A322E5">
        <w:rPr>
          <w:szCs w:val="26"/>
        </w:rPr>
        <w:t>.</w:t>
      </w:r>
    </w:p>
    <w:p w14:paraId="477A4B0E" w14:textId="77777777" w:rsidR="003C50C1" w:rsidRDefault="003C50C1" w:rsidP="006E037B">
      <w:pPr>
        <w:widowControl/>
        <w:rPr>
          <w:szCs w:val="26"/>
        </w:rPr>
      </w:pPr>
    </w:p>
    <w:p w14:paraId="477A4B0F" w14:textId="04723F59" w:rsidR="003C50C1" w:rsidRDefault="003C50C1" w:rsidP="006E037B">
      <w:pPr>
        <w:widowControl/>
        <w:ind w:firstLine="720"/>
        <w:rPr>
          <w:szCs w:val="26"/>
        </w:rPr>
      </w:pPr>
      <w:r w:rsidRPr="00A322E5">
        <w:rPr>
          <w:szCs w:val="26"/>
        </w:rPr>
        <w:t xml:space="preserve">Fanshell mussel was listed as endangered in 1990. </w:t>
      </w:r>
      <w:r>
        <w:rPr>
          <w:szCs w:val="26"/>
        </w:rPr>
        <w:t xml:space="preserve"> </w:t>
      </w:r>
      <w:r w:rsidRPr="00A322E5">
        <w:rPr>
          <w:szCs w:val="26"/>
        </w:rPr>
        <w:t>In 2007, the f</w:t>
      </w:r>
      <w:r>
        <w:rPr>
          <w:szCs w:val="26"/>
        </w:rPr>
        <w:t xml:space="preserve">anshell populations in portions </w:t>
      </w:r>
      <w:r w:rsidRPr="00A322E5">
        <w:rPr>
          <w:szCs w:val="26"/>
        </w:rPr>
        <w:t>of the French Broad and Holston rivers in Tennessee were listed as experimental, non-</w:t>
      </w:r>
      <w:r>
        <w:rPr>
          <w:szCs w:val="26"/>
        </w:rPr>
        <w:t>essential populations (</w:t>
      </w:r>
      <w:r w:rsidRPr="00A322E5">
        <w:rPr>
          <w:szCs w:val="26"/>
        </w:rPr>
        <w:t>FWS</w:t>
      </w:r>
      <w:r>
        <w:rPr>
          <w:szCs w:val="26"/>
        </w:rPr>
        <w:t>,</w:t>
      </w:r>
      <w:r w:rsidRPr="00A322E5">
        <w:rPr>
          <w:szCs w:val="26"/>
        </w:rPr>
        <w:t xml:space="preserve"> 2015</w:t>
      </w:r>
      <w:r w:rsidR="00AA6CA4">
        <w:rPr>
          <w:szCs w:val="26"/>
        </w:rPr>
        <w:t>c</w:t>
      </w:r>
      <w:r w:rsidRPr="00A322E5">
        <w:rPr>
          <w:szCs w:val="26"/>
        </w:rPr>
        <w:t xml:space="preserve">). </w:t>
      </w:r>
      <w:r>
        <w:rPr>
          <w:szCs w:val="26"/>
        </w:rPr>
        <w:t xml:space="preserve"> </w:t>
      </w:r>
      <w:r w:rsidRPr="00A322E5">
        <w:rPr>
          <w:szCs w:val="26"/>
        </w:rPr>
        <w:t>The fanshell has recently been tr</w:t>
      </w:r>
      <w:r>
        <w:rPr>
          <w:szCs w:val="26"/>
        </w:rPr>
        <w:t xml:space="preserve">anslocated to the Kanawha River </w:t>
      </w:r>
      <w:r w:rsidRPr="00A322E5">
        <w:rPr>
          <w:szCs w:val="26"/>
        </w:rPr>
        <w:t>at Kanawha Falls in West Virginia.</w:t>
      </w:r>
      <w:r>
        <w:rPr>
          <w:szCs w:val="26"/>
        </w:rPr>
        <w:t xml:space="preserve"> </w:t>
      </w:r>
      <w:r w:rsidRPr="00A322E5">
        <w:rPr>
          <w:szCs w:val="26"/>
        </w:rPr>
        <w:t xml:space="preserve"> The fanshell recovery pl</w:t>
      </w:r>
      <w:r>
        <w:rPr>
          <w:szCs w:val="26"/>
        </w:rPr>
        <w:t xml:space="preserve">an was prepared in 1991 and the </w:t>
      </w:r>
      <w:r w:rsidRPr="00A322E5">
        <w:rPr>
          <w:szCs w:val="26"/>
        </w:rPr>
        <w:t>spotlight species action plan w</w:t>
      </w:r>
      <w:r>
        <w:rPr>
          <w:szCs w:val="26"/>
        </w:rPr>
        <w:t>as prepared in 2009 (</w:t>
      </w:r>
      <w:r w:rsidRPr="00A322E5">
        <w:rPr>
          <w:szCs w:val="26"/>
        </w:rPr>
        <w:t>FWS</w:t>
      </w:r>
      <w:r>
        <w:rPr>
          <w:szCs w:val="26"/>
        </w:rPr>
        <w:t>, 2015</w:t>
      </w:r>
      <w:r w:rsidR="00AA6CA4">
        <w:rPr>
          <w:szCs w:val="26"/>
        </w:rPr>
        <w:t>c</w:t>
      </w:r>
      <w:r>
        <w:rPr>
          <w:szCs w:val="26"/>
        </w:rPr>
        <w:t xml:space="preserve">).  No critical habitat or </w:t>
      </w:r>
      <w:r w:rsidRPr="00A322E5">
        <w:rPr>
          <w:szCs w:val="26"/>
        </w:rPr>
        <w:t>conservation plans have bee</w:t>
      </w:r>
      <w:r>
        <w:rPr>
          <w:szCs w:val="26"/>
        </w:rPr>
        <w:t>n developed for this species (</w:t>
      </w:r>
      <w:r w:rsidRPr="00A322E5">
        <w:rPr>
          <w:szCs w:val="26"/>
        </w:rPr>
        <w:t>FWS</w:t>
      </w:r>
      <w:r>
        <w:rPr>
          <w:szCs w:val="26"/>
        </w:rPr>
        <w:t>,</w:t>
      </w:r>
      <w:r w:rsidRPr="00A322E5">
        <w:rPr>
          <w:szCs w:val="26"/>
        </w:rPr>
        <w:t xml:space="preserve"> </w:t>
      </w:r>
      <w:r>
        <w:rPr>
          <w:szCs w:val="26"/>
        </w:rPr>
        <w:t>2015</w:t>
      </w:r>
      <w:r w:rsidR="00AA6CA4">
        <w:rPr>
          <w:szCs w:val="26"/>
        </w:rPr>
        <w:t>c</w:t>
      </w:r>
      <w:r>
        <w:rPr>
          <w:szCs w:val="26"/>
        </w:rPr>
        <w:t>).  Construction activities such as impoundments</w:t>
      </w:r>
      <w:r w:rsidRPr="00A322E5">
        <w:rPr>
          <w:szCs w:val="26"/>
        </w:rPr>
        <w:t>, channel dredging, sand and gravel mining, an</w:t>
      </w:r>
      <w:r>
        <w:rPr>
          <w:szCs w:val="26"/>
        </w:rPr>
        <w:t xml:space="preserve">d coal mining, as well as water </w:t>
      </w:r>
      <w:r w:rsidRPr="00A322E5">
        <w:rPr>
          <w:szCs w:val="26"/>
        </w:rPr>
        <w:t>pollution and sewage waste disposal have contributed to the dec</w:t>
      </w:r>
      <w:r>
        <w:rPr>
          <w:szCs w:val="26"/>
        </w:rPr>
        <w:t>line of fanshell throughout its range (</w:t>
      </w:r>
      <w:r w:rsidRPr="00A322E5">
        <w:rPr>
          <w:szCs w:val="26"/>
        </w:rPr>
        <w:t>FWS</w:t>
      </w:r>
      <w:r>
        <w:rPr>
          <w:szCs w:val="26"/>
        </w:rPr>
        <w:t>,</w:t>
      </w:r>
      <w:r w:rsidRPr="00A322E5">
        <w:rPr>
          <w:szCs w:val="26"/>
        </w:rPr>
        <w:t xml:space="preserve"> 1991; Jones and Neves</w:t>
      </w:r>
      <w:r>
        <w:rPr>
          <w:szCs w:val="26"/>
        </w:rPr>
        <w:t>,</w:t>
      </w:r>
      <w:r w:rsidRPr="00A322E5">
        <w:rPr>
          <w:szCs w:val="26"/>
        </w:rPr>
        <w:t xml:space="preserve"> 2002).</w:t>
      </w:r>
    </w:p>
    <w:p w14:paraId="477A4B10" w14:textId="77777777" w:rsidR="003C50C1" w:rsidRDefault="003C50C1" w:rsidP="006E037B">
      <w:pPr>
        <w:widowControl/>
        <w:rPr>
          <w:i/>
          <w:szCs w:val="26"/>
        </w:rPr>
      </w:pPr>
      <w:r>
        <w:rPr>
          <w:i/>
          <w:szCs w:val="26"/>
        </w:rPr>
        <w:tab/>
      </w:r>
    </w:p>
    <w:p w14:paraId="477A4B11" w14:textId="77777777" w:rsidR="003C50C1" w:rsidRPr="00EA4C9B" w:rsidRDefault="003C50C1" w:rsidP="006E037B">
      <w:pPr>
        <w:widowControl/>
        <w:ind w:firstLine="720"/>
        <w:rPr>
          <w:i/>
          <w:color w:val="FF0000"/>
          <w:szCs w:val="26"/>
        </w:rPr>
      </w:pPr>
      <w:r>
        <w:rPr>
          <w:i/>
          <w:szCs w:val="26"/>
        </w:rPr>
        <w:t xml:space="preserve">Northern riffleshell </w:t>
      </w:r>
    </w:p>
    <w:p w14:paraId="477A4B12" w14:textId="77777777" w:rsidR="003C50C1" w:rsidRDefault="003C50C1" w:rsidP="006E037B">
      <w:pPr>
        <w:widowControl/>
        <w:ind w:firstLine="720"/>
        <w:rPr>
          <w:szCs w:val="26"/>
        </w:rPr>
      </w:pPr>
    </w:p>
    <w:p w14:paraId="477A4B13" w14:textId="77777777" w:rsidR="003C50C1" w:rsidRPr="004A7C53" w:rsidRDefault="003C50C1" w:rsidP="006E037B">
      <w:pPr>
        <w:widowControl/>
        <w:ind w:firstLine="720"/>
        <w:rPr>
          <w:szCs w:val="26"/>
        </w:rPr>
      </w:pPr>
      <w:r>
        <w:rPr>
          <w:szCs w:val="26"/>
        </w:rPr>
        <w:t>The taxonomy of the northern riffleshell (</w:t>
      </w:r>
      <w:r>
        <w:rPr>
          <w:i/>
          <w:iCs/>
          <w:szCs w:val="26"/>
        </w:rPr>
        <w:t>Epioblasma t. rangiana</w:t>
      </w:r>
      <w:r w:rsidRPr="004A7C53">
        <w:rPr>
          <w:szCs w:val="26"/>
        </w:rPr>
        <w:t>) has been debated and often confused with</w:t>
      </w:r>
      <w:r>
        <w:rPr>
          <w:szCs w:val="26"/>
        </w:rPr>
        <w:t xml:space="preserve"> other closely related taxa</w:t>
      </w:r>
      <w:r>
        <w:rPr>
          <w:szCs w:val="26"/>
        </w:rPr>
        <w:softHyphen/>
      </w:r>
      <w:r>
        <w:rPr>
          <w:szCs w:val="26"/>
        </w:rPr>
        <w:softHyphen/>
        <w:t xml:space="preserve"> (</w:t>
      </w:r>
      <w:r w:rsidRPr="004A7C53">
        <w:rPr>
          <w:i/>
          <w:iCs/>
          <w:szCs w:val="26"/>
        </w:rPr>
        <w:t>E. t. torulosa</w:t>
      </w:r>
      <w:r w:rsidRPr="004A7C53">
        <w:rPr>
          <w:szCs w:val="26"/>
        </w:rPr>
        <w:t xml:space="preserve">, </w:t>
      </w:r>
      <w:r w:rsidRPr="004A7C53">
        <w:rPr>
          <w:i/>
          <w:iCs/>
          <w:szCs w:val="26"/>
        </w:rPr>
        <w:t>E. t. gubernaculum</w:t>
      </w:r>
      <w:r w:rsidRPr="004A7C53">
        <w:rPr>
          <w:szCs w:val="26"/>
        </w:rPr>
        <w:t xml:space="preserve">, and </w:t>
      </w:r>
      <w:r w:rsidRPr="004A7C53">
        <w:rPr>
          <w:i/>
          <w:szCs w:val="26"/>
        </w:rPr>
        <w:t>E</w:t>
      </w:r>
      <w:r w:rsidRPr="004A7C53">
        <w:rPr>
          <w:i/>
          <w:iCs/>
          <w:szCs w:val="26"/>
        </w:rPr>
        <w:t>. obliquata perobliqua</w:t>
      </w:r>
      <w:r>
        <w:rPr>
          <w:szCs w:val="26"/>
        </w:rPr>
        <w:softHyphen/>
        <w:t xml:space="preserve">) such </w:t>
      </w:r>
      <w:r w:rsidRPr="004A7C53">
        <w:rPr>
          <w:szCs w:val="26"/>
        </w:rPr>
        <w:t>that some historical</w:t>
      </w:r>
      <w:r>
        <w:rPr>
          <w:szCs w:val="26"/>
        </w:rPr>
        <w:t xml:space="preserve"> records may not be accurate (</w:t>
      </w:r>
      <w:r w:rsidRPr="004A7C53">
        <w:rPr>
          <w:szCs w:val="26"/>
        </w:rPr>
        <w:t>FWS</w:t>
      </w:r>
      <w:r>
        <w:rPr>
          <w:szCs w:val="26"/>
        </w:rPr>
        <w:t>,</w:t>
      </w:r>
      <w:r w:rsidRPr="004A7C53">
        <w:rPr>
          <w:szCs w:val="26"/>
        </w:rPr>
        <w:t xml:space="preserve"> 1994, NatureServe</w:t>
      </w:r>
      <w:r>
        <w:rPr>
          <w:szCs w:val="26"/>
        </w:rPr>
        <w:t>,</w:t>
      </w:r>
      <w:r w:rsidRPr="004A7C53">
        <w:rPr>
          <w:szCs w:val="26"/>
        </w:rPr>
        <w:t xml:space="preserve"> 2007). </w:t>
      </w:r>
      <w:r>
        <w:rPr>
          <w:szCs w:val="26"/>
        </w:rPr>
        <w:t xml:space="preserve"> The northern </w:t>
      </w:r>
      <w:r w:rsidRPr="004A7C53">
        <w:rPr>
          <w:szCs w:val="26"/>
        </w:rPr>
        <w:t>riffleshell historically had an extensive distribution through</w:t>
      </w:r>
      <w:r>
        <w:rPr>
          <w:szCs w:val="26"/>
        </w:rPr>
        <w:t xml:space="preserve">out the eastern and mid-western </w:t>
      </w:r>
      <w:r w:rsidRPr="004A7C53">
        <w:rPr>
          <w:szCs w:val="26"/>
        </w:rPr>
        <w:t>United States, including the Ohio, Tennessee, and St. Lawrence R</w:t>
      </w:r>
      <w:r>
        <w:rPr>
          <w:szCs w:val="26"/>
        </w:rPr>
        <w:t xml:space="preserve">iver drainages, and portions of </w:t>
      </w:r>
      <w:r w:rsidRPr="004A7C53">
        <w:rPr>
          <w:szCs w:val="26"/>
        </w:rPr>
        <w:t xml:space="preserve">southern Ontario, Canada. </w:t>
      </w:r>
      <w:r>
        <w:rPr>
          <w:szCs w:val="26"/>
        </w:rPr>
        <w:t xml:space="preserve"> </w:t>
      </w:r>
      <w:r w:rsidRPr="004A7C53">
        <w:rPr>
          <w:szCs w:val="26"/>
        </w:rPr>
        <w:t>It has declined significantly throughout it</w:t>
      </w:r>
      <w:r>
        <w:rPr>
          <w:szCs w:val="26"/>
        </w:rPr>
        <w:t xml:space="preserve">s range but is thought to still </w:t>
      </w:r>
      <w:r w:rsidRPr="004A7C53">
        <w:rPr>
          <w:szCs w:val="26"/>
        </w:rPr>
        <w:t>occur</w:t>
      </w:r>
      <w:r>
        <w:rPr>
          <w:szCs w:val="26"/>
        </w:rPr>
        <w:t xml:space="preserve"> in the Kanawha and Elk rivers in </w:t>
      </w:r>
      <w:r w:rsidRPr="004A7C53">
        <w:rPr>
          <w:szCs w:val="26"/>
        </w:rPr>
        <w:t>West Virginia.</w:t>
      </w:r>
    </w:p>
    <w:p w14:paraId="477A4B14" w14:textId="77777777" w:rsidR="003C50C1" w:rsidRDefault="003C50C1" w:rsidP="006E037B">
      <w:pPr>
        <w:widowControl/>
        <w:rPr>
          <w:szCs w:val="26"/>
        </w:rPr>
      </w:pPr>
    </w:p>
    <w:p w14:paraId="477A4B15" w14:textId="77777777" w:rsidR="003C50C1" w:rsidRDefault="003C50C1" w:rsidP="006E037B">
      <w:pPr>
        <w:widowControl/>
        <w:ind w:firstLine="720"/>
        <w:rPr>
          <w:szCs w:val="26"/>
        </w:rPr>
      </w:pPr>
      <w:r w:rsidRPr="004A7C53">
        <w:rPr>
          <w:szCs w:val="26"/>
        </w:rPr>
        <w:t xml:space="preserve">A small species, the </w:t>
      </w:r>
      <w:r>
        <w:rPr>
          <w:szCs w:val="26"/>
        </w:rPr>
        <w:t xml:space="preserve">northern </w:t>
      </w:r>
      <w:r w:rsidRPr="004A7C53">
        <w:rPr>
          <w:szCs w:val="26"/>
        </w:rPr>
        <w:t xml:space="preserve">riffleshell rarely exceeds 2 inches, has an </w:t>
      </w:r>
      <w:r>
        <w:rPr>
          <w:szCs w:val="26"/>
        </w:rPr>
        <w:t xml:space="preserve">irregular ovate, elliptical, or </w:t>
      </w:r>
      <w:r w:rsidRPr="004A7C53">
        <w:rPr>
          <w:szCs w:val="26"/>
        </w:rPr>
        <w:t>obovate shape and</w:t>
      </w:r>
      <w:r>
        <w:rPr>
          <w:szCs w:val="26"/>
        </w:rPr>
        <w:t xml:space="preserve"> is shiny yellowish green</w:t>
      </w:r>
      <w:r w:rsidRPr="004A7C53">
        <w:rPr>
          <w:szCs w:val="26"/>
        </w:rPr>
        <w:t xml:space="preserve"> with fine green rays. Shells are sexually</w:t>
      </w:r>
      <w:r>
        <w:rPr>
          <w:szCs w:val="26"/>
        </w:rPr>
        <w:t xml:space="preserve"> dimorphic,</w:t>
      </w:r>
      <w:r w:rsidRPr="004A7C53">
        <w:rPr>
          <w:szCs w:val="26"/>
        </w:rPr>
        <w:t xml:space="preserve"> with defined sulcus and torulus knobs on</w:t>
      </w:r>
      <w:r>
        <w:rPr>
          <w:szCs w:val="26"/>
        </w:rPr>
        <w:t xml:space="preserve"> the</w:t>
      </w:r>
      <w:r w:rsidRPr="004A7C53">
        <w:rPr>
          <w:szCs w:val="26"/>
        </w:rPr>
        <w:t xml:space="preserve"> posterior slope. </w:t>
      </w:r>
      <w:r>
        <w:rPr>
          <w:szCs w:val="26"/>
        </w:rPr>
        <w:t xml:space="preserve"> </w:t>
      </w:r>
      <w:r w:rsidRPr="004A7C53">
        <w:rPr>
          <w:szCs w:val="26"/>
        </w:rPr>
        <w:t>As th</w:t>
      </w:r>
      <w:r>
        <w:rPr>
          <w:szCs w:val="26"/>
        </w:rPr>
        <w:t>e name implies, northern riffleshell typically inhabits</w:t>
      </w:r>
      <w:r w:rsidRPr="004A7C53">
        <w:rPr>
          <w:szCs w:val="26"/>
        </w:rPr>
        <w:t xml:space="preserve"> riffle areas with swi</w:t>
      </w:r>
      <w:r>
        <w:rPr>
          <w:szCs w:val="26"/>
        </w:rPr>
        <w:t xml:space="preserve">ft currents and coarse sand and </w:t>
      </w:r>
      <w:r w:rsidRPr="004A7C53">
        <w:rPr>
          <w:szCs w:val="26"/>
        </w:rPr>
        <w:t>gravel substrate (Parmalee and Bogan</w:t>
      </w:r>
      <w:r>
        <w:rPr>
          <w:szCs w:val="26"/>
        </w:rPr>
        <w:t xml:space="preserve">, 1998).  </w:t>
      </w:r>
      <w:r w:rsidRPr="004A7C53">
        <w:rPr>
          <w:szCs w:val="26"/>
        </w:rPr>
        <w:t>Based on external an</w:t>
      </w:r>
      <w:r>
        <w:rPr>
          <w:szCs w:val="26"/>
        </w:rPr>
        <w:t>nuli, this species may live for more than 15 years (</w:t>
      </w:r>
      <w:r w:rsidRPr="004A7C53">
        <w:rPr>
          <w:szCs w:val="26"/>
        </w:rPr>
        <w:t>FWS</w:t>
      </w:r>
      <w:r>
        <w:rPr>
          <w:szCs w:val="26"/>
        </w:rPr>
        <w:t>,</w:t>
      </w:r>
      <w:r w:rsidRPr="004A7C53">
        <w:rPr>
          <w:szCs w:val="26"/>
        </w:rPr>
        <w:t xml:space="preserve"> 1994). </w:t>
      </w:r>
      <w:r>
        <w:rPr>
          <w:szCs w:val="26"/>
        </w:rPr>
        <w:t xml:space="preserve"> </w:t>
      </w:r>
    </w:p>
    <w:p w14:paraId="477A4B16" w14:textId="77777777" w:rsidR="003C50C1" w:rsidRDefault="003C50C1" w:rsidP="006E037B">
      <w:pPr>
        <w:widowControl/>
        <w:ind w:firstLine="720"/>
        <w:rPr>
          <w:szCs w:val="26"/>
        </w:rPr>
      </w:pPr>
    </w:p>
    <w:p w14:paraId="477A4B17" w14:textId="77777777" w:rsidR="003C50C1" w:rsidRDefault="003C50C1" w:rsidP="006E037B">
      <w:pPr>
        <w:widowControl/>
        <w:ind w:firstLine="720"/>
        <w:rPr>
          <w:szCs w:val="26"/>
        </w:rPr>
      </w:pPr>
      <w:r w:rsidRPr="004A7C53">
        <w:rPr>
          <w:szCs w:val="26"/>
        </w:rPr>
        <w:t>Very little is known regarding the reproductive strategy for this species, though it has been described as bradytic</w:t>
      </w:r>
      <w:r>
        <w:rPr>
          <w:szCs w:val="26"/>
        </w:rPr>
        <w:t xml:space="preserve">tic (Ortmann, 1919 as cited in FWS, </w:t>
      </w:r>
      <w:r w:rsidRPr="004A7C53">
        <w:rPr>
          <w:szCs w:val="26"/>
        </w:rPr>
        <w:t xml:space="preserve">1994). </w:t>
      </w:r>
      <w:r>
        <w:rPr>
          <w:szCs w:val="26"/>
        </w:rPr>
        <w:t xml:space="preserve"> </w:t>
      </w:r>
      <w:r w:rsidRPr="004A7C53">
        <w:rPr>
          <w:szCs w:val="26"/>
        </w:rPr>
        <w:t>O’Dee and Watters (2000) collected gravid females</w:t>
      </w:r>
      <w:r>
        <w:rPr>
          <w:szCs w:val="26"/>
        </w:rPr>
        <w:t xml:space="preserve"> in May and based on laboratory testing, determined</w:t>
      </w:r>
      <w:r w:rsidRPr="004A7C53">
        <w:rPr>
          <w:szCs w:val="26"/>
        </w:rPr>
        <w:t xml:space="preserve"> potential fish hosts </w:t>
      </w:r>
      <w:r>
        <w:rPr>
          <w:szCs w:val="26"/>
        </w:rPr>
        <w:t>to include</w:t>
      </w:r>
      <w:r w:rsidRPr="004A7C53">
        <w:rPr>
          <w:szCs w:val="26"/>
        </w:rPr>
        <w:t xml:space="preserve"> banded darte</w:t>
      </w:r>
      <w:r>
        <w:rPr>
          <w:szCs w:val="26"/>
        </w:rPr>
        <w:t>r, bluebreast darter, and brown trout</w:t>
      </w:r>
      <w:r w:rsidRPr="004A7C53">
        <w:rPr>
          <w:szCs w:val="26"/>
        </w:rPr>
        <w:t>.</w:t>
      </w:r>
    </w:p>
    <w:p w14:paraId="477A4B18" w14:textId="77777777" w:rsidR="003C50C1" w:rsidRPr="004A7C53" w:rsidRDefault="003C50C1" w:rsidP="006E037B">
      <w:pPr>
        <w:widowControl/>
        <w:rPr>
          <w:szCs w:val="26"/>
        </w:rPr>
      </w:pPr>
    </w:p>
    <w:p w14:paraId="477A4B19" w14:textId="77777777" w:rsidR="003C50C1" w:rsidRDefault="003C50C1" w:rsidP="006E037B">
      <w:pPr>
        <w:pStyle w:val="BodyTextIndent"/>
        <w:widowControl/>
        <w:spacing w:after="0"/>
        <w:ind w:left="0" w:firstLine="720"/>
      </w:pPr>
      <w:r w:rsidRPr="006F224F">
        <w:t xml:space="preserve">The </w:t>
      </w:r>
      <w:r>
        <w:t xml:space="preserve">northern </w:t>
      </w:r>
      <w:r w:rsidRPr="006F224F">
        <w:t>riffleshell was listed as endangered in 1993 following substantial declines in abundance and a nearly 95 percent decrease in its range. A recovery plan was published by the FWS in 1994</w:t>
      </w:r>
      <w:r>
        <w:t xml:space="preserve">.  </w:t>
      </w:r>
      <w:r w:rsidRPr="006F224F">
        <w:t>Critical habitat has not been designated for this species. Past and continued threats are primarily linked to habitat degradation, including channelization, dredging, impoundments, cool water discharge from dams, sources of water pollution (runoff from agricultural areas as well as untreated wastewater and industrial</w:t>
      </w:r>
      <w:r>
        <w:t xml:space="preserve"> </w:t>
      </w:r>
      <w:r w:rsidRPr="006F224F">
        <w:t>effluents), and streambank erosion (FWS, 1994; NatureServe, 2007).</w:t>
      </w:r>
    </w:p>
    <w:p w14:paraId="477A4B1A" w14:textId="77777777" w:rsidR="003C50C1" w:rsidRPr="00B52E26" w:rsidRDefault="003C50C1" w:rsidP="006E037B">
      <w:pPr>
        <w:pStyle w:val="BodyTextIndent"/>
        <w:widowControl/>
        <w:spacing w:after="0"/>
      </w:pPr>
    </w:p>
    <w:p w14:paraId="477A4B1B" w14:textId="77777777" w:rsidR="003C50C1" w:rsidRDefault="003C50C1" w:rsidP="009B04F1">
      <w:pPr>
        <w:keepNext/>
        <w:widowControl/>
        <w:rPr>
          <w:i/>
          <w:szCs w:val="26"/>
        </w:rPr>
      </w:pPr>
      <w:r>
        <w:rPr>
          <w:i/>
          <w:szCs w:val="26"/>
        </w:rPr>
        <w:tab/>
        <w:t>Snuffbox</w:t>
      </w:r>
    </w:p>
    <w:p w14:paraId="477A4B1C" w14:textId="77777777" w:rsidR="003C50C1" w:rsidRDefault="003C50C1" w:rsidP="009B04F1">
      <w:pPr>
        <w:keepNext/>
        <w:widowControl/>
        <w:rPr>
          <w:szCs w:val="26"/>
        </w:rPr>
      </w:pPr>
      <w:r>
        <w:rPr>
          <w:i/>
          <w:szCs w:val="26"/>
        </w:rPr>
        <w:tab/>
      </w:r>
    </w:p>
    <w:p w14:paraId="477A4B1D" w14:textId="77777777" w:rsidR="003C50C1" w:rsidRDefault="003C50C1" w:rsidP="009B04F1">
      <w:pPr>
        <w:keepNext/>
        <w:widowControl/>
        <w:ind w:firstLine="720"/>
        <w:rPr>
          <w:szCs w:val="26"/>
        </w:rPr>
      </w:pPr>
      <w:r>
        <w:rPr>
          <w:szCs w:val="26"/>
        </w:rPr>
        <w:t>The snuffbox (</w:t>
      </w:r>
      <w:r>
        <w:rPr>
          <w:i/>
          <w:szCs w:val="26"/>
        </w:rPr>
        <w:t>Epioblasma triquetra</w:t>
      </w:r>
      <w:r>
        <w:rPr>
          <w:szCs w:val="26"/>
        </w:rPr>
        <w:t xml:space="preserve">) historically occurred in 210 streams and 18 lakes across the United States, but has experienced a 62 percent range-wide decline and is now only found in 79 streams and lakes in 14 states including Alabama, Arkansas, Illinois, Indiana, Kentucky, Michigan, Minnesota, Missouri, Ohio, Pennsylvania, Tennessee, Virginia, and West Virginia (FWS, 2012b).  Most populations are small and geographically isolated from one another, which increases their risk of extinction.   </w:t>
      </w:r>
    </w:p>
    <w:p w14:paraId="477A4B1E" w14:textId="77777777" w:rsidR="003C50C1" w:rsidRDefault="003C50C1" w:rsidP="006E037B">
      <w:pPr>
        <w:widowControl/>
        <w:rPr>
          <w:szCs w:val="26"/>
        </w:rPr>
      </w:pPr>
      <w:r>
        <w:rPr>
          <w:szCs w:val="26"/>
        </w:rPr>
        <w:tab/>
      </w:r>
    </w:p>
    <w:p w14:paraId="477A4B1F" w14:textId="77777777" w:rsidR="003C50C1" w:rsidRDefault="003C50C1" w:rsidP="006E037B">
      <w:pPr>
        <w:widowControl/>
        <w:ind w:firstLine="720"/>
        <w:rPr>
          <w:szCs w:val="26"/>
        </w:rPr>
      </w:pPr>
      <w:r>
        <w:rPr>
          <w:szCs w:val="26"/>
        </w:rPr>
        <w:t xml:space="preserve">The snuffbox is a small- to medium-sized mussel that has a yellow, green, or brown shell interrupted with green rays, blotches, or chevron-shaped lines (FWS, 2012b).  Shells are sexually dimorphic, as males have oblong or ovate shells and grow to slightly larger sizes (2.8 inches) than females (1.8 inches), which have triangular shells.  The snuffbox is usually found in small- to medium-sized creeks, inhabiting areas with swift currents (FWS, 2012b).  Adults prefer a mix of sand, gravel, and cobble substrate.      </w:t>
      </w:r>
    </w:p>
    <w:p w14:paraId="477A4B20" w14:textId="77777777" w:rsidR="003C50C1" w:rsidRDefault="003C50C1" w:rsidP="006E037B">
      <w:pPr>
        <w:widowControl/>
        <w:rPr>
          <w:szCs w:val="26"/>
        </w:rPr>
      </w:pPr>
      <w:r>
        <w:rPr>
          <w:szCs w:val="26"/>
        </w:rPr>
        <w:tab/>
      </w:r>
    </w:p>
    <w:p w14:paraId="477A4B21" w14:textId="77777777" w:rsidR="003C50C1" w:rsidRDefault="003C50C1" w:rsidP="006E037B">
      <w:pPr>
        <w:widowControl/>
        <w:ind w:firstLine="720"/>
        <w:rPr>
          <w:szCs w:val="26"/>
        </w:rPr>
      </w:pPr>
      <w:r w:rsidRPr="00D53938">
        <w:rPr>
          <w:szCs w:val="26"/>
        </w:rPr>
        <w:t>Similar to other freshwater mussels,</w:t>
      </w:r>
      <w:r>
        <w:rPr>
          <w:szCs w:val="26"/>
        </w:rPr>
        <w:t xml:space="preserve"> the life cycle of the snuffbox</w:t>
      </w:r>
      <w:r w:rsidRPr="00D53938">
        <w:rPr>
          <w:szCs w:val="26"/>
        </w:rPr>
        <w:t xml:space="preserve"> is complex and includes a parasitic larval stage (glochidia) that requires a host fish species to metamorphose to juveniles.</w:t>
      </w:r>
      <w:r>
        <w:rPr>
          <w:szCs w:val="26"/>
        </w:rPr>
        <w:t xml:space="preserve">  Snuffbox have lures that attract a host fish, and when the fish is close enough, the mussel clamps shut on the fish’s head in an attempt to ensure successful infestation of glochidia onto the gills of the host fish.  Logperch and Roanoke darter are known host fish for the snuffbox (Williams et al. 2008).   </w:t>
      </w:r>
    </w:p>
    <w:p w14:paraId="477A4B22" w14:textId="77777777" w:rsidR="003C50C1" w:rsidRDefault="003C50C1" w:rsidP="006E037B">
      <w:pPr>
        <w:widowControl/>
        <w:rPr>
          <w:szCs w:val="26"/>
        </w:rPr>
      </w:pPr>
      <w:r>
        <w:rPr>
          <w:szCs w:val="26"/>
        </w:rPr>
        <w:tab/>
      </w:r>
    </w:p>
    <w:p w14:paraId="477A4B23" w14:textId="77777777" w:rsidR="003C50C1" w:rsidRDefault="003C50C1" w:rsidP="006E037B">
      <w:pPr>
        <w:widowControl/>
        <w:ind w:firstLine="720"/>
        <w:rPr>
          <w:szCs w:val="26"/>
        </w:rPr>
      </w:pPr>
      <w:r>
        <w:rPr>
          <w:szCs w:val="26"/>
        </w:rPr>
        <w:t xml:space="preserve">The snuffbox was listed as endangered in 2012.  No critical habitat or </w:t>
      </w:r>
      <w:r w:rsidRPr="00A322E5">
        <w:rPr>
          <w:szCs w:val="26"/>
        </w:rPr>
        <w:t>conservation plans have bee</w:t>
      </w:r>
      <w:r>
        <w:rPr>
          <w:szCs w:val="26"/>
        </w:rPr>
        <w:t xml:space="preserve">n developed for this species.  Increases in </w:t>
      </w:r>
      <w:r w:rsidRPr="004555A6">
        <w:rPr>
          <w:szCs w:val="26"/>
        </w:rPr>
        <w:t>sedimentation, pollution, channelization fro</w:t>
      </w:r>
      <w:r>
        <w:rPr>
          <w:szCs w:val="26"/>
        </w:rPr>
        <w:t xml:space="preserve">m dredging, habitat changes and </w:t>
      </w:r>
      <w:r w:rsidRPr="004555A6">
        <w:rPr>
          <w:szCs w:val="26"/>
        </w:rPr>
        <w:t>fragmentation, and</w:t>
      </w:r>
      <w:r>
        <w:rPr>
          <w:szCs w:val="26"/>
        </w:rPr>
        <w:t xml:space="preserve"> </w:t>
      </w:r>
      <w:r w:rsidRPr="004555A6">
        <w:rPr>
          <w:szCs w:val="26"/>
        </w:rPr>
        <w:t>invasion of nonnative species, such as the zebra mussel, hav</w:t>
      </w:r>
      <w:r>
        <w:rPr>
          <w:szCs w:val="26"/>
        </w:rPr>
        <w:t>e contributed to the decline of snuffbox throughout its range (</w:t>
      </w:r>
      <w:r w:rsidRPr="004555A6">
        <w:rPr>
          <w:szCs w:val="26"/>
        </w:rPr>
        <w:t>FWS</w:t>
      </w:r>
      <w:r>
        <w:rPr>
          <w:szCs w:val="26"/>
        </w:rPr>
        <w:t>,</w:t>
      </w:r>
      <w:r w:rsidRPr="004555A6">
        <w:rPr>
          <w:szCs w:val="26"/>
        </w:rPr>
        <w:t xml:space="preserve"> 2012</w:t>
      </w:r>
      <w:r>
        <w:rPr>
          <w:szCs w:val="26"/>
        </w:rPr>
        <w:t>b</w:t>
      </w:r>
      <w:r w:rsidRPr="004555A6">
        <w:rPr>
          <w:szCs w:val="26"/>
        </w:rPr>
        <w:t>).</w:t>
      </w:r>
    </w:p>
    <w:p w14:paraId="477A4B24" w14:textId="77777777" w:rsidR="003C50C1" w:rsidRPr="00D53938" w:rsidRDefault="003C50C1" w:rsidP="006E037B">
      <w:pPr>
        <w:widowControl/>
        <w:ind w:firstLine="720"/>
        <w:rPr>
          <w:szCs w:val="26"/>
        </w:rPr>
      </w:pPr>
    </w:p>
    <w:p w14:paraId="477A4B25" w14:textId="77777777" w:rsidR="003C50C1" w:rsidRDefault="003C50C1" w:rsidP="006E037B">
      <w:pPr>
        <w:widowControl/>
        <w:rPr>
          <w:i/>
          <w:szCs w:val="26"/>
        </w:rPr>
      </w:pPr>
      <w:r>
        <w:rPr>
          <w:i/>
          <w:szCs w:val="26"/>
        </w:rPr>
        <w:tab/>
        <w:t>Spectaclecase</w:t>
      </w:r>
    </w:p>
    <w:p w14:paraId="477A4B26" w14:textId="77777777" w:rsidR="003C50C1" w:rsidRDefault="003C50C1" w:rsidP="006E037B">
      <w:pPr>
        <w:widowControl/>
        <w:ind w:firstLine="720"/>
        <w:rPr>
          <w:szCs w:val="26"/>
        </w:rPr>
      </w:pPr>
    </w:p>
    <w:p w14:paraId="477A4B27" w14:textId="77777777" w:rsidR="003C50C1" w:rsidRDefault="003C50C1" w:rsidP="006E037B">
      <w:pPr>
        <w:widowControl/>
        <w:ind w:firstLine="720"/>
        <w:rPr>
          <w:szCs w:val="26"/>
        </w:rPr>
      </w:pPr>
      <w:r>
        <w:rPr>
          <w:szCs w:val="26"/>
        </w:rPr>
        <w:t xml:space="preserve">The </w:t>
      </w:r>
      <w:r w:rsidRPr="00F129D1">
        <w:rPr>
          <w:szCs w:val="26"/>
        </w:rPr>
        <w:t>spectaclecase (</w:t>
      </w:r>
      <w:r w:rsidRPr="00F129D1">
        <w:rPr>
          <w:i/>
          <w:szCs w:val="26"/>
        </w:rPr>
        <w:t>Cumberlandia monodonta</w:t>
      </w:r>
      <w:r w:rsidRPr="00F129D1">
        <w:rPr>
          <w:szCs w:val="26"/>
        </w:rPr>
        <w:t>)</w:t>
      </w:r>
      <w:r>
        <w:rPr>
          <w:szCs w:val="26"/>
        </w:rPr>
        <w:t xml:space="preserve"> historically occurred in at least 44 streams of the Mississippi, Ohio, and Missouri River basins in 14 states, but has been extirpated from three states and is currently found in only 20 streams and 11 states including Alabama, Arkansas, Illinois, Iowa, Kentucky Minnesota, Missouri, Tennessee, Virginia, West Virginia, and Wisconsin (FWS, 2012c).  Spectaclecase populations are usually fragmented and restricted to short stream reaches.</w:t>
      </w:r>
    </w:p>
    <w:p w14:paraId="477A4B28" w14:textId="77777777" w:rsidR="003C50C1" w:rsidRDefault="003C50C1" w:rsidP="006E037B">
      <w:pPr>
        <w:widowControl/>
        <w:ind w:firstLine="720"/>
        <w:rPr>
          <w:szCs w:val="26"/>
        </w:rPr>
      </w:pPr>
    </w:p>
    <w:p w14:paraId="477A4B29" w14:textId="77777777" w:rsidR="003C50C1" w:rsidRDefault="003C50C1" w:rsidP="006E037B">
      <w:pPr>
        <w:widowControl/>
        <w:ind w:firstLine="720"/>
        <w:rPr>
          <w:szCs w:val="26"/>
        </w:rPr>
      </w:pPr>
      <w:r>
        <w:rPr>
          <w:szCs w:val="26"/>
        </w:rPr>
        <w:t>Spectaclecase are a large mussel species that can grow up to 9 inches in length, with an elongate shell that is often curved and somewhat inflated.  Spectaclecase mussels are found in large rivers where they prefer sheltered areas away from the main river channel.  They are often found in firm mud substrate in sheltered areas beneath rock slabs, between boulders, or under tree roots (FWS, 2012c).</w:t>
      </w:r>
    </w:p>
    <w:p w14:paraId="477A4B2A" w14:textId="77777777" w:rsidR="003C50C1" w:rsidRDefault="003C50C1" w:rsidP="006E037B">
      <w:pPr>
        <w:widowControl/>
        <w:ind w:firstLine="720"/>
        <w:rPr>
          <w:szCs w:val="26"/>
        </w:rPr>
      </w:pPr>
      <w:r>
        <w:rPr>
          <w:szCs w:val="26"/>
        </w:rPr>
        <w:t xml:space="preserve">  </w:t>
      </w:r>
    </w:p>
    <w:p w14:paraId="477A4B2B" w14:textId="77777777" w:rsidR="003C50C1" w:rsidRDefault="003C50C1" w:rsidP="006E037B">
      <w:pPr>
        <w:widowControl/>
        <w:ind w:firstLine="720"/>
        <w:rPr>
          <w:szCs w:val="26"/>
        </w:rPr>
      </w:pPr>
      <w:r w:rsidRPr="00D53938">
        <w:rPr>
          <w:szCs w:val="26"/>
        </w:rPr>
        <w:t>Similar to other freshwater mussels,</w:t>
      </w:r>
      <w:r>
        <w:rPr>
          <w:szCs w:val="26"/>
        </w:rPr>
        <w:t xml:space="preserve"> the life cycle of spectaclecase</w:t>
      </w:r>
      <w:r w:rsidRPr="00D53938">
        <w:rPr>
          <w:szCs w:val="26"/>
        </w:rPr>
        <w:t xml:space="preserve"> is complex and includes a parasitic larval stage (glochidia) that requires a host fish species to metamorphose to juveniles.</w:t>
      </w:r>
      <w:r>
        <w:rPr>
          <w:szCs w:val="26"/>
        </w:rPr>
        <w:t xml:space="preserve">  Shorthead redhorse and bigeye chub are thought to be host fish for spectaclecase (Williams et al., 2008).</w:t>
      </w:r>
    </w:p>
    <w:p w14:paraId="477A4B2C" w14:textId="77777777" w:rsidR="003C50C1" w:rsidRDefault="003C50C1" w:rsidP="006E037B">
      <w:pPr>
        <w:widowControl/>
        <w:ind w:firstLine="720"/>
        <w:rPr>
          <w:szCs w:val="26"/>
        </w:rPr>
      </w:pPr>
      <w:r>
        <w:rPr>
          <w:szCs w:val="26"/>
        </w:rPr>
        <w:t xml:space="preserve"> </w:t>
      </w:r>
    </w:p>
    <w:p w14:paraId="477A4B2D" w14:textId="77777777" w:rsidR="001B0467" w:rsidRDefault="003C50C1" w:rsidP="006E037B">
      <w:pPr>
        <w:widowControl/>
        <w:ind w:firstLine="720"/>
      </w:pPr>
      <w:r>
        <w:t xml:space="preserve">The spectaclecase was listed as endangered in 2012.  No critical habitat or </w:t>
      </w:r>
      <w:r w:rsidRPr="00A322E5">
        <w:t>conservation plans have bee</w:t>
      </w:r>
      <w:r>
        <w:t xml:space="preserve">n developed for this species.  Increases in </w:t>
      </w:r>
      <w:r w:rsidRPr="004555A6">
        <w:t>sedimentation, pollution, channelization fro</w:t>
      </w:r>
      <w:r>
        <w:t xml:space="preserve">m dredging, habitat changes and </w:t>
      </w:r>
      <w:r w:rsidRPr="004555A6">
        <w:t>fragmentation, and</w:t>
      </w:r>
      <w:r>
        <w:t xml:space="preserve"> </w:t>
      </w:r>
      <w:r w:rsidRPr="004555A6">
        <w:t>invasion of nonnative species, such as the zebra mussel, hav</w:t>
      </w:r>
      <w:r>
        <w:t>e contributed to the decline of spectaclecase throughout its range (</w:t>
      </w:r>
      <w:r w:rsidRPr="004555A6">
        <w:t>FWS</w:t>
      </w:r>
      <w:r>
        <w:t>,</w:t>
      </w:r>
      <w:r w:rsidRPr="004555A6">
        <w:t xml:space="preserve"> 2012</w:t>
      </w:r>
      <w:r>
        <w:t>c</w:t>
      </w:r>
      <w:r w:rsidRPr="004555A6">
        <w:t>).</w:t>
      </w:r>
    </w:p>
    <w:p w14:paraId="477A4B2E" w14:textId="77777777" w:rsidR="001B0467" w:rsidRDefault="001B0467" w:rsidP="006E037B">
      <w:pPr>
        <w:widowControl/>
        <w:ind w:firstLine="720"/>
      </w:pPr>
    </w:p>
    <w:p w14:paraId="78251A3F" w14:textId="7BB3A914" w:rsidR="00617B77" w:rsidRPr="003C50C1" w:rsidRDefault="00617B77" w:rsidP="006E037B">
      <w:pPr>
        <w:keepNext/>
        <w:widowControl/>
        <w:ind w:firstLine="720"/>
        <w:rPr>
          <w:u w:val="single"/>
        </w:rPr>
      </w:pPr>
      <w:r>
        <w:rPr>
          <w:u w:val="single"/>
        </w:rPr>
        <w:t>Listed Terrestrial</w:t>
      </w:r>
      <w:r w:rsidRPr="003C50C1">
        <w:rPr>
          <w:u w:val="single"/>
        </w:rPr>
        <w:t xml:space="preserve"> </w:t>
      </w:r>
      <w:r>
        <w:rPr>
          <w:u w:val="single"/>
        </w:rPr>
        <w:t>Species</w:t>
      </w:r>
    </w:p>
    <w:p w14:paraId="426CE8A2" w14:textId="77777777" w:rsidR="00617B77" w:rsidRDefault="00617B77" w:rsidP="00617B77">
      <w:pPr>
        <w:keepNext/>
        <w:widowControl/>
        <w:rPr>
          <w:b/>
        </w:rPr>
      </w:pPr>
    </w:p>
    <w:p w14:paraId="67257188" w14:textId="2C9DFEC6" w:rsidR="00617B77" w:rsidRDefault="00617B77" w:rsidP="00617B77">
      <w:pPr>
        <w:widowControl/>
        <w:ind w:firstLine="720"/>
        <w:rPr>
          <w:szCs w:val="26"/>
        </w:rPr>
      </w:pPr>
      <w:r>
        <w:rPr>
          <w:szCs w:val="26"/>
        </w:rPr>
        <w:t xml:space="preserve">There are five federally listed terrestrial species known to occur or </w:t>
      </w:r>
      <w:r w:rsidR="000A1272">
        <w:rPr>
          <w:szCs w:val="26"/>
        </w:rPr>
        <w:t>having</w:t>
      </w:r>
      <w:r>
        <w:rPr>
          <w:szCs w:val="26"/>
        </w:rPr>
        <w:t xml:space="preserve"> the potential to occur in the vicinity of the Hawks Nest and Glen Ferris </w:t>
      </w:r>
      <w:r w:rsidR="00FD6D98">
        <w:rPr>
          <w:szCs w:val="26"/>
        </w:rPr>
        <w:t>p</w:t>
      </w:r>
      <w:r>
        <w:rPr>
          <w:szCs w:val="26"/>
        </w:rPr>
        <w:t>rojects.   No critical habitat has been designated in either of the project areas (Hawks Nest or Glen Ferris).</w:t>
      </w:r>
    </w:p>
    <w:p w14:paraId="0BD00AA4" w14:textId="77777777" w:rsidR="00617B77" w:rsidRDefault="00617B77" w:rsidP="006E037B">
      <w:pPr>
        <w:keepNext/>
        <w:widowControl/>
        <w:ind w:firstLine="720"/>
        <w:rPr>
          <w:szCs w:val="26"/>
          <w:u w:val="single"/>
        </w:rPr>
      </w:pPr>
    </w:p>
    <w:p w14:paraId="477A4B2F" w14:textId="77777777" w:rsidR="001B0467" w:rsidRPr="006E037B" w:rsidRDefault="001B0467" w:rsidP="006E037B">
      <w:pPr>
        <w:keepNext/>
        <w:widowControl/>
        <w:ind w:firstLine="720"/>
        <w:rPr>
          <w:i/>
        </w:rPr>
      </w:pPr>
      <w:r w:rsidRPr="006E037B">
        <w:rPr>
          <w:i/>
        </w:rPr>
        <w:t xml:space="preserve">Running Buffalo Clover </w:t>
      </w:r>
    </w:p>
    <w:p w14:paraId="477A4B30" w14:textId="77777777" w:rsidR="001B0467" w:rsidRDefault="001B0467" w:rsidP="006E037B">
      <w:pPr>
        <w:keepNext/>
        <w:widowControl/>
        <w:ind w:firstLine="720"/>
        <w:rPr>
          <w:szCs w:val="26"/>
        </w:rPr>
      </w:pPr>
    </w:p>
    <w:p w14:paraId="477A4B31" w14:textId="77777777" w:rsidR="001B0467" w:rsidRDefault="001B0467" w:rsidP="006E037B">
      <w:pPr>
        <w:widowControl/>
        <w:rPr>
          <w:szCs w:val="26"/>
        </w:rPr>
      </w:pPr>
      <w:r>
        <w:rPr>
          <w:szCs w:val="26"/>
        </w:rPr>
        <w:tab/>
        <w:t>FWS listed r</w:t>
      </w:r>
      <w:r w:rsidRPr="00BC2316">
        <w:rPr>
          <w:szCs w:val="26"/>
        </w:rPr>
        <w:t>unning buffalo clover as endangered on July 6, 1987</w:t>
      </w:r>
      <w:r>
        <w:rPr>
          <w:szCs w:val="26"/>
        </w:rPr>
        <w:t xml:space="preserve"> and</w:t>
      </w:r>
      <w:r w:rsidRPr="00BC2316">
        <w:rPr>
          <w:szCs w:val="26"/>
        </w:rPr>
        <w:t xml:space="preserve"> </w:t>
      </w:r>
      <w:r>
        <w:rPr>
          <w:szCs w:val="26"/>
        </w:rPr>
        <w:t xml:space="preserve">approved </w:t>
      </w:r>
      <w:r w:rsidRPr="00BC2316">
        <w:rPr>
          <w:szCs w:val="26"/>
        </w:rPr>
        <w:t>a revised recovery plan</w:t>
      </w:r>
      <w:r>
        <w:rPr>
          <w:szCs w:val="26"/>
        </w:rPr>
        <w:t xml:space="preserve"> </w:t>
      </w:r>
      <w:r w:rsidRPr="00BC2316">
        <w:rPr>
          <w:szCs w:val="26"/>
        </w:rPr>
        <w:t xml:space="preserve">for the species on June 8, 1989. </w:t>
      </w:r>
      <w:r>
        <w:rPr>
          <w:szCs w:val="26"/>
        </w:rPr>
        <w:t xml:space="preserve"> FWS has not designated any</w:t>
      </w:r>
      <w:r w:rsidRPr="00BC2316">
        <w:rPr>
          <w:szCs w:val="26"/>
        </w:rPr>
        <w:t xml:space="preserve"> critical habitat for this species. </w:t>
      </w:r>
      <w:r>
        <w:rPr>
          <w:szCs w:val="26"/>
        </w:rPr>
        <w:t xml:space="preserve"> R</w:t>
      </w:r>
      <w:r w:rsidRPr="00BC2316">
        <w:rPr>
          <w:szCs w:val="26"/>
        </w:rPr>
        <w:t>unning buffalo clover</w:t>
      </w:r>
      <w:r>
        <w:rPr>
          <w:szCs w:val="26"/>
        </w:rPr>
        <w:t xml:space="preserve"> is endangered because of habitat loss, competition from non-native species, unfavorable land practices, and the extirpation of bison from native habitat (a</w:t>
      </w:r>
      <w:r w:rsidRPr="00BC2316">
        <w:rPr>
          <w:szCs w:val="26"/>
        </w:rPr>
        <w:t xml:space="preserve">s bison were eliminated, vital habitat and a means of seed dispersal were </w:t>
      </w:r>
      <w:r>
        <w:rPr>
          <w:szCs w:val="26"/>
        </w:rPr>
        <w:t xml:space="preserve">also </w:t>
      </w:r>
      <w:r w:rsidRPr="00BC2316">
        <w:rPr>
          <w:szCs w:val="26"/>
        </w:rPr>
        <w:t>lost</w:t>
      </w:r>
      <w:r>
        <w:rPr>
          <w:szCs w:val="26"/>
        </w:rPr>
        <w:t>)</w:t>
      </w:r>
      <w:r w:rsidRPr="00BC2316">
        <w:rPr>
          <w:szCs w:val="26"/>
        </w:rPr>
        <w:t>.</w:t>
      </w:r>
    </w:p>
    <w:p w14:paraId="477A4B32" w14:textId="77777777" w:rsidR="001B0467" w:rsidRDefault="001B0467" w:rsidP="006E037B">
      <w:pPr>
        <w:widowControl/>
        <w:rPr>
          <w:szCs w:val="26"/>
        </w:rPr>
      </w:pPr>
    </w:p>
    <w:p w14:paraId="477A4B33" w14:textId="4EE8AF84" w:rsidR="001B0467" w:rsidRDefault="001B0467" w:rsidP="006E037B">
      <w:pPr>
        <w:widowControl/>
        <w:rPr>
          <w:szCs w:val="26"/>
        </w:rPr>
      </w:pPr>
      <w:r>
        <w:rPr>
          <w:szCs w:val="26"/>
        </w:rPr>
        <w:tab/>
      </w:r>
      <w:r w:rsidRPr="00BC2316">
        <w:rPr>
          <w:szCs w:val="26"/>
        </w:rPr>
        <w:t>Running buffalo clover is a perennial species with leaves divided into three leaflets</w:t>
      </w:r>
      <w:r>
        <w:rPr>
          <w:szCs w:val="26"/>
        </w:rPr>
        <w:t xml:space="preserve"> and </w:t>
      </w:r>
      <w:r w:rsidRPr="00BC2316">
        <w:rPr>
          <w:szCs w:val="26"/>
        </w:rPr>
        <w:t xml:space="preserve">flowers from late spring to early summer. </w:t>
      </w:r>
      <w:r>
        <w:rPr>
          <w:szCs w:val="26"/>
        </w:rPr>
        <w:t xml:space="preserve"> It derives its name from its production of</w:t>
      </w:r>
      <w:r w:rsidRPr="00BC2316">
        <w:rPr>
          <w:szCs w:val="26"/>
        </w:rPr>
        <w:t xml:space="preserve"> runners (i.e., stolons) that extend from the base of erect stems and run along the surface of the ground. </w:t>
      </w:r>
      <w:r>
        <w:rPr>
          <w:szCs w:val="26"/>
        </w:rPr>
        <w:t xml:space="preserve"> </w:t>
      </w:r>
      <w:r w:rsidRPr="00BC2316">
        <w:rPr>
          <w:szCs w:val="26"/>
        </w:rPr>
        <w:t xml:space="preserve">These runners are capable of rooting at nodes and expanding the size of small clumps of clover into larger ones. </w:t>
      </w:r>
      <w:r>
        <w:rPr>
          <w:szCs w:val="26"/>
        </w:rPr>
        <w:t xml:space="preserve"> </w:t>
      </w:r>
      <w:r w:rsidRPr="00BC2316">
        <w:rPr>
          <w:szCs w:val="26"/>
        </w:rPr>
        <w:t xml:space="preserve">The flower heads are about 1-inch wide, white, and grow on stems that are 2 to 8 inches long. </w:t>
      </w:r>
      <w:r>
        <w:rPr>
          <w:szCs w:val="26"/>
        </w:rPr>
        <w:t xml:space="preserve"> </w:t>
      </w:r>
      <w:r w:rsidRPr="00BC2316">
        <w:rPr>
          <w:szCs w:val="26"/>
        </w:rPr>
        <w:t>Each flower head has two large opposite leaves below it on the flowering stem</w:t>
      </w:r>
      <w:r>
        <w:rPr>
          <w:szCs w:val="26"/>
        </w:rPr>
        <w:t xml:space="preserve"> (FWS</w:t>
      </w:r>
      <w:r w:rsidR="00AA6CA4">
        <w:rPr>
          <w:szCs w:val="26"/>
        </w:rPr>
        <w:t>,</w:t>
      </w:r>
      <w:r>
        <w:rPr>
          <w:szCs w:val="26"/>
        </w:rPr>
        <w:t xml:space="preserve"> 2015</w:t>
      </w:r>
      <w:r w:rsidR="00AA6CA4">
        <w:rPr>
          <w:szCs w:val="26"/>
        </w:rPr>
        <w:t>d</w:t>
      </w:r>
      <w:r>
        <w:rPr>
          <w:szCs w:val="26"/>
        </w:rPr>
        <w:t>)</w:t>
      </w:r>
      <w:r w:rsidRPr="00BC2316">
        <w:rPr>
          <w:szCs w:val="26"/>
        </w:rPr>
        <w:t xml:space="preserve">. </w:t>
      </w:r>
    </w:p>
    <w:p w14:paraId="477A4B34" w14:textId="77777777" w:rsidR="001B0467" w:rsidRDefault="001B0467" w:rsidP="006E037B">
      <w:pPr>
        <w:widowControl/>
        <w:rPr>
          <w:szCs w:val="26"/>
        </w:rPr>
      </w:pPr>
      <w:r>
        <w:rPr>
          <w:szCs w:val="26"/>
        </w:rPr>
        <w:tab/>
      </w:r>
    </w:p>
    <w:p w14:paraId="477A4B35" w14:textId="77777777" w:rsidR="001B0467" w:rsidRDefault="001B0467" w:rsidP="006E037B">
      <w:pPr>
        <w:widowControl/>
        <w:rPr>
          <w:szCs w:val="26"/>
        </w:rPr>
      </w:pPr>
      <w:r>
        <w:rPr>
          <w:szCs w:val="26"/>
        </w:rPr>
        <w:tab/>
      </w:r>
      <w:r w:rsidRPr="00BC2316">
        <w:rPr>
          <w:szCs w:val="26"/>
        </w:rPr>
        <w:t>Running buffalo clover is found in Indiana, Kentucky, Mis</w:t>
      </w:r>
      <w:r>
        <w:rPr>
          <w:szCs w:val="26"/>
        </w:rPr>
        <w:t xml:space="preserve">souri, Ohio, and West Virginia, but </w:t>
      </w:r>
      <w:r w:rsidRPr="00BC2316">
        <w:rPr>
          <w:szCs w:val="26"/>
        </w:rPr>
        <w:t>has been extirpated from Arkansas, Illinois, and Kansas.</w:t>
      </w:r>
      <w:r>
        <w:rPr>
          <w:szCs w:val="26"/>
        </w:rPr>
        <w:t xml:space="preserve">  </w:t>
      </w:r>
      <w:r w:rsidRPr="00BC2316">
        <w:rPr>
          <w:szCs w:val="26"/>
        </w:rPr>
        <w:t xml:space="preserve">Running buffalo </w:t>
      </w:r>
      <w:r>
        <w:rPr>
          <w:szCs w:val="26"/>
        </w:rPr>
        <w:t xml:space="preserve">clover </w:t>
      </w:r>
      <w:r w:rsidRPr="00BC2316">
        <w:rPr>
          <w:szCs w:val="26"/>
        </w:rPr>
        <w:t xml:space="preserve">requires periodic disturbance and a somewhat open habitat to successfully flourish, but it cannot tolerate full-sun, full-shade, or severe disturbance. </w:t>
      </w:r>
      <w:r>
        <w:rPr>
          <w:szCs w:val="26"/>
        </w:rPr>
        <w:t xml:space="preserve"> </w:t>
      </w:r>
      <w:r w:rsidRPr="00BC2316">
        <w:rPr>
          <w:szCs w:val="26"/>
        </w:rPr>
        <w:t>Historically</w:t>
      </w:r>
      <w:r>
        <w:rPr>
          <w:szCs w:val="26"/>
        </w:rPr>
        <w:t>,</w:t>
      </w:r>
      <w:r w:rsidRPr="00BC2316">
        <w:rPr>
          <w:szCs w:val="26"/>
        </w:rPr>
        <w:t xml:space="preserve"> running buffalo clover was found in rich soils in the ecotone between open forest and prairie. Those areas were probably maintained by the disturbance caused by bison.</w:t>
      </w:r>
      <w:r>
        <w:rPr>
          <w:szCs w:val="26"/>
        </w:rPr>
        <w:t xml:space="preserve"> </w:t>
      </w:r>
      <w:r w:rsidRPr="00BC2316">
        <w:rPr>
          <w:szCs w:val="26"/>
        </w:rPr>
        <w:t xml:space="preserve"> Today, the species is found in partially shaded woodlots, mowed areas (lawns, parks, cemeteries), and along streams and trails.</w:t>
      </w:r>
      <w:r>
        <w:rPr>
          <w:szCs w:val="26"/>
        </w:rPr>
        <w:t xml:space="preserve">  </w:t>
      </w:r>
    </w:p>
    <w:p w14:paraId="477A4B36" w14:textId="77777777" w:rsidR="001B0467" w:rsidRDefault="001B0467" w:rsidP="006E037B">
      <w:pPr>
        <w:widowControl/>
        <w:rPr>
          <w:szCs w:val="26"/>
        </w:rPr>
      </w:pPr>
    </w:p>
    <w:p w14:paraId="477A4B37" w14:textId="2ABCF563" w:rsidR="001B0467" w:rsidRDefault="001B0467" w:rsidP="006E037B">
      <w:pPr>
        <w:widowControl/>
        <w:rPr>
          <w:szCs w:val="26"/>
        </w:rPr>
      </w:pPr>
      <w:r>
        <w:rPr>
          <w:szCs w:val="26"/>
        </w:rPr>
        <w:tab/>
      </w:r>
      <w:r w:rsidRPr="00BC2316">
        <w:rPr>
          <w:szCs w:val="26"/>
        </w:rPr>
        <w:t xml:space="preserve">One </w:t>
      </w:r>
      <w:r>
        <w:rPr>
          <w:szCs w:val="26"/>
        </w:rPr>
        <w:t>population</w:t>
      </w:r>
      <w:r w:rsidRPr="00BC2316">
        <w:rPr>
          <w:szCs w:val="26"/>
        </w:rPr>
        <w:t xml:space="preserve"> of running buffalo clover is known to occur within the Hawks</w:t>
      </w:r>
      <w:r>
        <w:rPr>
          <w:szCs w:val="26"/>
        </w:rPr>
        <w:t xml:space="preserve"> </w:t>
      </w:r>
      <w:r w:rsidRPr="00BC2316">
        <w:rPr>
          <w:szCs w:val="26"/>
        </w:rPr>
        <w:t xml:space="preserve">Nest Project boundary, near Cotton Hill. </w:t>
      </w:r>
      <w:r>
        <w:rPr>
          <w:szCs w:val="26"/>
        </w:rPr>
        <w:t xml:space="preserve"> Hawks Nest Hydro’s</w:t>
      </w:r>
      <w:r w:rsidRPr="00BC2316">
        <w:rPr>
          <w:szCs w:val="26"/>
        </w:rPr>
        <w:t xml:space="preserve"> existing license requires the</w:t>
      </w:r>
      <w:r>
        <w:rPr>
          <w:szCs w:val="26"/>
        </w:rPr>
        <w:t xml:space="preserve"> l</w:t>
      </w:r>
      <w:r w:rsidRPr="00BC2316">
        <w:rPr>
          <w:szCs w:val="26"/>
        </w:rPr>
        <w:t>icensee</w:t>
      </w:r>
      <w:r>
        <w:rPr>
          <w:szCs w:val="26"/>
        </w:rPr>
        <w:t xml:space="preserve"> to implement </w:t>
      </w:r>
      <w:r w:rsidRPr="00BC2316">
        <w:rPr>
          <w:szCs w:val="26"/>
        </w:rPr>
        <w:t xml:space="preserve">monitoring and protection measures for this </w:t>
      </w:r>
      <w:r>
        <w:rPr>
          <w:szCs w:val="26"/>
        </w:rPr>
        <w:t>population</w:t>
      </w:r>
      <w:r w:rsidRPr="00BC2316">
        <w:rPr>
          <w:szCs w:val="26"/>
        </w:rPr>
        <w:t xml:space="preserve"> of running</w:t>
      </w:r>
      <w:r>
        <w:rPr>
          <w:szCs w:val="26"/>
        </w:rPr>
        <w:t xml:space="preserve"> </w:t>
      </w:r>
      <w:r w:rsidRPr="00BC2316">
        <w:rPr>
          <w:szCs w:val="26"/>
        </w:rPr>
        <w:t xml:space="preserve">buffalo clover, which has been the subject of species management activities by </w:t>
      </w:r>
      <w:r>
        <w:rPr>
          <w:szCs w:val="26"/>
        </w:rPr>
        <w:t xml:space="preserve">West Virginia </w:t>
      </w:r>
      <w:r w:rsidRPr="00BC2316">
        <w:rPr>
          <w:szCs w:val="26"/>
        </w:rPr>
        <w:t>DNR and</w:t>
      </w:r>
      <w:r>
        <w:rPr>
          <w:szCs w:val="26"/>
        </w:rPr>
        <w:t xml:space="preserve"> </w:t>
      </w:r>
      <w:r w:rsidRPr="00BC2316">
        <w:rPr>
          <w:szCs w:val="26"/>
        </w:rPr>
        <w:t xml:space="preserve">FWS. </w:t>
      </w:r>
      <w:r>
        <w:rPr>
          <w:szCs w:val="26"/>
        </w:rPr>
        <w:t xml:space="preserve"> </w:t>
      </w:r>
      <w:r w:rsidRPr="00BC2316">
        <w:rPr>
          <w:szCs w:val="26"/>
        </w:rPr>
        <w:t xml:space="preserve">Pursuant to the plan, </w:t>
      </w:r>
      <w:r>
        <w:rPr>
          <w:szCs w:val="26"/>
        </w:rPr>
        <w:t>Hawks Nest Hydro</w:t>
      </w:r>
      <w:r w:rsidRPr="00BC2316">
        <w:rPr>
          <w:szCs w:val="26"/>
        </w:rPr>
        <w:t xml:space="preserve"> coordinates an annual meeting with representatives</w:t>
      </w:r>
      <w:r>
        <w:rPr>
          <w:szCs w:val="26"/>
        </w:rPr>
        <w:t xml:space="preserve"> </w:t>
      </w:r>
      <w:r w:rsidRPr="00BC2316">
        <w:rPr>
          <w:szCs w:val="26"/>
        </w:rPr>
        <w:t>of the W</w:t>
      </w:r>
      <w:r>
        <w:rPr>
          <w:szCs w:val="26"/>
        </w:rPr>
        <w:t xml:space="preserve">est </w:t>
      </w:r>
      <w:r w:rsidRPr="00BC2316">
        <w:rPr>
          <w:szCs w:val="26"/>
        </w:rPr>
        <w:t>V</w:t>
      </w:r>
      <w:r>
        <w:rPr>
          <w:szCs w:val="26"/>
        </w:rPr>
        <w:t xml:space="preserve">irginia </w:t>
      </w:r>
      <w:r w:rsidRPr="00BC2316">
        <w:rPr>
          <w:szCs w:val="26"/>
        </w:rPr>
        <w:t xml:space="preserve">DNR and the </w:t>
      </w:r>
      <w:r>
        <w:rPr>
          <w:szCs w:val="26"/>
        </w:rPr>
        <w:t>F</w:t>
      </w:r>
      <w:r w:rsidRPr="00BC2316">
        <w:rPr>
          <w:szCs w:val="26"/>
        </w:rPr>
        <w:t>WS during the running buffalo clover growing season</w:t>
      </w:r>
      <w:r>
        <w:rPr>
          <w:szCs w:val="26"/>
        </w:rPr>
        <w:t xml:space="preserve">, and </w:t>
      </w:r>
      <w:r w:rsidRPr="00BC2316">
        <w:rPr>
          <w:szCs w:val="26"/>
        </w:rPr>
        <w:t xml:space="preserve">files annual reports on activities conducted under </w:t>
      </w:r>
      <w:r>
        <w:rPr>
          <w:szCs w:val="26"/>
        </w:rPr>
        <w:t>the</w:t>
      </w:r>
      <w:r w:rsidRPr="00BC2316">
        <w:rPr>
          <w:szCs w:val="26"/>
        </w:rPr>
        <w:t xml:space="preserve"> plan</w:t>
      </w:r>
      <w:r>
        <w:rPr>
          <w:szCs w:val="26"/>
        </w:rPr>
        <w:t xml:space="preserve"> </w:t>
      </w:r>
      <w:r w:rsidRPr="00BC2316">
        <w:rPr>
          <w:szCs w:val="26"/>
        </w:rPr>
        <w:t xml:space="preserve">with FERC and the consulting agencies. </w:t>
      </w:r>
      <w:r>
        <w:rPr>
          <w:szCs w:val="26"/>
        </w:rPr>
        <w:t xml:space="preserve"> </w:t>
      </w:r>
      <w:r w:rsidRPr="00BC2316">
        <w:rPr>
          <w:szCs w:val="26"/>
        </w:rPr>
        <w:t>The most recent report</w:t>
      </w:r>
      <w:r>
        <w:rPr>
          <w:szCs w:val="26"/>
        </w:rPr>
        <w:t xml:space="preserve"> </w:t>
      </w:r>
      <w:r w:rsidRPr="00BC2316">
        <w:rPr>
          <w:szCs w:val="26"/>
        </w:rPr>
        <w:t>detailing the 201</w:t>
      </w:r>
      <w:r>
        <w:rPr>
          <w:szCs w:val="26"/>
        </w:rPr>
        <w:t>6</w:t>
      </w:r>
      <w:r w:rsidRPr="00BC2316">
        <w:rPr>
          <w:szCs w:val="26"/>
        </w:rPr>
        <w:t xml:space="preserve"> monitoring of the Cotton Hill </w:t>
      </w:r>
      <w:r w:rsidR="00EF3276">
        <w:rPr>
          <w:szCs w:val="26"/>
        </w:rPr>
        <w:t>site</w:t>
      </w:r>
      <w:r w:rsidRPr="00BC2316">
        <w:rPr>
          <w:szCs w:val="26"/>
        </w:rPr>
        <w:t xml:space="preserve"> was filed with </w:t>
      </w:r>
      <w:r>
        <w:rPr>
          <w:szCs w:val="26"/>
        </w:rPr>
        <w:t>FERC on July 21, 2016</w:t>
      </w:r>
      <w:r w:rsidRPr="00BC2316">
        <w:rPr>
          <w:szCs w:val="26"/>
        </w:rPr>
        <w:t>.</w:t>
      </w:r>
      <w:r>
        <w:rPr>
          <w:szCs w:val="26"/>
        </w:rPr>
        <w:t xml:space="preserve"> </w:t>
      </w:r>
      <w:r w:rsidRPr="00BC2316">
        <w:rPr>
          <w:szCs w:val="26"/>
        </w:rPr>
        <w:t xml:space="preserve"> As stated in the report, </w:t>
      </w:r>
      <w:r>
        <w:rPr>
          <w:szCs w:val="26"/>
        </w:rPr>
        <w:t>62</w:t>
      </w:r>
      <w:r w:rsidRPr="00BC2316">
        <w:rPr>
          <w:szCs w:val="26"/>
        </w:rPr>
        <w:t xml:space="preserve"> rooted crowns with about 1</w:t>
      </w:r>
      <w:r>
        <w:rPr>
          <w:szCs w:val="26"/>
        </w:rPr>
        <w:t>1</w:t>
      </w:r>
      <w:r w:rsidRPr="00BC2316">
        <w:rPr>
          <w:szCs w:val="26"/>
        </w:rPr>
        <w:t xml:space="preserve"> flowering stems were observed</w:t>
      </w:r>
      <w:r>
        <w:rPr>
          <w:szCs w:val="26"/>
        </w:rPr>
        <w:t xml:space="preserve">.  This is </w:t>
      </w:r>
      <w:r w:rsidRPr="00BC2316">
        <w:rPr>
          <w:szCs w:val="26"/>
        </w:rPr>
        <w:t>a</w:t>
      </w:r>
      <w:r>
        <w:rPr>
          <w:szCs w:val="26"/>
        </w:rPr>
        <w:t xml:space="preserve"> </w:t>
      </w:r>
      <w:r w:rsidRPr="00BC2316">
        <w:rPr>
          <w:szCs w:val="26"/>
        </w:rPr>
        <w:t xml:space="preserve">substantial increase from </w:t>
      </w:r>
      <w:r>
        <w:rPr>
          <w:szCs w:val="26"/>
        </w:rPr>
        <w:t xml:space="preserve">previous years when </w:t>
      </w:r>
      <w:r w:rsidRPr="00BC2316">
        <w:rPr>
          <w:szCs w:val="26"/>
        </w:rPr>
        <w:t xml:space="preserve">a single rooted crown </w:t>
      </w:r>
      <w:r>
        <w:rPr>
          <w:szCs w:val="26"/>
        </w:rPr>
        <w:t xml:space="preserve">was </w:t>
      </w:r>
      <w:r w:rsidRPr="00BC2316">
        <w:rPr>
          <w:szCs w:val="26"/>
        </w:rPr>
        <w:t>observed in each 2012 and 2013, eleven</w:t>
      </w:r>
      <w:r>
        <w:rPr>
          <w:szCs w:val="26"/>
        </w:rPr>
        <w:t xml:space="preserve"> </w:t>
      </w:r>
      <w:r w:rsidRPr="00BC2316">
        <w:rPr>
          <w:szCs w:val="26"/>
        </w:rPr>
        <w:t xml:space="preserve">rooted crowns (with two flowering stems) </w:t>
      </w:r>
      <w:r>
        <w:rPr>
          <w:szCs w:val="26"/>
        </w:rPr>
        <w:t xml:space="preserve">were observed </w:t>
      </w:r>
      <w:r w:rsidRPr="00BC2316">
        <w:rPr>
          <w:szCs w:val="26"/>
        </w:rPr>
        <w:t>in 2014</w:t>
      </w:r>
      <w:r>
        <w:rPr>
          <w:szCs w:val="26"/>
        </w:rPr>
        <w:t>, and 51 rooted crowns (with 12 flowering stems) were observed in 2015</w:t>
      </w:r>
      <w:r w:rsidRPr="00BC2316">
        <w:rPr>
          <w:szCs w:val="26"/>
        </w:rPr>
        <w:t>.</w:t>
      </w:r>
      <w:r>
        <w:rPr>
          <w:szCs w:val="26"/>
        </w:rPr>
        <w:t xml:space="preserve"> </w:t>
      </w:r>
      <w:r w:rsidRPr="00BC2316">
        <w:rPr>
          <w:szCs w:val="26"/>
        </w:rPr>
        <w:t xml:space="preserve"> </w:t>
      </w:r>
      <w:r>
        <w:rPr>
          <w:szCs w:val="26"/>
        </w:rPr>
        <w:t xml:space="preserve">  </w:t>
      </w:r>
    </w:p>
    <w:p w14:paraId="477A4B38" w14:textId="77777777" w:rsidR="001B0467" w:rsidRPr="00BC2316" w:rsidRDefault="001B0467" w:rsidP="006E037B">
      <w:pPr>
        <w:widowControl/>
        <w:ind w:firstLine="720"/>
        <w:rPr>
          <w:szCs w:val="26"/>
        </w:rPr>
      </w:pPr>
    </w:p>
    <w:p w14:paraId="477A4B39" w14:textId="77777777" w:rsidR="001B0467" w:rsidRPr="006E037B" w:rsidRDefault="001B0467" w:rsidP="006E037B">
      <w:pPr>
        <w:keepNext/>
        <w:widowControl/>
        <w:ind w:firstLine="720"/>
        <w:rPr>
          <w:i/>
        </w:rPr>
      </w:pPr>
      <w:r w:rsidRPr="006E037B">
        <w:rPr>
          <w:i/>
        </w:rPr>
        <w:t>Indiana Bat</w:t>
      </w:r>
    </w:p>
    <w:p w14:paraId="477A4B3A" w14:textId="77777777" w:rsidR="004F522A" w:rsidRDefault="004F522A" w:rsidP="006E037B">
      <w:pPr>
        <w:keepNext/>
        <w:widowControl/>
      </w:pPr>
    </w:p>
    <w:p w14:paraId="477A4B3B" w14:textId="1C918952" w:rsidR="004F522A" w:rsidRDefault="004F522A" w:rsidP="006E037B">
      <w:pPr>
        <w:widowControl/>
      </w:pPr>
      <w:r>
        <w:tab/>
        <w:t>The Indiana bat is a federally listed endangered species that is known to occur in Fayette County, West Virginia.  The FWS listed the Indiana bat as endangered on March</w:t>
      </w:r>
      <w:r w:rsidR="003742CD">
        <w:t> </w:t>
      </w:r>
      <w:r>
        <w:t>11, 1967.  Critical habitat for the Indiana bat was designated on September</w:t>
      </w:r>
      <w:r w:rsidR="00741F9C">
        <w:t> </w:t>
      </w:r>
      <w:r>
        <w:t>24,</w:t>
      </w:r>
      <w:r w:rsidR="00741F9C">
        <w:t> </w:t>
      </w:r>
      <w:r>
        <w:t xml:space="preserve">1976 and consisted of 11 caves and two mines in six states.  The original recovery plan for the species was published in 1983 and a revised version was released in 2007.  In winter, the species hibernates colonially in limestone and sandstone caves, cliff lines, and abandoned mine shafts from October through April.  </w:t>
      </w:r>
      <w:r w:rsidR="00741F9C" w:rsidRPr="004F5E3A">
        <w:t>The non-hibernation season</w:t>
      </w:r>
      <w:r w:rsidR="00741F9C">
        <w:t xml:space="preserve"> (April 1 through November 15)</w:t>
      </w:r>
      <w:r w:rsidR="00741F9C" w:rsidRPr="004F5E3A">
        <w:t xml:space="preserve"> includes spring emergence and migration, summer reproduction in maternity roosts, and fall migration, swarming, and mating.</w:t>
      </w:r>
      <w:r>
        <w:t xml:space="preserve">  Loss, degradation, and fragmentation of roosting habitat in hibernacula or maternity colonies are major factors in their decline.  </w:t>
      </w:r>
    </w:p>
    <w:p w14:paraId="477A4B3C" w14:textId="77777777" w:rsidR="004F522A" w:rsidRDefault="004F522A" w:rsidP="006E037B">
      <w:pPr>
        <w:widowControl/>
      </w:pPr>
      <w:r>
        <w:tab/>
      </w:r>
    </w:p>
    <w:p w14:paraId="477A4B3D" w14:textId="29201D2A" w:rsidR="004F522A" w:rsidRDefault="004F522A" w:rsidP="006E037B">
      <w:pPr>
        <w:widowControl/>
        <w:ind w:firstLine="720"/>
      </w:pPr>
      <w:r>
        <w:t xml:space="preserve">No critical habitat is designated within the Hawks Nest and Glen Ferris project boundaries.  Hellhole Cave in Pendleton County, which is more than 100 miles northeast of the </w:t>
      </w:r>
      <w:r w:rsidR="00982FD0">
        <w:t>p</w:t>
      </w:r>
      <w:r>
        <w:t xml:space="preserve">rojects is a Priority 1 </w:t>
      </w:r>
      <w:r w:rsidR="007629B4">
        <w:t xml:space="preserve">hibernacula </w:t>
      </w:r>
      <w:r>
        <w:t>(≥10,000 bats) and is designated as critical habitat for the Indiana bat.  Indiana bat populations at Hellhole Cave had been increasing since 2001 to about 15,000 individuals.  However, since white-nose syndrome</w:t>
      </w:r>
      <w:r w:rsidR="00741F9C">
        <w:rPr>
          <w:rStyle w:val="FootnoteReference"/>
        </w:rPr>
        <w:footnoteReference w:id="32"/>
      </w:r>
      <w:r>
        <w:t xml:space="preserve"> was confirmed at Hellhole Cave in 2009, Indiana bat populations have declined by about 90</w:t>
      </w:r>
      <w:r w:rsidR="003742CD">
        <w:t> </w:t>
      </w:r>
      <w:r>
        <w:t>percent (Stihler</w:t>
      </w:r>
      <w:r w:rsidR="006C1724">
        <w:t>,</w:t>
      </w:r>
      <w:r>
        <w:t xml:space="preserve"> 2013).  </w:t>
      </w:r>
    </w:p>
    <w:p w14:paraId="477A4B3E" w14:textId="77777777" w:rsidR="004F522A" w:rsidRDefault="004F522A" w:rsidP="006E037B">
      <w:pPr>
        <w:widowControl/>
      </w:pPr>
    </w:p>
    <w:p w14:paraId="477A4B3F" w14:textId="500B9E10" w:rsidR="004F522A" w:rsidRDefault="004F522A" w:rsidP="006E037B">
      <w:pPr>
        <w:widowControl/>
      </w:pPr>
      <w:r>
        <w:tab/>
        <w:t>In summer, most reproductive Indiana bat females occupy roost sites under the exfoliating bark of dead trees that retain large, thick slabs of peeling bark.  Primary roosts usually receive direct sunlight for more than half the day.  Roost trees are typically within canopy gaps in a forest, in a fence line, or along a wooded edge.  Habitats in which maternity roosts occur include riparian zones, bottomland and floodplain habitats, wooded wetlands, and upland communities.  Indiana bats typically forage in semi-open to closed (open understory) forested habitats, forest edges, and riparian areas (FWS</w:t>
      </w:r>
      <w:r w:rsidR="006C1724">
        <w:t>,</w:t>
      </w:r>
      <w:r>
        <w:t xml:space="preserve"> 2007).  The Indiana bat is known from winter and summer non-reproductive records in Fayette County, West Virginia, and has also been documented using abandoned mine portals in the New River Gorge National River area (FWS</w:t>
      </w:r>
      <w:r w:rsidR="006C1724">
        <w:t>,</w:t>
      </w:r>
      <w:r>
        <w:t xml:space="preserve"> 201</w:t>
      </w:r>
      <w:r w:rsidR="001C7E26">
        <w:t>5e</w:t>
      </w:r>
      <w:r>
        <w:t>; Gates and Johnson</w:t>
      </w:r>
      <w:r w:rsidR="006C1724">
        <w:t>,</w:t>
      </w:r>
      <w:r>
        <w:t xml:space="preserve"> 2007).  Castleberry et al. (2007) documented Indiana bats at 12 percent of acoustic survey sites in the New River Gorge, and Indiana bats have been captured during fall mine portal surveys in the New River Gorge (Johnson et al.</w:t>
      </w:r>
      <w:r w:rsidR="006C1724">
        <w:t>,</w:t>
      </w:r>
      <w:r>
        <w:t xml:space="preserve"> 2003; Gates and Johnson</w:t>
      </w:r>
      <w:r w:rsidR="006C1724">
        <w:t>,</w:t>
      </w:r>
      <w:r>
        <w:t xml:space="preserve"> 2007).  Hawks Nest Hydro’s field studies also documented Indiana bat use of the Hawks Nest Project vicinity with the probable presence of Indiana bats recorded at two acoustic survey locations in 2013 (9 percent of all survey sites).</w:t>
      </w:r>
    </w:p>
    <w:p w14:paraId="477A4B40" w14:textId="77777777" w:rsidR="004F522A" w:rsidRDefault="004F522A" w:rsidP="006E037B">
      <w:pPr>
        <w:widowControl/>
      </w:pPr>
      <w:r>
        <w:t xml:space="preserve"> </w:t>
      </w:r>
      <w:r>
        <w:tab/>
      </w:r>
    </w:p>
    <w:p w14:paraId="477A4B41" w14:textId="01532EE8" w:rsidR="004F522A" w:rsidRDefault="004F522A" w:rsidP="006E037B">
      <w:pPr>
        <w:widowControl/>
        <w:ind w:firstLine="720"/>
      </w:pPr>
      <w:r>
        <w:t>Additional winter records in the region are known from Greenbriar, Mercer, Monroe, and Pocahontas counties.  A maternity colony is known from Boone County, located two counties to the west of Fayette County (Beverly et al. 2009).  Habitat suitable for Indiana bat is available within the project boundaries.  Hawks Nest Hydro surveyed 19 forest stands for potential Indiana bat roosting and/or foraging habitat during the 2013 relicensing studies.  Potential roosting habitat was identified as “low,” “moderate,” or “high” based on the following stand characteristics:  (1) size and relative abundance of large trees and snags that potentially serve as roost trees; (2) canopy closure; and (3)</w:t>
      </w:r>
      <w:r w:rsidR="003647B1">
        <w:t> </w:t>
      </w:r>
      <w:r>
        <w:t xml:space="preserve">understory clutter/openness.  Two stands were identified as having high roosting potential for Indiana bats, 12 had low potential, and the remaining five had no potential roosting habitat.  Forty-five potentially suitable Indiana bat roost trees were identified within the Hawks Nest project boundary; these trees are generally available within the surrounding landscape as well and are assumed to occur within the Glen Ferris project boundary.  Potential Indiana bat foraging habitat within the Hawks Nest project boundary was identified as “low,” “moderate,” or “high” based on the following stand characteristics:  (1) amount of forested edge and/or shrubby old field present; (2) size and relative abundance of trees; (3) understory clutter/openness; and (4) distance to water. </w:t>
      </w:r>
      <w:r w:rsidR="00982FD0">
        <w:t xml:space="preserve"> </w:t>
      </w:r>
      <w:r>
        <w:t>Five stands were identified as having moderate foraging potential for Indiana bats, 11</w:t>
      </w:r>
      <w:r w:rsidR="003647B1">
        <w:t> </w:t>
      </w:r>
      <w:r>
        <w:t xml:space="preserve">stands had low foraging potential, and the remaining three had no foraging potential.  </w:t>
      </w:r>
      <w:r w:rsidRPr="007929E8">
        <w:t xml:space="preserve">Figures </w:t>
      </w:r>
      <w:r w:rsidR="007929E8" w:rsidRPr="007929E8">
        <w:t>2</w:t>
      </w:r>
      <w:r w:rsidRPr="007929E8">
        <w:t>3 through </w:t>
      </w:r>
      <w:r w:rsidR="007929E8" w:rsidRPr="007929E8">
        <w:t>2</w:t>
      </w:r>
      <w:r w:rsidRPr="007929E8">
        <w:t>6 depict habi</w:t>
      </w:r>
      <w:r w:rsidRPr="008001AE">
        <w:t>tat suitable f</w:t>
      </w:r>
      <w:r>
        <w:t>or Indiana Bat.</w:t>
      </w:r>
    </w:p>
    <w:p w14:paraId="477A4B42" w14:textId="77777777" w:rsidR="004F522A" w:rsidRPr="00A40775" w:rsidRDefault="00331E5A" w:rsidP="006E037B">
      <w:pPr>
        <w:keepNext/>
        <w:widowControl/>
        <w:spacing w:before="120"/>
      </w:pPr>
      <w:r>
        <w:rPr>
          <w:noProof/>
        </w:rPr>
        <w:drawing>
          <wp:inline distT="0" distB="0" distL="0" distR="0" wp14:anchorId="477A52E7" wp14:editId="477A52E8">
            <wp:extent cx="5947410" cy="3729355"/>
            <wp:effectExtent l="0" t="0" r="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7410" cy="3729355"/>
                    </a:xfrm>
                    <a:prstGeom prst="rect">
                      <a:avLst/>
                    </a:prstGeom>
                    <a:noFill/>
                    <a:ln>
                      <a:noFill/>
                    </a:ln>
                  </pic:spPr>
                </pic:pic>
              </a:graphicData>
            </a:graphic>
          </wp:inline>
        </w:drawing>
      </w:r>
    </w:p>
    <w:p w14:paraId="477A4B43" w14:textId="77C783D8" w:rsidR="004F522A" w:rsidRPr="000B3E96" w:rsidRDefault="004F522A" w:rsidP="006E037B">
      <w:pPr>
        <w:pStyle w:val="Caption"/>
        <w:widowControl/>
        <w:rPr>
          <w:b w:val="0"/>
          <w:sz w:val="26"/>
          <w:szCs w:val="26"/>
        </w:rPr>
      </w:pPr>
      <w:bookmarkStart w:id="552" w:name="_Toc467249855"/>
      <w:bookmarkStart w:id="553" w:name="_Toc467251874"/>
      <w:bookmarkStart w:id="554" w:name="_Toc468717534"/>
      <w:bookmarkStart w:id="555" w:name="_Toc468801447"/>
      <w:bookmarkStart w:id="556" w:name="_Toc468803923"/>
      <w:bookmarkStart w:id="557" w:name="_Toc468804329"/>
      <w:bookmarkStart w:id="558" w:name="_Toc468969185"/>
      <w:r w:rsidRPr="000B3E96">
        <w:rPr>
          <w:b w:val="0"/>
          <w:sz w:val="26"/>
          <w:szCs w:val="26"/>
        </w:rPr>
        <w:t xml:space="preserve">Figure </w:t>
      </w:r>
      <w:r w:rsidRPr="000B3E96">
        <w:rPr>
          <w:b w:val="0"/>
          <w:sz w:val="26"/>
          <w:szCs w:val="26"/>
        </w:rPr>
        <w:fldChar w:fldCharType="begin"/>
      </w:r>
      <w:r w:rsidRPr="000B3E96">
        <w:rPr>
          <w:b w:val="0"/>
          <w:sz w:val="26"/>
          <w:szCs w:val="26"/>
        </w:rPr>
        <w:instrText xml:space="preserve"> SEQ Figure \* ARABIC </w:instrText>
      </w:r>
      <w:r w:rsidRPr="000B3E96">
        <w:rPr>
          <w:b w:val="0"/>
          <w:sz w:val="26"/>
          <w:szCs w:val="26"/>
        </w:rPr>
        <w:fldChar w:fldCharType="separate"/>
      </w:r>
      <w:r w:rsidR="0005062C">
        <w:rPr>
          <w:b w:val="0"/>
          <w:noProof/>
          <w:sz w:val="26"/>
          <w:szCs w:val="26"/>
        </w:rPr>
        <w:t>23</w:t>
      </w:r>
      <w:r w:rsidRPr="000B3E96">
        <w:rPr>
          <w:b w:val="0"/>
          <w:sz w:val="26"/>
          <w:szCs w:val="26"/>
        </w:rPr>
        <w:fldChar w:fldCharType="end"/>
      </w:r>
      <w:r w:rsidR="00192C31">
        <w:rPr>
          <w:b w:val="0"/>
          <w:sz w:val="26"/>
          <w:szCs w:val="26"/>
        </w:rPr>
        <w:t>.</w:t>
      </w:r>
      <w:r w:rsidRPr="000B3E96">
        <w:rPr>
          <w:b w:val="0"/>
          <w:sz w:val="26"/>
          <w:szCs w:val="26"/>
        </w:rPr>
        <w:t xml:space="preserve">  Suitable and </w:t>
      </w:r>
      <w:r w:rsidR="000A6174">
        <w:rPr>
          <w:b w:val="0"/>
          <w:sz w:val="26"/>
          <w:szCs w:val="26"/>
        </w:rPr>
        <w:t>p</w:t>
      </w:r>
      <w:r w:rsidRPr="000B3E96">
        <w:rPr>
          <w:b w:val="0"/>
          <w:sz w:val="26"/>
          <w:szCs w:val="26"/>
        </w:rPr>
        <w:t xml:space="preserve">otential </w:t>
      </w:r>
      <w:r w:rsidR="000A6174">
        <w:rPr>
          <w:b w:val="0"/>
          <w:sz w:val="26"/>
          <w:szCs w:val="26"/>
        </w:rPr>
        <w:t>h</w:t>
      </w:r>
      <w:r w:rsidRPr="000B3E96">
        <w:rPr>
          <w:b w:val="0"/>
          <w:sz w:val="26"/>
          <w:szCs w:val="26"/>
        </w:rPr>
        <w:t xml:space="preserve">abitat for Indiana </w:t>
      </w:r>
      <w:r w:rsidR="000A6174">
        <w:rPr>
          <w:b w:val="0"/>
          <w:sz w:val="26"/>
          <w:szCs w:val="26"/>
        </w:rPr>
        <w:t>b</w:t>
      </w:r>
      <w:r w:rsidRPr="000B3E96">
        <w:rPr>
          <w:b w:val="0"/>
          <w:sz w:val="26"/>
          <w:szCs w:val="26"/>
        </w:rPr>
        <w:t>at</w:t>
      </w:r>
      <w:r w:rsidR="000A6174">
        <w:rPr>
          <w:b w:val="0"/>
          <w:sz w:val="26"/>
          <w:szCs w:val="26"/>
        </w:rPr>
        <w:t>,</w:t>
      </w:r>
      <w:r w:rsidRPr="000B3E96">
        <w:rPr>
          <w:b w:val="0"/>
          <w:sz w:val="26"/>
          <w:szCs w:val="26"/>
        </w:rPr>
        <w:t xml:space="preserve"> </w:t>
      </w:r>
      <w:r w:rsidR="000A6174">
        <w:rPr>
          <w:b w:val="0"/>
          <w:sz w:val="26"/>
          <w:szCs w:val="26"/>
        </w:rPr>
        <w:t>m</w:t>
      </w:r>
      <w:r w:rsidRPr="000B3E96">
        <w:rPr>
          <w:b w:val="0"/>
          <w:sz w:val="26"/>
          <w:szCs w:val="26"/>
        </w:rPr>
        <w:t xml:space="preserve">ap 1 of 4 </w:t>
      </w:r>
      <w:r w:rsidR="0004660D">
        <w:rPr>
          <w:b w:val="0"/>
          <w:sz w:val="26"/>
          <w:szCs w:val="26"/>
        </w:rPr>
        <w:t>(S</w:t>
      </w:r>
      <w:r w:rsidR="000B3E96" w:rsidRPr="000B3E96">
        <w:rPr>
          <w:b w:val="0"/>
          <w:sz w:val="26"/>
          <w:szCs w:val="26"/>
        </w:rPr>
        <w:t>ource:  license application).</w:t>
      </w:r>
      <w:bookmarkEnd w:id="552"/>
      <w:bookmarkEnd w:id="553"/>
      <w:bookmarkEnd w:id="554"/>
      <w:bookmarkEnd w:id="555"/>
      <w:bookmarkEnd w:id="556"/>
      <w:bookmarkEnd w:id="557"/>
      <w:bookmarkEnd w:id="558"/>
    </w:p>
    <w:p w14:paraId="477A4B44" w14:textId="77777777" w:rsidR="004F522A" w:rsidRPr="00A40775" w:rsidRDefault="004F522A" w:rsidP="006E037B">
      <w:pPr>
        <w:widowControl/>
      </w:pPr>
    </w:p>
    <w:p w14:paraId="477A4B45" w14:textId="77777777" w:rsidR="004F522A" w:rsidRPr="00A40775" w:rsidRDefault="00331E5A" w:rsidP="006E037B">
      <w:pPr>
        <w:keepNext/>
        <w:widowControl/>
      </w:pPr>
      <w:r>
        <w:rPr>
          <w:noProof/>
        </w:rPr>
        <w:drawing>
          <wp:inline distT="0" distB="0" distL="0" distR="0" wp14:anchorId="477A52E9" wp14:editId="477A52EA">
            <wp:extent cx="5899785" cy="3681730"/>
            <wp:effectExtent l="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99785" cy="3681730"/>
                    </a:xfrm>
                    <a:prstGeom prst="rect">
                      <a:avLst/>
                    </a:prstGeom>
                    <a:noFill/>
                    <a:ln>
                      <a:noFill/>
                    </a:ln>
                  </pic:spPr>
                </pic:pic>
              </a:graphicData>
            </a:graphic>
          </wp:inline>
        </w:drawing>
      </w:r>
    </w:p>
    <w:p w14:paraId="477A4B46" w14:textId="73FF6D59" w:rsidR="004F522A" w:rsidRPr="000B3E96" w:rsidRDefault="004F522A" w:rsidP="006E037B">
      <w:pPr>
        <w:pStyle w:val="Caption"/>
        <w:widowControl/>
        <w:rPr>
          <w:b w:val="0"/>
          <w:sz w:val="26"/>
          <w:szCs w:val="26"/>
        </w:rPr>
      </w:pPr>
      <w:bookmarkStart w:id="559" w:name="_Toc467249856"/>
      <w:bookmarkStart w:id="560" w:name="_Toc467251875"/>
      <w:bookmarkStart w:id="561" w:name="_Toc468717535"/>
      <w:bookmarkStart w:id="562" w:name="_Toc468801448"/>
      <w:bookmarkStart w:id="563" w:name="_Toc468803924"/>
      <w:bookmarkStart w:id="564" w:name="_Toc468804330"/>
      <w:bookmarkStart w:id="565" w:name="_Toc468969186"/>
      <w:r w:rsidRPr="000B3E96">
        <w:rPr>
          <w:b w:val="0"/>
          <w:sz w:val="26"/>
          <w:szCs w:val="26"/>
        </w:rPr>
        <w:t xml:space="preserve">Figure </w:t>
      </w:r>
      <w:r w:rsidRPr="000B3E96">
        <w:rPr>
          <w:b w:val="0"/>
          <w:sz w:val="26"/>
          <w:szCs w:val="26"/>
        </w:rPr>
        <w:fldChar w:fldCharType="begin"/>
      </w:r>
      <w:r w:rsidRPr="000B3E96">
        <w:rPr>
          <w:b w:val="0"/>
          <w:sz w:val="26"/>
          <w:szCs w:val="26"/>
        </w:rPr>
        <w:instrText xml:space="preserve"> SEQ Figure \* ARABIC </w:instrText>
      </w:r>
      <w:r w:rsidRPr="000B3E96">
        <w:rPr>
          <w:b w:val="0"/>
          <w:sz w:val="26"/>
          <w:szCs w:val="26"/>
        </w:rPr>
        <w:fldChar w:fldCharType="separate"/>
      </w:r>
      <w:r w:rsidR="0005062C">
        <w:rPr>
          <w:b w:val="0"/>
          <w:noProof/>
          <w:sz w:val="26"/>
          <w:szCs w:val="26"/>
        </w:rPr>
        <w:t>24</w:t>
      </w:r>
      <w:r w:rsidRPr="000B3E96">
        <w:rPr>
          <w:b w:val="0"/>
          <w:sz w:val="26"/>
          <w:szCs w:val="26"/>
        </w:rPr>
        <w:fldChar w:fldCharType="end"/>
      </w:r>
      <w:r w:rsidR="00192C31">
        <w:rPr>
          <w:b w:val="0"/>
          <w:sz w:val="26"/>
          <w:szCs w:val="26"/>
        </w:rPr>
        <w:t>.</w:t>
      </w:r>
      <w:r w:rsidRPr="000B3E96">
        <w:rPr>
          <w:b w:val="0"/>
          <w:sz w:val="26"/>
          <w:szCs w:val="26"/>
        </w:rPr>
        <w:t xml:space="preserve">  Suitable and </w:t>
      </w:r>
      <w:r w:rsidR="000A6174">
        <w:rPr>
          <w:b w:val="0"/>
          <w:sz w:val="26"/>
          <w:szCs w:val="26"/>
        </w:rPr>
        <w:t>p</w:t>
      </w:r>
      <w:r w:rsidRPr="000B3E96">
        <w:rPr>
          <w:b w:val="0"/>
          <w:sz w:val="26"/>
          <w:szCs w:val="26"/>
        </w:rPr>
        <w:t xml:space="preserve">otential </w:t>
      </w:r>
      <w:r w:rsidR="000A6174">
        <w:rPr>
          <w:b w:val="0"/>
          <w:sz w:val="26"/>
          <w:szCs w:val="26"/>
        </w:rPr>
        <w:t>h</w:t>
      </w:r>
      <w:r w:rsidRPr="000B3E96">
        <w:rPr>
          <w:b w:val="0"/>
          <w:sz w:val="26"/>
          <w:szCs w:val="26"/>
        </w:rPr>
        <w:t xml:space="preserve">abitat for Indiana </w:t>
      </w:r>
      <w:r w:rsidR="000A6174">
        <w:rPr>
          <w:b w:val="0"/>
          <w:sz w:val="26"/>
          <w:szCs w:val="26"/>
        </w:rPr>
        <w:t>b</w:t>
      </w:r>
      <w:r w:rsidRPr="000B3E96">
        <w:rPr>
          <w:b w:val="0"/>
          <w:sz w:val="26"/>
          <w:szCs w:val="26"/>
        </w:rPr>
        <w:t>at</w:t>
      </w:r>
      <w:r w:rsidR="000A6174">
        <w:rPr>
          <w:b w:val="0"/>
          <w:sz w:val="26"/>
          <w:szCs w:val="26"/>
        </w:rPr>
        <w:t>,</w:t>
      </w:r>
      <w:r w:rsidRPr="000B3E96">
        <w:rPr>
          <w:b w:val="0"/>
          <w:sz w:val="26"/>
          <w:szCs w:val="26"/>
        </w:rPr>
        <w:t xml:space="preserve"> </w:t>
      </w:r>
      <w:r w:rsidR="000A6174">
        <w:rPr>
          <w:b w:val="0"/>
          <w:sz w:val="26"/>
          <w:szCs w:val="26"/>
        </w:rPr>
        <w:t>m</w:t>
      </w:r>
      <w:r w:rsidRPr="000B3E96">
        <w:rPr>
          <w:b w:val="0"/>
          <w:sz w:val="26"/>
          <w:szCs w:val="26"/>
        </w:rPr>
        <w:t>ap 2 of 4</w:t>
      </w:r>
      <w:r w:rsidR="0004660D">
        <w:rPr>
          <w:b w:val="0"/>
          <w:sz w:val="26"/>
          <w:szCs w:val="26"/>
        </w:rPr>
        <w:t xml:space="preserve"> (S</w:t>
      </w:r>
      <w:r w:rsidRPr="000B3E96">
        <w:rPr>
          <w:b w:val="0"/>
          <w:sz w:val="26"/>
          <w:szCs w:val="26"/>
        </w:rPr>
        <w:t>ource:  </w:t>
      </w:r>
      <w:r w:rsidR="000B3E96">
        <w:rPr>
          <w:b w:val="0"/>
          <w:sz w:val="26"/>
          <w:szCs w:val="26"/>
        </w:rPr>
        <w:t>license application</w:t>
      </w:r>
      <w:r w:rsidRPr="000B3E96">
        <w:rPr>
          <w:b w:val="0"/>
          <w:sz w:val="26"/>
          <w:szCs w:val="26"/>
        </w:rPr>
        <w:t>).</w:t>
      </w:r>
      <w:bookmarkEnd w:id="559"/>
      <w:bookmarkEnd w:id="560"/>
      <w:bookmarkEnd w:id="561"/>
      <w:bookmarkEnd w:id="562"/>
      <w:bookmarkEnd w:id="563"/>
      <w:bookmarkEnd w:id="564"/>
      <w:bookmarkEnd w:id="565"/>
    </w:p>
    <w:p w14:paraId="477A4B47" w14:textId="77777777" w:rsidR="004F522A" w:rsidRPr="00A40775" w:rsidRDefault="00331E5A" w:rsidP="006E037B">
      <w:pPr>
        <w:keepNext/>
        <w:widowControl/>
      </w:pPr>
      <w:r>
        <w:rPr>
          <w:noProof/>
        </w:rPr>
        <w:drawing>
          <wp:inline distT="0" distB="0" distL="0" distR="0" wp14:anchorId="477A52EB" wp14:editId="477A52EC">
            <wp:extent cx="5947410" cy="3705225"/>
            <wp:effectExtent l="0" t="0" r="0" b="0"/>
            <wp:docPr id="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7410" cy="3705225"/>
                    </a:xfrm>
                    <a:prstGeom prst="rect">
                      <a:avLst/>
                    </a:prstGeom>
                    <a:noFill/>
                    <a:ln>
                      <a:noFill/>
                    </a:ln>
                  </pic:spPr>
                </pic:pic>
              </a:graphicData>
            </a:graphic>
          </wp:inline>
        </w:drawing>
      </w:r>
    </w:p>
    <w:p w14:paraId="477A4B48" w14:textId="60F09282" w:rsidR="004F522A" w:rsidRPr="000B3E96" w:rsidRDefault="004F522A" w:rsidP="006E037B">
      <w:pPr>
        <w:pStyle w:val="Caption"/>
        <w:widowControl/>
        <w:rPr>
          <w:b w:val="0"/>
          <w:sz w:val="26"/>
          <w:szCs w:val="26"/>
        </w:rPr>
      </w:pPr>
      <w:bookmarkStart w:id="566" w:name="_Toc467249857"/>
      <w:bookmarkStart w:id="567" w:name="_Toc467251876"/>
      <w:bookmarkStart w:id="568" w:name="_Toc468717536"/>
      <w:bookmarkStart w:id="569" w:name="_Toc468801449"/>
      <w:bookmarkStart w:id="570" w:name="_Toc468803925"/>
      <w:bookmarkStart w:id="571" w:name="_Toc468804331"/>
      <w:bookmarkStart w:id="572" w:name="_Toc468969187"/>
      <w:r w:rsidRPr="000B3E96">
        <w:rPr>
          <w:b w:val="0"/>
          <w:sz w:val="26"/>
          <w:szCs w:val="26"/>
        </w:rPr>
        <w:t xml:space="preserve">Figure </w:t>
      </w:r>
      <w:r w:rsidRPr="000B3E96">
        <w:rPr>
          <w:b w:val="0"/>
          <w:sz w:val="26"/>
          <w:szCs w:val="26"/>
        </w:rPr>
        <w:fldChar w:fldCharType="begin"/>
      </w:r>
      <w:r w:rsidRPr="000B3E96">
        <w:rPr>
          <w:b w:val="0"/>
          <w:sz w:val="26"/>
          <w:szCs w:val="26"/>
        </w:rPr>
        <w:instrText xml:space="preserve"> SEQ Figure \* ARABIC </w:instrText>
      </w:r>
      <w:r w:rsidRPr="000B3E96">
        <w:rPr>
          <w:b w:val="0"/>
          <w:sz w:val="26"/>
          <w:szCs w:val="26"/>
        </w:rPr>
        <w:fldChar w:fldCharType="separate"/>
      </w:r>
      <w:r w:rsidR="0005062C">
        <w:rPr>
          <w:b w:val="0"/>
          <w:noProof/>
          <w:sz w:val="26"/>
          <w:szCs w:val="26"/>
        </w:rPr>
        <w:t>25</w:t>
      </w:r>
      <w:r w:rsidRPr="000B3E96">
        <w:rPr>
          <w:b w:val="0"/>
          <w:sz w:val="26"/>
          <w:szCs w:val="26"/>
        </w:rPr>
        <w:fldChar w:fldCharType="end"/>
      </w:r>
      <w:r w:rsidR="00192C31">
        <w:rPr>
          <w:b w:val="0"/>
          <w:sz w:val="26"/>
          <w:szCs w:val="26"/>
        </w:rPr>
        <w:t>.</w:t>
      </w:r>
      <w:r w:rsidRPr="000B3E96">
        <w:rPr>
          <w:b w:val="0"/>
          <w:sz w:val="26"/>
          <w:szCs w:val="26"/>
        </w:rPr>
        <w:t xml:space="preserve">  Suitable and </w:t>
      </w:r>
      <w:r w:rsidR="001F592B">
        <w:rPr>
          <w:b w:val="0"/>
          <w:sz w:val="26"/>
          <w:szCs w:val="26"/>
        </w:rPr>
        <w:t>p</w:t>
      </w:r>
      <w:r w:rsidRPr="000B3E96">
        <w:rPr>
          <w:b w:val="0"/>
          <w:sz w:val="26"/>
          <w:szCs w:val="26"/>
        </w:rPr>
        <w:t xml:space="preserve">otential </w:t>
      </w:r>
      <w:r w:rsidR="001F592B">
        <w:rPr>
          <w:b w:val="0"/>
          <w:sz w:val="26"/>
          <w:szCs w:val="26"/>
        </w:rPr>
        <w:t>h</w:t>
      </w:r>
      <w:r w:rsidRPr="000B3E96">
        <w:rPr>
          <w:b w:val="0"/>
          <w:sz w:val="26"/>
          <w:szCs w:val="26"/>
        </w:rPr>
        <w:t xml:space="preserve">abitat for Indiana </w:t>
      </w:r>
      <w:r w:rsidR="001F592B">
        <w:rPr>
          <w:b w:val="0"/>
          <w:sz w:val="26"/>
          <w:szCs w:val="26"/>
        </w:rPr>
        <w:t>b</w:t>
      </w:r>
      <w:r w:rsidRPr="000B3E96">
        <w:rPr>
          <w:b w:val="0"/>
          <w:sz w:val="26"/>
          <w:szCs w:val="26"/>
        </w:rPr>
        <w:t>at</w:t>
      </w:r>
      <w:r w:rsidR="001F592B">
        <w:rPr>
          <w:b w:val="0"/>
          <w:sz w:val="26"/>
          <w:szCs w:val="26"/>
        </w:rPr>
        <w:t>,</w:t>
      </w:r>
      <w:r w:rsidRPr="000B3E96">
        <w:rPr>
          <w:b w:val="0"/>
          <w:sz w:val="26"/>
          <w:szCs w:val="26"/>
        </w:rPr>
        <w:t xml:space="preserve"> </w:t>
      </w:r>
      <w:r w:rsidR="001F592B">
        <w:rPr>
          <w:b w:val="0"/>
          <w:sz w:val="26"/>
          <w:szCs w:val="26"/>
        </w:rPr>
        <w:t>m</w:t>
      </w:r>
      <w:r w:rsidRPr="000B3E96">
        <w:rPr>
          <w:b w:val="0"/>
          <w:sz w:val="26"/>
          <w:szCs w:val="26"/>
        </w:rPr>
        <w:t xml:space="preserve">ap 3 of 4 </w:t>
      </w:r>
      <w:r w:rsidR="0004660D">
        <w:rPr>
          <w:b w:val="0"/>
          <w:sz w:val="26"/>
          <w:szCs w:val="26"/>
        </w:rPr>
        <w:t>(S</w:t>
      </w:r>
      <w:r w:rsidR="000B3E96" w:rsidRPr="000B3E96">
        <w:rPr>
          <w:b w:val="0"/>
          <w:sz w:val="26"/>
          <w:szCs w:val="26"/>
        </w:rPr>
        <w:t>ource:  </w:t>
      </w:r>
      <w:r w:rsidR="000B3E96">
        <w:rPr>
          <w:b w:val="0"/>
          <w:sz w:val="26"/>
          <w:szCs w:val="26"/>
        </w:rPr>
        <w:t>license application</w:t>
      </w:r>
      <w:r w:rsidR="000B3E96" w:rsidRPr="000B3E96">
        <w:rPr>
          <w:b w:val="0"/>
          <w:sz w:val="26"/>
          <w:szCs w:val="26"/>
        </w:rPr>
        <w:t>).</w:t>
      </w:r>
      <w:bookmarkEnd w:id="566"/>
      <w:bookmarkEnd w:id="567"/>
      <w:bookmarkEnd w:id="568"/>
      <w:bookmarkEnd w:id="569"/>
      <w:bookmarkEnd w:id="570"/>
      <w:bookmarkEnd w:id="571"/>
      <w:bookmarkEnd w:id="572"/>
    </w:p>
    <w:p w14:paraId="477A4B49" w14:textId="77777777" w:rsidR="004F522A" w:rsidRPr="00A40775" w:rsidRDefault="00331E5A" w:rsidP="006E037B">
      <w:pPr>
        <w:keepNext/>
        <w:widowControl/>
      </w:pPr>
      <w:r>
        <w:rPr>
          <w:noProof/>
        </w:rPr>
        <w:drawing>
          <wp:inline distT="0" distB="0" distL="0" distR="0" wp14:anchorId="477A52ED" wp14:editId="477A52EE">
            <wp:extent cx="5939790" cy="3729355"/>
            <wp:effectExtent l="0" t="0" r="0" b="0"/>
            <wp:docPr id="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9790" cy="3729355"/>
                    </a:xfrm>
                    <a:prstGeom prst="rect">
                      <a:avLst/>
                    </a:prstGeom>
                    <a:noFill/>
                    <a:ln>
                      <a:noFill/>
                    </a:ln>
                  </pic:spPr>
                </pic:pic>
              </a:graphicData>
            </a:graphic>
          </wp:inline>
        </w:drawing>
      </w:r>
    </w:p>
    <w:p w14:paraId="477A4B4A" w14:textId="321D851C" w:rsidR="004F522A" w:rsidRDefault="004F522A" w:rsidP="006E037B">
      <w:pPr>
        <w:pStyle w:val="Caption"/>
        <w:widowControl/>
        <w:rPr>
          <w:b w:val="0"/>
          <w:sz w:val="26"/>
          <w:szCs w:val="26"/>
        </w:rPr>
      </w:pPr>
      <w:bookmarkStart w:id="573" w:name="_Toc467249858"/>
      <w:bookmarkStart w:id="574" w:name="_Toc467251877"/>
      <w:bookmarkStart w:id="575" w:name="_Toc468717537"/>
      <w:bookmarkStart w:id="576" w:name="_Toc468801450"/>
      <w:bookmarkStart w:id="577" w:name="_Toc468803926"/>
      <w:bookmarkStart w:id="578" w:name="_Toc468804332"/>
      <w:bookmarkStart w:id="579" w:name="_Toc468969188"/>
      <w:r w:rsidRPr="000B3E96">
        <w:rPr>
          <w:b w:val="0"/>
          <w:sz w:val="26"/>
          <w:szCs w:val="26"/>
        </w:rPr>
        <w:t xml:space="preserve">Figure </w:t>
      </w:r>
      <w:r w:rsidRPr="000B3E96">
        <w:rPr>
          <w:b w:val="0"/>
          <w:sz w:val="26"/>
          <w:szCs w:val="26"/>
        </w:rPr>
        <w:fldChar w:fldCharType="begin"/>
      </w:r>
      <w:r w:rsidRPr="000B3E96">
        <w:rPr>
          <w:b w:val="0"/>
          <w:sz w:val="26"/>
          <w:szCs w:val="26"/>
        </w:rPr>
        <w:instrText xml:space="preserve"> SEQ Figure \* ARABIC </w:instrText>
      </w:r>
      <w:r w:rsidRPr="000B3E96">
        <w:rPr>
          <w:b w:val="0"/>
          <w:sz w:val="26"/>
          <w:szCs w:val="26"/>
        </w:rPr>
        <w:fldChar w:fldCharType="separate"/>
      </w:r>
      <w:r w:rsidR="0005062C">
        <w:rPr>
          <w:b w:val="0"/>
          <w:noProof/>
          <w:sz w:val="26"/>
          <w:szCs w:val="26"/>
        </w:rPr>
        <w:t>26</w:t>
      </w:r>
      <w:r w:rsidRPr="000B3E96">
        <w:rPr>
          <w:b w:val="0"/>
          <w:sz w:val="26"/>
          <w:szCs w:val="26"/>
        </w:rPr>
        <w:fldChar w:fldCharType="end"/>
      </w:r>
      <w:r w:rsidR="00192C31">
        <w:rPr>
          <w:b w:val="0"/>
          <w:sz w:val="26"/>
          <w:szCs w:val="26"/>
        </w:rPr>
        <w:t>.</w:t>
      </w:r>
      <w:r w:rsidRPr="000B3E96">
        <w:rPr>
          <w:b w:val="0"/>
          <w:sz w:val="26"/>
          <w:szCs w:val="26"/>
        </w:rPr>
        <w:t xml:space="preserve">  Suitable and </w:t>
      </w:r>
      <w:r w:rsidR="001F592B">
        <w:rPr>
          <w:b w:val="0"/>
          <w:sz w:val="26"/>
          <w:szCs w:val="26"/>
        </w:rPr>
        <w:t>p</w:t>
      </w:r>
      <w:r w:rsidRPr="000B3E96">
        <w:rPr>
          <w:b w:val="0"/>
          <w:sz w:val="26"/>
          <w:szCs w:val="26"/>
        </w:rPr>
        <w:t xml:space="preserve">otential </w:t>
      </w:r>
      <w:r w:rsidR="001F592B">
        <w:rPr>
          <w:b w:val="0"/>
          <w:sz w:val="26"/>
          <w:szCs w:val="26"/>
        </w:rPr>
        <w:t>h</w:t>
      </w:r>
      <w:r w:rsidRPr="000B3E96">
        <w:rPr>
          <w:b w:val="0"/>
          <w:sz w:val="26"/>
          <w:szCs w:val="26"/>
        </w:rPr>
        <w:t xml:space="preserve">abitat for Indiana </w:t>
      </w:r>
      <w:r w:rsidR="001F592B">
        <w:rPr>
          <w:b w:val="0"/>
          <w:sz w:val="26"/>
          <w:szCs w:val="26"/>
        </w:rPr>
        <w:t>b</w:t>
      </w:r>
      <w:r w:rsidRPr="000B3E96">
        <w:rPr>
          <w:b w:val="0"/>
          <w:sz w:val="26"/>
          <w:szCs w:val="26"/>
        </w:rPr>
        <w:t>at</w:t>
      </w:r>
      <w:r w:rsidR="001F592B">
        <w:rPr>
          <w:b w:val="0"/>
          <w:sz w:val="26"/>
          <w:szCs w:val="26"/>
        </w:rPr>
        <w:t>,</w:t>
      </w:r>
      <w:r w:rsidRPr="000B3E96">
        <w:rPr>
          <w:b w:val="0"/>
          <w:sz w:val="26"/>
          <w:szCs w:val="26"/>
        </w:rPr>
        <w:t xml:space="preserve"> </w:t>
      </w:r>
      <w:r w:rsidR="001F592B">
        <w:rPr>
          <w:b w:val="0"/>
          <w:sz w:val="26"/>
          <w:szCs w:val="26"/>
        </w:rPr>
        <w:t>m</w:t>
      </w:r>
      <w:r w:rsidRPr="000B3E96">
        <w:rPr>
          <w:b w:val="0"/>
          <w:sz w:val="26"/>
          <w:szCs w:val="26"/>
        </w:rPr>
        <w:t>ap 4 of 4</w:t>
      </w:r>
      <w:r w:rsidR="0004660D">
        <w:rPr>
          <w:b w:val="0"/>
          <w:sz w:val="26"/>
          <w:szCs w:val="26"/>
        </w:rPr>
        <w:t xml:space="preserve"> (S</w:t>
      </w:r>
      <w:r w:rsidRPr="000B3E96">
        <w:rPr>
          <w:b w:val="0"/>
          <w:sz w:val="26"/>
          <w:szCs w:val="26"/>
        </w:rPr>
        <w:t>ource:  </w:t>
      </w:r>
      <w:r w:rsidR="000B3E96">
        <w:rPr>
          <w:b w:val="0"/>
          <w:sz w:val="26"/>
          <w:szCs w:val="26"/>
        </w:rPr>
        <w:t>license application</w:t>
      </w:r>
      <w:r w:rsidRPr="000B3E96">
        <w:rPr>
          <w:b w:val="0"/>
          <w:sz w:val="26"/>
          <w:szCs w:val="26"/>
        </w:rPr>
        <w:t>).</w:t>
      </w:r>
      <w:bookmarkEnd w:id="573"/>
      <w:bookmarkEnd w:id="574"/>
      <w:bookmarkEnd w:id="575"/>
      <w:bookmarkEnd w:id="576"/>
      <w:bookmarkEnd w:id="577"/>
      <w:bookmarkEnd w:id="578"/>
      <w:bookmarkEnd w:id="579"/>
    </w:p>
    <w:p w14:paraId="6F6DF4F0" w14:textId="77777777" w:rsidR="00ED4E29" w:rsidRPr="00ED4E29" w:rsidRDefault="00ED4E29" w:rsidP="009B04F1"/>
    <w:p w14:paraId="477A4B4C" w14:textId="77777777" w:rsidR="001B0467" w:rsidRPr="006E037B" w:rsidRDefault="001B0467" w:rsidP="006E037B">
      <w:pPr>
        <w:keepNext/>
        <w:widowControl/>
        <w:rPr>
          <w:i/>
        </w:rPr>
      </w:pPr>
      <w:r w:rsidRPr="006E037B">
        <w:rPr>
          <w:i/>
        </w:rPr>
        <w:tab/>
        <w:t>Northern Long-Eared Bat</w:t>
      </w:r>
    </w:p>
    <w:p w14:paraId="477A4B4D" w14:textId="77777777" w:rsidR="001B0467" w:rsidRDefault="001B0467" w:rsidP="006E037B">
      <w:pPr>
        <w:keepNext/>
        <w:widowControl/>
        <w:rPr>
          <w:szCs w:val="26"/>
        </w:rPr>
      </w:pPr>
    </w:p>
    <w:p w14:paraId="477A4B4E" w14:textId="77777777" w:rsidR="001B0467" w:rsidRDefault="001B0467" w:rsidP="006E037B">
      <w:pPr>
        <w:widowControl/>
        <w:rPr>
          <w:szCs w:val="26"/>
        </w:rPr>
      </w:pPr>
      <w:r>
        <w:rPr>
          <w:szCs w:val="26"/>
        </w:rPr>
        <w:tab/>
      </w:r>
      <w:r w:rsidRPr="00486787">
        <w:rPr>
          <w:szCs w:val="26"/>
        </w:rPr>
        <w:t>FWS listed the northern long-eared bat as threatened on May 4</w:t>
      </w:r>
      <w:r>
        <w:rPr>
          <w:szCs w:val="26"/>
        </w:rPr>
        <w:t xml:space="preserve">, 2015 and has not determined or designated any </w:t>
      </w:r>
      <w:r w:rsidRPr="00486787">
        <w:rPr>
          <w:szCs w:val="26"/>
        </w:rPr>
        <w:t>critical habitat</w:t>
      </w:r>
      <w:r>
        <w:rPr>
          <w:szCs w:val="26"/>
        </w:rPr>
        <w:t xml:space="preserve"> </w:t>
      </w:r>
      <w:r w:rsidRPr="00486787">
        <w:rPr>
          <w:szCs w:val="26"/>
        </w:rPr>
        <w:t>for th</w:t>
      </w:r>
      <w:r>
        <w:rPr>
          <w:szCs w:val="26"/>
        </w:rPr>
        <w:t>e</w:t>
      </w:r>
      <w:r w:rsidRPr="00486787">
        <w:rPr>
          <w:szCs w:val="26"/>
        </w:rPr>
        <w:t xml:space="preserve"> species. </w:t>
      </w:r>
    </w:p>
    <w:p w14:paraId="477A4B4F" w14:textId="77777777" w:rsidR="001B0467" w:rsidRDefault="001B0467" w:rsidP="006E037B">
      <w:pPr>
        <w:widowControl/>
        <w:rPr>
          <w:szCs w:val="26"/>
        </w:rPr>
      </w:pPr>
    </w:p>
    <w:p w14:paraId="61320B61" w14:textId="31884E67" w:rsidR="0000294A" w:rsidRDefault="001B0467" w:rsidP="006E037B">
      <w:pPr>
        <w:widowControl/>
      </w:pPr>
      <w:r>
        <w:rPr>
          <w:szCs w:val="26"/>
        </w:rPr>
        <w:tab/>
      </w:r>
      <w:r w:rsidRPr="00A32503">
        <w:rPr>
          <w:szCs w:val="26"/>
        </w:rPr>
        <w:t xml:space="preserve">The northern long-eared bat is a medium-sized bat </w:t>
      </w:r>
      <w:r>
        <w:rPr>
          <w:szCs w:val="26"/>
        </w:rPr>
        <w:t>that</w:t>
      </w:r>
      <w:r w:rsidRPr="00A32503">
        <w:rPr>
          <w:szCs w:val="26"/>
        </w:rPr>
        <w:t xml:space="preserve"> is distinguished by its long ears</w:t>
      </w:r>
      <w:r>
        <w:rPr>
          <w:szCs w:val="26"/>
        </w:rPr>
        <w:t xml:space="preserve">.  </w:t>
      </w:r>
      <w:r w:rsidRPr="00A32503">
        <w:rPr>
          <w:szCs w:val="26"/>
        </w:rPr>
        <w:t xml:space="preserve">The species’ range includes 37 states. </w:t>
      </w:r>
      <w:r>
        <w:rPr>
          <w:szCs w:val="26"/>
        </w:rPr>
        <w:t xml:space="preserve"> </w:t>
      </w:r>
      <w:r w:rsidR="00A0078B">
        <w:t xml:space="preserve">As with </w:t>
      </w:r>
      <w:r w:rsidR="00A0078B" w:rsidRPr="001B334F">
        <w:t>Indiana bats</w:t>
      </w:r>
      <w:r w:rsidR="00A0078B">
        <w:t>,</w:t>
      </w:r>
      <w:r w:rsidR="00A0078B" w:rsidRPr="001B334F">
        <w:t xml:space="preserve"> </w:t>
      </w:r>
      <w:r w:rsidR="00A0078B">
        <w:t xml:space="preserve">northern long-eared bats </w:t>
      </w:r>
      <w:r w:rsidR="00A0078B" w:rsidRPr="001B334F">
        <w:t>use caves or mine portals for winter hibernatio</w:t>
      </w:r>
      <w:r w:rsidR="00741F9C">
        <w:t>n between November 15 and March </w:t>
      </w:r>
      <w:r w:rsidR="00A0078B" w:rsidRPr="001B334F">
        <w:t>31.  These species also use the hibernacula and the areas around them for fall-swarming and spring-staging (August 15 to November</w:t>
      </w:r>
      <w:r w:rsidR="00A0078B">
        <w:t> </w:t>
      </w:r>
      <w:r w:rsidR="00A0078B" w:rsidRPr="001B334F">
        <w:t xml:space="preserve">14 and April 1 to May 14, respectively).  </w:t>
      </w:r>
    </w:p>
    <w:p w14:paraId="05FD6AA0" w14:textId="77777777" w:rsidR="0000294A" w:rsidRDefault="0000294A" w:rsidP="006E037B">
      <w:pPr>
        <w:widowControl/>
      </w:pPr>
    </w:p>
    <w:p w14:paraId="477A4B50" w14:textId="4B706631" w:rsidR="001B0467" w:rsidRDefault="001B0467" w:rsidP="006E037B">
      <w:pPr>
        <w:widowControl/>
        <w:ind w:firstLine="720"/>
        <w:rPr>
          <w:szCs w:val="26"/>
        </w:rPr>
      </w:pPr>
      <w:r w:rsidRPr="00A32503">
        <w:rPr>
          <w:szCs w:val="26"/>
        </w:rPr>
        <w:t>White-nose syndrome is currently the predominant threat to this bat, especially throughout the Northeast where the species has declined by up to 99 percent from pre-white-nose syndrome levels at many hibernation sites</w:t>
      </w:r>
      <w:r>
        <w:rPr>
          <w:szCs w:val="26"/>
        </w:rPr>
        <w:t xml:space="preserve"> (FWS</w:t>
      </w:r>
      <w:r w:rsidR="006C1724">
        <w:rPr>
          <w:szCs w:val="26"/>
        </w:rPr>
        <w:t>,</w:t>
      </w:r>
      <w:r>
        <w:rPr>
          <w:szCs w:val="26"/>
        </w:rPr>
        <w:t xml:space="preserve"> 2016a)</w:t>
      </w:r>
      <w:r w:rsidRPr="00A32503">
        <w:rPr>
          <w:szCs w:val="26"/>
        </w:rPr>
        <w:t xml:space="preserve">. </w:t>
      </w:r>
      <w:r>
        <w:rPr>
          <w:szCs w:val="26"/>
        </w:rPr>
        <w:t xml:space="preserve"> </w:t>
      </w:r>
      <w:r w:rsidR="0000294A">
        <w:t>White-nose syndrome</w:t>
      </w:r>
      <w:r w:rsidR="0000294A" w:rsidRPr="002318A7">
        <w:t xml:space="preserve"> was first observed in New York in 2006 and has since spread throughout the Northeast </w:t>
      </w:r>
      <w:r w:rsidR="0000294A">
        <w:t>and into</w:t>
      </w:r>
      <w:r w:rsidR="0000294A" w:rsidRPr="002318A7">
        <w:t xml:space="preserve"> the Midwest. </w:t>
      </w:r>
      <w:r w:rsidR="0000294A">
        <w:t xml:space="preserve"> Within the past several years,</w:t>
      </w:r>
      <w:r w:rsidR="0000294A" w:rsidRPr="002318A7">
        <w:t xml:space="preserve"> </w:t>
      </w:r>
      <w:r w:rsidR="0000294A">
        <w:t xml:space="preserve">federal and state wildlife </w:t>
      </w:r>
      <w:r w:rsidR="0000294A" w:rsidRPr="002318A7">
        <w:t>agencies have taken measures to protect hibernacula through signage and other means.</w:t>
      </w:r>
      <w:r w:rsidR="0000294A">
        <w:t xml:space="preserve">  FWS most recently finalized 4(d) rules for this species in January 2016, focusing on preventing effects on bats in hibernacula associated with the spread of white-nose syndrome and effects of tree removal on roosting b</w:t>
      </w:r>
      <w:r w:rsidR="00252D0A">
        <w:t>ats or maternity colonies (FWS, </w:t>
      </w:r>
      <w:r w:rsidR="0000294A">
        <w:t>2016d).  In the rule, FWS concludes</w:t>
      </w:r>
      <w:r w:rsidR="0000294A" w:rsidRPr="00E36D48">
        <w:t xml:space="preserve"> that take incidental to certain activities conducted in accordance with the following habitat conservation measures, as applicable, </w:t>
      </w:r>
      <w:r w:rsidR="0000294A">
        <w:t>would</w:t>
      </w:r>
      <w:r w:rsidR="0000294A" w:rsidRPr="00E36D48">
        <w:t xml:space="preserve"> not be prohibited (i.e., excepted from the </w:t>
      </w:r>
      <w:r w:rsidR="0000294A">
        <w:t xml:space="preserve">take </w:t>
      </w:r>
      <w:r w:rsidR="0000294A" w:rsidRPr="00E36D48">
        <w:t xml:space="preserve">prohibitions): </w:t>
      </w:r>
      <w:r w:rsidR="0000294A">
        <w:t xml:space="preserve"> </w:t>
      </w:r>
      <w:r w:rsidR="0000294A" w:rsidRPr="00E36D48">
        <w:t>(</w:t>
      </w:r>
      <w:r w:rsidR="0000294A">
        <w:t>1</w:t>
      </w:r>
      <w:r w:rsidR="0000294A" w:rsidRPr="00E36D48">
        <w:t xml:space="preserve">) </w:t>
      </w:r>
      <w:r w:rsidR="0000294A">
        <w:t>o</w:t>
      </w:r>
      <w:r w:rsidR="0000294A" w:rsidRPr="00E36D48">
        <w:t>ccur</w:t>
      </w:r>
      <w:r w:rsidR="0000294A">
        <w:t>s more than 0.25 mile (0.4 </w:t>
      </w:r>
      <w:r w:rsidR="0000294A" w:rsidRPr="00E36D48">
        <w:t>k</w:t>
      </w:r>
      <w:r w:rsidR="0000294A">
        <w:t>ilometer</w:t>
      </w:r>
      <w:r w:rsidR="0000294A" w:rsidRPr="00E36D48">
        <w:t>) from a known, occupied hibernacula; (</w:t>
      </w:r>
      <w:r w:rsidR="0000294A">
        <w:t>2</w:t>
      </w:r>
      <w:r w:rsidR="0000294A" w:rsidRPr="00E36D48">
        <w:t xml:space="preserve">) </w:t>
      </w:r>
      <w:r w:rsidR="0000294A">
        <w:t>a</w:t>
      </w:r>
      <w:r w:rsidR="0000294A" w:rsidRPr="00E36D48">
        <w:t>void</w:t>
      </w:r>
      <w:r w:rsidR="0000294A">
        <w:t>s</w:t>
      </w:r>
      <w:r w:rsidR="0000294A" w:rsidRPr="00E36D48">
        <w:t xml:space="preserve"> cutting or destroying known, occupied maternity roost trees during the pup season (June</w:t>
      </w:r>
      <w:r w:rsidR="0000294A">
        <w:t> </w:t>
      </w:r>
      <w:r w:rsidR="0000294A" w:rsidRPr="00E36D48">
        <w:t>1–July 31); and (</w:t>
      </w:r>
      <w:r w:rsidR="0000294A">
        <w:t>3) a</w:t>
      </w:r>
      <w:r w:rsidR="0000294A" w:rsidRPr="00E36D48">
        <w:t>void</w:t>
      </w:r>
      <w:r w:rsidR="0000294A">
        <w:t>s</w:t>
      </w:r>
      <w:r w:rsidR="0000294A" w:rsidRPr="00E36D48">
        <w:t xml:space="preserve"> clearcuts within 0.25 </w:t>
      </w:r>
      <w:r w:rsidR="0000294A">
        <w:t xml:space="preserve">mile </w:t>
      </w:r>
      <w:r w:rsidR="0000294A" w:rsidRPr="00E36D48">
        <w:t>(0.4 k</w:t>
      </w:r>
      <w:r w:rsidR="0000294A">
        <w:t>ilometer</w:t>
      </w:r>
      <w:r w:rsidR="0000294A" w:rsidRPr="00E36D48">
        <w:t>) of known, occupied maternity roost trees during the pup season (June 1–July 31).</w:t>
      </w:r>
    </w:p>
    <w:p w14:paraId="477A4B51" w14:textId="77777777" w:rsidR="001B0467" w:rsidRDefault="001B0467" w:rsidP="006E037B">
      <w:pPr>
        <w:widowControl/>
        <w:rPr>
          <w:szCs w:val="26"/>
        </w:rPr>
      </w:pPr>
    </w:p>
    <w:p w14:paraId="477A4B52" w14:textId="320D4E07" w:rsidR="001B0467" w:rsidRDefault="001B0467" w:rsidP="006E037B">
      <w:pPr>
        <w:widowControl/>
        <w:rPr>
          <w:szCs w:val="26"/>
        </w:rPr>
      </w:pPr>
      <w:r>
        <w:rPr>
          <w:szCs w:val="26"/>
        </w:rPr>
        <w:tab/>
      </w:r>
      <w:r w:rsidRPr="00486787">
        <w:rPr>
          <w:szCs w:val="26"/>
        </w:rPr>
        <w:t>The northern long-eared bat</w:t>
      </w:r>
      <w:r>
        <w:rPr>
          <w:szCs w:val="26"/>
        </w:rPr>
        <w:t xml:space="preserve"> </w:t>
      </w:r>
      <w:r w:rsidRPr="00486787">
        <w:rPr>
          <w:szCs w:val="26"/>
        </w:rPr>
        <w:t xml:space="preserve">was the third most-common species recorded during </w:t>
      </w:r>
      <w:r>
        <w:rPr>
          <w:szCs w:val="26"/>
        </w:rPr>
        <w:t>Hawks Nest Hydro’s field study</w:t>
      </w:r>
      <w:r w:rsidRPr="00486787">
        <w:rPr>
          <w:szCs w:val="26"/>
        </w:rPr>
        <w:t xml:space="preserve">, documented at 12 of 23 acoustic survey sites. </w:t>
      </w:r>
      <w:r>
        <w:rPr>
          <w:szCs w:val="26"/>
        </w:rPr>
        <w:t xml:space="preserve"> </w:t>
      </w:r>
      <w:r w:rsidRPr="00486787">
        <w:rPr>
          <w:szCs w:val="26"/>
        </w:rPr>
        <w:t>The northern long-eared bat was the second</w:t>
      </w:r>
      <w:r>
        <w:rPr>
          <w:szCs w:val="26"/>
        </w:rPr>
        <w:t xml:space="preserve"> </w:t>
      </w:r>
      <w:r w:rsidRPr="00486787">
        <w:rPr>
          <w:szCs w:val="26"/>
        </w:rPr>
        <w:t>most-common species in summer mist netting surveys (Castleberry et al.</w:t>
      </w:r>
      <w:r w:rsidR="006C1724">
        <w:rPr>
          <w:szCs w:val="26"/>
        </w:rPr>
        <w:t>,</w:t>
      </w:r>
      <w:r w:rsidRPr="00486787">
        <w:rPr>
          <w:szCs w:val="26"/>
        </w:rPr>
        <w:t xml:space="preserve"> 2007) and the third</w:t>
      </w:r>
      <w:r>
        <w:rPr>
          <w:szCs w:val="26"/>
        </w:rPr>
        <w:t xml:space="preserve"> </w:t>
      </w:r>
      <w:r w:rsidRPr="00486787">
        <w:rPr>
          <w:szCs w:val="26"/>
        </w:rPr>
        <w:t>most-common species captured during fall portal trapping (Gates and Johnson</w:t>
      </w:r>
      <w:r w:rsidR="006C1724">
        <w:rPr>
          <w:szCs w:val="26"/>
        </w:rPr>
        <w:t>,</w:t>
      </w:r>
      <w:r w:rsidRPr="00486787">
        <w:rPr>
          <w:szCs w:val="26"/>
        </w:rPr>
        <w:t xml:space="preserve"> 2007) by other</w:t>
      </w:r>
      <w:r>
        <w:rPr>
          <w:szCs w:val="26"/>
        </w:rPr>
        <w:t xml:space="preserve"> </w:t>
      </w:r>
      <w:r w:rsidRPr="00486787">
        <w:rPr>
          <w:szCs w:val="26"/>
        </w:rPr>
        <w:t xml:space="preserve">researchers in the New River Gorge. </w:t>
      </w:r>
      <w:r>
        <w:rPr>
          <w:szCs w:val="26"/>
        </w:rPr>
        <w:t xml:space="preserve"> </w:t>
      </w:r>
      <w:r w:rsidRPr="00486787">
        <w:rPr>
          <w:szCs w:val="26"/>
        </w:rPr>
        <w:t>Northern long-eared bats have been found in over 40</w:t>
      </w:r>
      <w:r>
        <w:rPr>
          <w:szCs w:val="26"/>
        </w:rPr>
        <w:t xml:space="preserve"> </w:t>
      </w:r>
      <w:r w:rsidRPr="00486787">
        <w:rPr>
          <w:szCs w:val="26"/>
        </w:rPr>
        <w:t>abandoned coal mines during winter surveys conducted from 2002 to 2011 in the New River</w:t>
      </w:r>
      <w:r>
        <w:rPr>
          <w:szCs w:val="26"/>
        </w:rPr>
        <w:t xml:space="preserve"> Gorge (</w:t>
      </w:r>
      <w:r w:rsidRPr="00486787">
        <w:rPr>
          <w:szCs w:val="26"/>
        </w:rPr>
        <w:t>FWS</w:t>
      </w:r>
      <w:r w:rsidR="006C1724">
        <w:rPr>
          <w:szCs w:val="26"/>
        </w:rPr>
        <w:t>,</w:t>
      </w:r>
      <w:r w:rsidRPr="00486787">
        <w:rPr>
          <w:szCs w:val="26"/>
        </w:rPr>
        <w:t xml:space="preserve"> 2015</w:t>
      </w:r>
      <w:r w:rsidR="001C7E26">
        <w:rPr>
          <w:szCs w:val="26"/>
        </w:rPr>
        <w:t>f</w:t>
      </w:r>
      <w:r w:rsidRPr="00486787">
        <w:rPr>
          <w:szCs w:val="26"/>
        </w:rPr>
        <w:t xml:space="preserve">). </w:t>
      </w:r>
      <w:r>
        <w:rPr>
          <w:szCs w:val="26"/>
        </w:rPr>
        <w:t xml:space="preserve"> </w:t>
      </w:r>
      <w:r w:rsidRPr="00486787">
        <w:rPr>
          <w:szCs w:val="26"/>
        </w:rPr>
        <w:t>This species can be found throughout much of the eastern</w:t>
      </w:r>
      <w:r>
        <w:rPr>
          <w:szCs w:val="26"/>
        </w:rPr>
        <w:t xml:space="preserve"> </w:t>
      </w:r>
      <w:r w:rsidRPr="00486787">
        <w:rPr>
          <w:szCs w:val="26"/>
        </w:rPr>
        <w:t>and north-central U.S. and southern Canada, and is one of the most common species captured</w:t>
      </w:r>
      <w:r>
        <w:rPr>
          <w:szCs w:val="26"/>
        </w:rPr>
        <w:t xml:space="preserve"> </w:t>
      </w:r>
      <w:r w:rsidRPr="00486787">
        <w:rPr>
          <w:szCs w:val="26"/>
        </w:rPr>
        <w:t xml:space="preserve">throughout much of </w:t>
      </w:r>
      <w:r>
        <w:rPr>
          <w:szCs w:val="26"/>
        </w:rPr>
        <w:t>the Appalachian Mountains (Ford </w:t>
      </w:r>
      <w:r w:rsidRPr="00486787">
        <w:rPr>
          <w:szCs w:val="26"/>
        </w:rPr>
        <w:t>et al.</w:t>
      </w:r>
      <w:r w:rsidR="006C1724">
        <w:rPr>
          <w:szCs w:val="26"/>
        </w:rPr>
        <w:t>,</w:t>
      </w:r>
      <w:r w:rsidRPr="00486787">
        <w:rPr>
          <w:szCs w:val="26"/>
        </w:rPr>
        <w:t xml:space="preserve"> 2011; Timpone et al.</w:t>
      </w:r>
      <w:r w:rsidR="006C1724">
        <w:rPr>
          <w:szCs w:val="26"/>
        </w:rPr>
        <w:t>,</w:t>
      </w:r>
      <w:r w:rsidRPr="00486787">
        <w:rPr>
          <w:szCs w:val="26"/>
        </w:rPr>
        <w:t xml:space="preserve"> 2011).</w:t>
      </w:r>
      <w:r>
        <w:rPr>
          <w:szCs w:val="26"/>
        </w:rPr>
        <w:t xml:space="preserve">  </w:t>
      </w:r>
      <w:r w:rsidRPr="00486787">
        <w:rPr>
          <w:szCs w:val="26"/>
        </w:rPr>
        <w:t>However, acoustic studies have reported that this species is often under-sampled due to the low</w:t>
      </w:r>
      <w:r>
        <w:rPr>
          <w:szCs w:val="26"/>
        </w:rPr>
        <w:t xml:space="preserve"> </w:t>
      </w:r>
      <w:r w:rsidRPr="00486787">
        <w:rPr>
          <w:szCs w:val="26"/>
        </w:rPr>
        <w:t>intensity</w:t>
      </w:r>
      <w:r>
        <w:rPr>
          <w:szCs w:val="26"/>
        </w:rPr>
        <w:t xml:space="preserve"> </w:t>
      </w:r>
      <w:r w:rsidRPr="00486787">
        <w:rPr>
          <w:szCs w:val="26"/>
        </w:rPr>
        <w:t>echolocation calls it produces (Broders et al.</w:t>
      </w:r>
      <w:r w:rsidR="006C1724">
        <w:rPr>
          <w:szCs w:val="26"/>
        </w:rPr>
        <w:t>,</w:t>
      </w:r>
      <w:r w:rsidRPr="00486787">
        <w:rPr>
          <w:szCs w:val="26"/>
        </w:rPr>
        <w:t xml:space="preserve"> 2004; Owen et al.</w:t>
      </w:r>
      <w:r w:rsidR="006C1724">
        <w:rPr>
          <w:szCs w:val="26"/>
        </w:rPr>
        <w:t>,</w:t>
      </w:r>
      <w:r w:rsidRPr="00486787">
        <w:rPr>
          <w:szCs w:val="26"/>
        </w:rPr>
        <w:t xml:space="preserve"> 2004).</w:t>
      </w:r>
    </w:p>
    <w:p w14:paraId="477A4B53" w14:textId="77777777" w:rsidR="001B0467" w:rsidRDefault="001B0467" w:rsidP="006E037B">
      <w:pPr>
        <w:widowControl/>
        <w:rPr>
          <w:szCs w:val="26"/>
        </w:rPr>
      </w:pPr>
    </w:p>
    <w:p w14:paraId="477A4B54" w14:textId="77777777" w:rsidR="001B0467" w:rsidRPr="006E037B" w:rsidRDefault="001B0467" w:rsidP="006E037B">
      <w:pPr>
        <w:keepNext/>
        <w:widowControl/>
        <w:rPr>
          <w:i/>
        </w:rPr>
      </w:pPr>
      <w:r w:rsidRPr="006E037B">
        <w:rPr>
          <w:i/>
        </w:rPr>
        <w:tab/>
        <w:t>Virginia Big-Eared Bat</w:t>
      </w:r>
    </w:p>
    <w:p w14:paraId="477A4B55" w14:textId="77777777" w:rsidR="001B0467" w:rsidRDefault="001B0467" w:rsidP="006E037B">
      <w:pPr>
        <w:keepNext/>
        <w:widowControl/>
        <w:rPr>
          <w:szCs w:val="26"/>
        </w:rPr>
      </w:pPr>
    </w:p>
    <w:p w14:paraId="477A4B56" w14:textId="77777777" w:rsidR="001B0467" w:rsidRDefault="001B0467" w:rsidP="006E037B">
      <w:pPr>
        <w:keepNext/>
        <w:widowControl/>
        <w:rPr>
          <w:szCs w:val="26"/>
        </w:rPr>
      </w:pPr>
      <w:r>
        <w:rPr>
          <w:szCs w:val="26"/>
        </w:rPr>
        <w:tab/>
        <w:t xml:space="preserve">Virginia big-eared bat </w:t>
      </w:r>
      <w:r w:rsidRPr="00486787">
        <w:rPr>
          <w:szCs w:val="26"/>
        </w:rPr>
        <w:t xml:space="preserve">is a medium-sized bat with </w:t>
      </w:r>
      <w:r>
        <w:rPr>
          <w:szCs w:val="26"/>
        </w:rPr>
        <w:t>distinctive long ears (over 2.5 </w:t>
      </w:r>
      <w:r w:rsidRPr="00486787">
        <w:rPr>
          <w:szCs w:val="26"/>
        </w:rPr>
        <w:t xml:space="preserve">centimeters) and facial glands on either side of </w:t>
      </w:r>
      <w:r>
        <w:rPr>
          <w:szCs w:val="26"/>
        </w:rPr>
        <w:t>its</w:t>
      </w:r>
      <w:r w:rsidRPr="00486787">
        <w:rPr>
          <w:szCs w:val="26"/>
        </w:rPr>
        <w:t xml:space="preserve"> snout. </w:t>
      </w:r>
      <w:r>
        <w:rPr>
          <w:szCs w:val="26"/>
        </w:rPr>
        <w:t xml:space="preserve"> The species is known to occur in </w:t>
      </w:r>
      <w:r w:rsidRPr="003156AF">
        <w:rPr>
          <w:szCs w:val="26"/>
        </w:rPr>
        <w:t xml:space="preserve">Kentucky, North Carolina, Tennessee, Virginia, </w:t>
      </w:r>
      <w:r>
        <w:rPr>
          <w:szCs w:val="26"/>
        </w:rPr>
        <w:t xml:space="preserve">and </w:t>
      </w:r>
      <w:r w:rsidRPr="003156AF">
        <w:rPr>
          <w:szCs w:val="26"/>
        </w:rPr>
        <w:t>West Virginia</w:t>
      </w:r>
      <w:r>
        <w:rPr>
          <w:szCs w:val="26"/>
        </w:rPr>
        <w:t xml:space="preserve"> (FWS</w:t>
      </w:r>
      <w:r w:rsidR="006C1724">
        <w:rPr>
          <w:szCs w:val="26"/>
        </w:rPr>
        <w:t>,</w:t>
      </w:r>
      <w:r>
        <w:rPr>
          <w:szCs w:val="26"/>
        </w:rPr>
        <w:t> 2016b).  FWS listed Virginia big-eared bat as endangered on December 31, 1979 and approved a recovery plan May 5, 1984.  Although</w:t>
      </w:r>
      <w:r w:rsidRPr="003156AF">
        <w:rPr>
          <w:szCs w:val="26"/>
        </w:rPr>
        <w:t xml:space="preserve"> not detected during </w:t>
      </w:r>
      <w:r>
        <w:rPr>
          <w:szCs w:val="26"/>
        </w:rPr>
        <w:t>Hawks Nest Hydro’s</w:t>
      </w:r>
      <w:r w:rsidRPr="003156AF">
        <w:rPr>
          <w:szCs w:val="26"/>
        </w:rPr>
        <w:t xml:space="preserve"> studies, Virginia big-eared bat may</w:t>
      </w:r>
      <w:r>
        <w:rPr>
          <w:szCs w:val="26"/>
        </w:rPr>
        <w:t xml:space="preserve"> </w:t>
      </w:r>
      <w:r w:rsidRPr="003156AF">
        <w:rPr>
          <w:szCs w:val="26"/>
        </w:rPr>
        <w:t>occur in Fayette County</w:t>
      </w:r>
      <w:r>
        <w:rPr>
          <w:szCs w:val="26"/>
        </w:rPr>
        <w:t>, West Virginia</w:t>
      </w:r>
      <w:r w:rsidRPr="003156AF">
        <w:rPr>
          <w:szCs w:val="26"/>
        </w:rPr>
        <w:t xml:space="preserve"> and </w:t>
      </w:r>
      <w:r>
        <w:rPr>
          <w:szCs w:val="26"/>
        </w:rPr>
        <w:t>within the projects’</w:t>
      </w:r>
      <w:r w:rsidRPr="003156AF">
        <w:rPr>
          <w:szCs w:val="26"/>
        </w:rPr>
        <w:t xml:space="preserve"> boundaries.</w:t>
      </w:r>
    </w:p>
    <w:p w14:paraId="477A4B57" w14:textId="77777777" w:rsidR="001B0467" w:rsidRDefault="001B0467" w:rsidP="006E037B">
      <w:pPr>
        <w:widowControl/>
        <w:rPr>
          <w:szCs w:val="26"/>
        </w:rPr>
      </w:pPr>
    </w:p>
    <w:p w14:paraId="477A4B58" w14:textId="77777777" w:rsidR="001B0467" w:rsidRPr="006E037B" w:rsidRDefault="001B0467" w:rsidP="006E037B">
      <w:pPr>
        <w:keepNext/>
        <w:widowControl/>
        <w:rPr>
          <w:i/>
        </w:rPr>
      </w:pPr>
      <w:r w:rsidRPr="006E037B">
        <w:rPr>
          <w:i/>
        </w:rPr>
        <w:tab/>
        <w:t>Virginia Spiraea</w:t>
      </w:r>
    </w:p>
    <w:p w14:paraId="477A4B59" w14:textId="77777777" w:rsidR="001B0467" w:rsidRDefault="001B0467" w:rsidP="006E037B">
      <w:pPr>
        <w:keepNext/>
        <w:widowControl/>
        <w:rPr>
          <w:szCs w:val="26"/>
        </w:rPr>
      </w:pPr>
    </w:p>
    <w:p w14:paraId="477A4B5A" w14:textId="77777777" w:rsidR="001B0467" w:rsidRDefault="001B0467" w:rsidP="006E037B">
      <w:pPr>
        <w:widowControl/>
        <w:rPr>
          <w:szCs w:val="26"/>
        </w:rPr>
      </w:pPr>
      <w:r>
        <w:rPr>
          <w:szCs w:val="26"/>
        </w:rPr>
        <w:tab/>
      </w:r>
      <w:r w:rsidRPr="003156AF">
        <w:rPr>
          <w:szCs w:val="26"/>
        </w:rPr>
        <w:t xml:space="preserve">Virginia spiraea is found in the Appalachian Plateaus or the southern Blue Ridge Mountains in Alabama, Ohio, West Virginia, Virginia, Tennessee, North Carolina, Kentucky, and Georgia. </w:t>
      </w:r>
      <w:r>
        <w:rPr>
          <w:szCs w:val="26"/>
        </w:rPr>
        <w:t xml:space="preserve"> </w:t>
      </w:r>
      <w:r w:rsidRPr="003156AF">
        <w:rPr>
          <w:szCs w:val="26"/>
        </w:rPr>
        <w:t>Mature plants reach a height of three to ten feet</w:t>
      </w:r>
      <w:r w:rsidRPr="00603432">
        <w:rPr>
          <w:szCs w:val="26"/>
        </w:rPr>
        <w:t xml:space="preserve"> </w:t>
      </w:r>
      <w:r>
        <w:rPr>
          <w:szCs w:val="26"/>
        </w:rPr>
        <w:t>and the roots form a complex system</w:t>
      </w:r>
      <w:r w:rsidRPr="003156AF">
        <w:rPr>
          <w:szCs w:val="26"/>
        </w:rPr>
        <w:t xml:space="preserve">. Young stems are greenish-yellow to dark brown and mature stems are dark gray. </w:t>
      </w:r>
      <w:r>
        <w:rPr>
          <w:szCs w:val="26"/>
        </w:rPr>
        <w:t xml:space="preserve"> </w:t>
      </w:r>
      <w:r w:rsidRPr="003156AF">
        <w:rPr>
          <w:szCs w:val="26"/>
        </w:rPr>
        <w:t>The</w:t>
      </w:r>
      <w:r>
        <w:rPr>
          <w:szCs w:val="26"/>
        </w:rPr>
        <w:t xml:space="preserve"> plant has</w:t>
      </w:r>
      <w:r w:rsidRPr="003156AF">
        <w:rPr>
          <w:szCs w:val="26"/>
        </w:rPr>
        <w:t xml:space="preserve"> creamy white flowers</w:t>
      </w:r>
      <w:r>
        <w:rPr>
          <w:szCs w:val="26"/>
        </w:rPr>
        <w:t xml:space="preserve"> that are in tightly packed bunches and m</w:t>
      </w:r>
      <w:r w:rsidRPr="003156AF">
        <w:rPr>
          <w:szCs w:val="26"/>
        </w:rPr>
        <w:t>ost of the existing populations consist of only a few clumps</w:t>
      </w:r>
      <w:r>
        <w:rPr>
          <w:szCs w:val="26"/>
        </w:rPr>
        <w:t xml:space="preserve"> (FWS</w:t>
      </w:r>
      <w:r w:rsidR="006C1724">
        <w:rPr>
          <w:szCs w:val="26"/>
        </w:rPr>
        <w:t>,</w:t>
      </w:r>
      <w:r>
        <w:rPr>
          <w:szCs w:val="26"/>
        </w:rPr>
        <w:t> 2016c)</w:t>
      </w:r>
      <w:r w:rsidRPr="003156AF">
        <w:rPr>
          <w:szCs w:val="26"/>
        </w:rPr>
        <w:t>.</w:t>
      </w:r>
    </w:p>
    <w:p w14:paraId="477A4B5B" w14:textId="77777777" w:rsidR="001B0467" w:rsidRDefault="001B0467" w:rsidP="006E037B">
      <w:pPr>
        <w:widowControl/>
        <w:rPr>
          <w:szCs w:val="26"/>
        </w:rPr>
      </w:pPr>
    </w:p>
    <w:p w14:paraId="477A4B5C" w14:textId="43772F6B" w:rsidR="001B0467" w:rsidRDefault="001B0467" w:rsidP="006E037B">
      <w:pPr>
        <w:widowControl/>
        <w:ind w:firstLine="720"/>
      </w:pPr>
      <w:r>
        <w:rPr>
          <w:szCs w:val="26"/>
        </w:rPr>
        <w:t xml:space="preserve">FWS listed </w:t>
      </w:r>
      <w:r w:rsidRPr="00486787">
        <w:rPr>
          <w:szCs w:val="26"/>
        </w:rPr>
        <w:t xml:space="preserve">Virginia spiraea </w:t>
      </w:r>
      <w:r>
        <w:rPr>
          <w:szCs w:val="26"/>
        </w:rPr>
        <w:t xml:space="preserve">as threatened on June 15, 1990 and approved </w:t>
      </w:r>
      <w:r w:rsidRPr="00486787">
        <w:rPr>
          <w:szCs w:val="26"/>
        </w:rPr>
        <w:t xml:space="preserve">a recovery plan on November 13, 1992. </w:t>
      </w:r>
      <w:r>
        <w:rPr>
          <w:szCs w:val="26"/>
        </w:rPr>
        <w:t xml:space="preserve"> FWS has not designated any </w:t>
      </w:r>
      <w:r w:rsidRPr="00486787">
        <w:rPr>
          <w:szCs w:val="26"/>
        </w:rPr>
        <w:t>critical habitat for this</w:t>
      </w:r>
      <w:r>
        <w:rPr>
          <w:szCs w:val="26"/>
        </w:rPr>
        <w:t xml:space="preserve"> </w:t>
      </w:r>
      <w:r w:rsidRPr="00486787">
        <w:rPr>
          <w:szCs w:val="26"/>
        </w:rPr>
        <w:t xml:space="preserve">species. </w:t>
      </w:r>
      <w:r>
        <w:rPr>
          <w:szCs w:val="26"/>
        </w:rPr>
        <w:t xml:space="preserve"> </w:t>
      </w:r>
      <w:r w:rsidRPr="00486787">
        <w:rPr>
          <w:szCs w:val="26"/>
        </w:rPr>
        <w:t>W</w:t>
      </w:r>
      <w:r>
        <w:rPr>
          <w:szCs w:val="26"/>
        </w:rPr>
        <w:t xml:space="preserve">est </w:t>
      </w:r>
      <w:r w:rsidRPr="00486787">
        <w:rPr>
          <w:szCs w:val="26"/>
        </w:rPr>
        <w:t>V</w:t>
      </w:r>
      <w:r>
        <w:rPr>
          <w:szCs w:val="26"/>
        </w:rPr>
        <w:t xml:space="preserve">irginia </w:t>
      </w:r>
      <w:r w:rsidRPr="00486787">
        <w:rPr>
          <w:szCs w:val="26"/>
        </w:rPr>
        <w:t xml:space="preserve">DNR </w:t>
      </w:r>
      <w:r>
        <w:rPr>
          <w:szCs w:val="26"/>
        </w:rPr>
        <w:t>has record of</w:t>
      </w:r>
      <w:r w:rsidRPr="00486787">
        <w:rPr>
          <w:szCs w:val="26"/>
        </w:rPr>
        <w:t xml:space="preserve"> one historic occurrence of Virginia spiraea at the site of</w:t>
      </w:r>
      <w:r>
        <w:rPr>
          <w:szCs w:val="26"/>
        </w:rPr>
        <w:t xml:space="preserve"> </w:t>
      </w:r>
      <w:r w:rsidRPr="00486787">
        <w:rPr>
          <w:szCs w:val="26"/>
        </w:rPr>
        <w:t xml:space="preserve">Hawks Nest dam; this occurrence was last observed in 1961 and is listed </w:t>
      </w:r>
      <w:r>
        <w:rPr>
          <w:szCs w:val="26"/>
        </w:rPr>
        <w:t xml:space="preserve">by the agency </w:t>
      </w:r>
      <w:r w:rsidRPr="00486787">
        <w:rPr>
          <w:szCs w:val="26"/>
        </w:rPr>
        <w:t>as extirpated.</w:t>
      </w:r>
      <w:r>
        <w:rPr>
          <w:szCs w:val="26"/>
        </w:rPr>
        <w:t xml:space="preserve"> </w:t>
      </w:r>
      <w:r w:rsidRPr="00486787">
        <w:rPr>
          <w:szCs w:val="26"/>
        </w:rPr>
        <w:t xml:space="preserve"> No evidence of Virginia </w:t>
      </w:r>
      <w:r>
        <w:rPr>
          <w:szCs w:val="26"/>
        </w:rPr>
        <w:t>spiraea was observed during Hawks Nest Hydro’s field studies</w:t>
      </w:r>
      <w:r w:rsidRPr="00486787">
        <w:rPr>
          <w:szCs w:val="26"/>
        </w:rPr>
        <w:t>.</w:t>
      </w:r>
    </w:p>
    <w:p w14:paraId="477A4B5D" w14:textId="77777777" w:rsidR="00CF0E05" w:rsidRPr="00DB10A5" w:rsidRDefault="00DF06ED" w:rsidP="00617B77">
      <w:pPr>
        <w:pStyle w:val="EALevel4Heading"/>
        <w:spacing w:before="260"/>
      </w:pPr>
      <w:r>
        <w:t>3.3.</w:t>
      </w:r>
      <w:r w:rsidR="00663B72">
        <w:t>3</w:t>
      </w:r>
      <w:r>
        <w:t>.2</w:t>
      </w:r>
      <w:r>
        <w:tab/>
      </w:r>
      <w:r w:rsidR="00CF0E05">
        <w:t>Environmental E</w:t>
      </w:r>
      <w:r w:rsidR="00CF0E05" w:rsidRPr="00DB10A5">
        <w:t>ffects</w:t>
      </w:r>
    </w:p>
    <w:p w14:paraId="477A4B5E" w14:textId="77777777" w:rsidR="001B0467" w:rsidRPr="001B0467" w:rsidRDefault="001B0467" w:rsidP="006E037B">
      <w:pPr>
        <w:widowControl/>
        <w:ind w:firstLine="720"/>
        <w:rPr>
          <w:szCs w:val="26"/>
          <w:u w:val="single"/>
        </w:rPr>
      </w:pPr>
      <w:r w:rsidRPr="001B0467">
        <w:rPr>
          <w:szCs w:val="26"/>
          <w:u w:val="single"/>
        </w:rPr>
        <w:t>Listed Freshwater Mussels</w:t>
      </w:r>
    </w:p>
    <w:p w14:paraId="477A4B5F" w14:textId="77777777" w:rsidR="001B0467" w:rsidRDefault="001B0467" w:rsidP="006E037B">
      <w:pPr>
        <w:widowControl/>
        <w:rPr>
          <w:b/>
          <w:szCs w:val="26"/>
        </w:rPr>
      </w:pPr>
      <w:r>
        <w:rPr>
          <w:b/>
          <w:szCs w:val="26"/>
        </w:rPr>
        <w:tab/>
      </w:r>
    </w:p>
    <w:p w14:paraId="477A4B60" w14:textId="4C114E95" w:rsidR="001B0467" w:rsidRDefault="001B0467" w:rsidP="006E037B">
      <w:pPr>
        <w:widowControl/>
        <w:ind w:firstLine="720"/>
        <w:rPr>
          <w:szCs w:val="26"/>
        </w:rPr>
      </w:pPr>
      <w:r>
        <w:rPr>
          <w:szCs w:val="26"/>
        </w:rPr>
        <w:t xml:space="preserve">Federally listed mussel species have been documented </w:t>
      </w:r>
      <w:r w:rsidR="00041FD3">
        <w:rPr>
          <w:szCs w:val="26"/>
        </w:rPr>
        <w:t xml:space="preserve">in the Kanawha River downstream of </w:t>
      </w:r>
      <w:r>
        <w:rPr>
          <w:szCs w:val="26"/>
        </w:rPr>
        <w:t>the Glen Ferris Project</w:t>
      </w:r>
      <w:r w:rsidR="00041FD3">
        <w:rPr>
          <w:szCs w:val="26"/>
        </w:rPr>
        <w:t>.  Federally listed mussels were not documented in the Glen Ferris reservoir or at the</w:t>
      </w:r>
      <w:r>
        <w:rPr>
          <w:szCs w:val="26"/>
        </w:rPr>
        <w:t xml:space="preserve"> Hawks Nest</w:t>
      </w:r>
      <w:r w:rsidR="00041FD3">
        <w:rPr>
          <w:szCs w:val="26"/>
        </w:rPr>
        <w:t xml:space="preserve"> Project</w:t>
      </w:r>
      <w:r>
        <w:rPr>
          <w:szCs w:val="26"/>
        </w:rPr>
        <w:t xml:space="preserve"> (see section 3.3.</w:t>
      </w:r>
      <w:r w:rsidR="003718DF">
        <w:rPr>
          <w:szCs w:val="26"/>
        </w:rPr>
        <w:t>1</w:t>
      </w:r>
      <w:r>
        <w:rPr>
          <w:szCs w:val="26"/>
        </w:rPr>
        <w:t xml:space="preserve">.1, </w:t>
      </w:r>
      <w:r w:rsidR="00A913B9" w:rsidRPr="002C5BE8">
        <w:rPr>
          <w:i/>
          <w:szCs w:val="26"/>
        </w:rPr>
        <w:t>Aquatic</w:t>
      </w:r>
      <w:r w:rsidR="00A913B9">
        <w:rPr>
          <w:i/>
          <w:szCs w:val="26"/>
        </w:rPr>
        <w:t xml:space="preserve"> Resources, Affected Environment- </w:t>
      </w:r>
      <w:r>
        <w:rPr>
          <w:i/>
          <w:szCs w:val="26"/>
        </w:rPr>
        <w:t>Freshwater Mussels</w:t>
      </w:r>
      <w:r>
        <w:rPr>
          <w:szCs w:val="26"/>
        </w:rPr>
        <w:t xml:space="preserve">).  Hawks Nest Hydro proposes to continue operating the Glen Ferris Project in a </w:t>
      </w:r>
      <w:r w:rsidR="002A0C27">
        <w:rPr>
          <w:rFonts w:eastAsia="Calibri"/>
          <w:szCs w:val="26"/>
        </w:rPr>
        <w:t>run-of-river</w:t>
      </w:r>
      <w:r>
        <w:rPr>
          <w:szCs w:val="26"/>
        </w:rPr>
        <w:t xml:space="preserve"> mode, with outflows from the powerhouses (which are integral with the dam) approximating inflows to the reservoir.  In their 10(j) letter filed with the Commission on June 3, 2016, </w:t>
      </w:r>
      <w:r w:rsidR="00360323">
        <w:rPr>
          <w:szCs w:val="26"/>
        </w:rPr>
        <w:t>Interior</w:t>
      </w:r>
      <w:r>
        <w:rPr>
          <w:szCs w:val="26"/>
        </w:rPr>
        <w:t xml:space="preserve"> did not identify any new effects that would result from continued operation under the existing license conditions and stated that if project operation changes, consultation with </w:t>
      </w:r>
      <w:r w:rsidR="00041FD3">
        <w:rPr>
          <w:szCs w:val="26"/>
        </w:rPr>
        <w:t>it</w:t>
      </w:r>
      <w:r>
        <w:rPr>
          <w:szCs w:val="26"/>
        </w:rPr>
        <w:t xml:space="preserve"> may be required.</w:t>
      </w:r>
    </w:p>
    <w:p w14:paraId="477A4B61" w14:textId="77777777" w:rsidR="001B0467" w:rsidRDefault="001B0467" w:rsidP="006E037B">
      <w:pPr>
        <w:widowControl/>
        <w:ind w:firstLine="720"/>
        <w:rPr>
          <w:szCs w:val="26"/>
        </w:rPr>
      </w:pPr>
      <w:r>
        <w:rPr>
          <w:szCs w:val="26"/>
        </w:rPr>
        <w:t xml:space="preserve">     </w:t>
      </w:r>
    </w:p>
    <w:p w14:paraId="477A4B62" w14:textId="77777777" w:rsidR="001B0467" w:rsidRDefault="001B0467" w:rsidP="006E037B">
      <w:pPr>
        <w:keepNext/>
        <w:widowControl/>
        <w:ind w:firstLine="720"/>
        <w:rPr>
          <w:i/>
          <w:szCs w:val="26"/>
        </w:rPr>
      </w:pPr>
      <w:r>
        <w:rPr>
          <w:i/>
          <w:szCs w:val="26"/>
        </w:rPr>
        <w:t>Staff Analysis</w:t>
      </w:r>
    </w:p>
    <w:p w14:paraId="477A4B63" w14:textId="77777777" w:rsidR="001B0467" w:rsidRDefault="001B0467" w:rsidP="006E037B">
      <w:pPr>
        <w:keepNext/>
        <w:widowControl/>
        <w:rPr>
          <w:szCs w:val="26"/>
        </w:rPr>
      </w:pPr>
      <w:r>
        <w:rPr>
          <w:i/>
          <w:szCs w:val="26"/>
        </w:rPr>
        <w:tab/>
      </w:r>
    </w:p>
    <w:p w14:paraId="477A4B64" w14:textId="77777777" w:rsidR="001B0467" w:rsidRDefault="001B0467" w:rsidP="006E037B">
      <w:pPr>
        <w:widowControl/>
        <w:ind w:firstLine="720"/>
        <w:rPr>
          <w:b/>
        </w:rPr>
      </w:pPr>
      <w:r>
        <w:rPr>
          <w:szCs w:val="26"/>
        </w:rPr>
        <w:t>Mussel populations immediately downstream of the Glen Ferris Project appear to be thriving.  Monitoring of the mussel bed located at the base of Kanawha Falls found that translocated fanshell mussels are successfully reproducing as evidenced by untagged (newly recruited) juveniles at the mussel bed (Brookfield Renewable Power, 2009).  In addition, monitoring results indicate the mussel community in this area is maintaining its high diversity and density, with evidence of increased recruitment of numerous species, all of which are indicative of healthy populations (Brookfield Renewable Power, 2009).  Given that mussel populations, including the four federally listed species documented from Glen Ferris, are healthy under the existing project operating conditions, continuing to operate the Glen Ferris project under the applicant’s proposal (with no change in project operation) would have no effect on listed mussel species.</w:t>
      </w:r>
    </w:p>
    <w:p w14:paraId="477A4B65" w14:textId="0AC18E16" w:rsidR="0008331D" w:rsidRPr="004F522A" w:rsidRDefault="00617B77" w:rsidP="00617B77">
      <w:pPr>
        <w:pStyle w:val="EALevel5heading"/>
        <w:spacing w:before="260"/>
        <w:rPr>
          <w:b w:val="0"/>
          <w:u w:val="single"/>
        </w:rPr>
      </w:pPr>
      <w:r>
        <w:rPr>
          <w:b w:val="0"/>
          <w:u w:val="single"/>
        </w:rPr>
        <w:t xml:space="preserve">Listed </w:t>
      </w:r>
      <w:r w:rsidR="0008331D" w:rsidRPr="004F522A">
        <w:rPr>
          <w:b w:val="0"/>
          <w:u w:val="single"/>
        </w:rPr>
        <w:t>Terrestrial Species</w:t>
      </w:r>
    </w:p>
    <w:p w14:paraId="477A4B66" w14:textId="4443B4C4" w:rsidR="004F522A" w:rsidRDefault="004F522A" w:rsidP="006E037B">
      <w:pPr>
        <w:widowControl/>
      </w:pPr>
      <w:r w:rsidRPr="004F522A">
        <w:tab/>
        <w:t>Wildlife habitats and species in the vicinity of the projects are reflective of current project operations.  Having been shaped by long</w:t>
      </w:r>
      <w:r w:rsidR="00041FD3">
        <w:t>-</w:t>
      </w:r>
      <w:r w:rsidRPr="004F522A">
        <w:t xml:space="preserve">term operation of the projects, these habitats exist because of, and are maintained by, operation of the projects.  </w:t>
      </w:r>
      <w:r w:rsidR="00930E7B">
        <w:rPr>
          <w:szCs w:val="26"/>
        </w:rPr>
        <w:t>At the Glen Ferris Project, Hawks Nest Hydro proposes to maintain the existing run-of-river mode of</w:t>
      </w:r>
      <w:r w:rsidR="00930E7B" w:rsidRPr="00301C43">
        <w:rPr>
          <w:szCs w:val="26"/>
        </w:rPr>
        <w:t xml:space="preserve"> </w:t>
      </w:r>
      <w:r w:rsidR="00930E7B">
        <w:rPr>
          <w:szCs w:val="26"/>
        </w:rPr>
        <w:t xml:space="preserve">operation.  At the Hawks Nest Project, while </w:t>
      </w:r>
      <w:r w:rsidR="00930E7B" w:rsidRPr="00301C43">
        <w:rPr>
          <w:szCs w:val="26"/>
        </w:rPr>
        <w:t>Hawks Nest Hydro proposes to maintain the run-of-river mode of operation</w:t>
      </w:r>
      <w:r w:rsidR="00930E7B">
        <w:rPr>
          <w:szCs w:val="26"/>
        </w:rPr>
        <w:t>, the existing 100</w:t>
      </w:r>
      <w:r w:rsidR="00635906">
        <w:rPr>
          <w:szCs w:val="26"/>
        </w:rPr>
        <w:t>-</w:t>
      </w:r>
      <w:r w:rsidR="00930E7B">
        <w:rPr>
          <w:szCs w:val="26"/>
        </w:rPr>
        <w:t xml:space="preserve">cfs minimum flow, and the existing ramping rates, it also proposes increased flow releases in the bypassed reach in the form of increased seasonal minimum flows when </w:t>
      </w:r>
      <w:r w:rsidR="00930E7B" w:rsidRPr="002240AB">
        <w:rPr>
          <w:szCs w:val="26"/>
        </w:rPr>
        <w:t>river flow</w:t>
      </w:r>
      <w:r w:rsidR="00930E7B">
        <w:rPr>
          <w:szCs w:val="26"/>
        </w:rPr>
        <w:t xml:space="preserve"> to the project exceeds 1,700 </w:t>
      </w:r>
      <w:r w:rsidR="00930E7B" w:rsidRPr="002240AB">
        <w:rPr>
          <w:szCs w:val="26"/>
        </w:rPr>
        <w:t>cfs</w:t>
      </w:r>
      <w:r w:rsidR="00930E7B">
        <w:rPr>
          <w:szCs w:val="26"/>
        </w:rPr>
        <w:t xml:space="preserve"> and a recreation flow release provided annually during the Memorial Day 3-day weekend</w:t>
      </w:r>
      <w:r w:rsidR="00930E7B" w:rsidRPr="00301C43">
        <w:rPr>
          <w:szCs w:val="26"/>
        </w:rPr>
        <w:t xml:space="preserve">.  Interior, </w:t>
      </w:r>
      <w:r w:rsidR="00930E7B">
        <w:rPr>
          <w:szCs w:val="26"/>
        </w:rPr>
        <w:t>AW</w:t>
      </w:r>
      <w:r w:rsidR="00930E7B" w:rsidRPr="00301C43">
        <w:rPr>
          <w:szCs w:val="26"/>
        </w:rPr>
        <w:t xml:space="preserve">, </w:t>
      </w:r>
      <w:r w:rsidR="00930E7B">
        <w:rPr>
          <w:szCs w:val="26"/>
        </w:rPr>
        <w:t xml:space="preserve">and </w:t>
      </w:r>
      <w:r w:rsidR="00930E7B" w:rsidRPr="00351A78">
        <w:t>WVPRO</w:t>
      </w:r>
      <w:r w:rsidR="00930E7B">
        <w:t>,</w:t>
      </w:r>
      <w:r w:rsidR="00930E7B" w:rsidRPr="00301C43">
        <w:rPr>
          <w:szCs w:val="26"/>
        </w:rPr>
        <w:t xml:space="preserve"> also propose higher minimum flows and </w:t>
      </w:r>
      <w:r w:rsidR="00930E7B">
        <w:rPr>
          <w:szCs w:val="26"/>
        </w:rPr>
        <w:t>scheduled</w:t>
      </w:r>
      <w:r w:rsidR="00930E7B" w:rsidRPr="00301C43">
        <w:rPr>
          <w:szCs w:val="26"/>
        </w:rPr>
        <w:t xml:space="preserve"> recreation flows for the Hawks Nest Project bypass</w:t>
      </w:r>
      <w:r w:rsidR="00930E7B">
        <w:rPr>
          <w:szCs w:val="26"/>
        </w:rPr>
        <w:t>ed</w:t>
      </w:r>
      <w:r w:rsidR="00930E7B" w:rsidRPr="00301C43">
        <w:rPr>
          <w:szCs w:val="26"/>
        </w:rPr>
        <w:t xml:space="preserve"> reach</w:t>
      </w:r>
      <w:r w:rsidRPr="004F522A">
        <w:t>.</w:t>
      </w:r>
    </w:p>
    <w:p w14:paraId="477A4B67" w14:textId="77777777" w:rsidR="004F522A" w:rsidRPr="004F522A" w:rsidRDefault="004F522A" w:rsidP="006E037B">
      <w:pPr>
        <w:widowControl/>
      </w:pPr>
      <w:r w:rsidRPr="004F522A">
        <w:t xml:space="preserve">  </w:t>
      </w:r>
    </w:p>
    <w:p w14:paraId="477A4B68" w14:textId="57C283BF" w:rsidR="004F522A" w:rsidRDefault="004F522A" w:rsidP="006E037B">
      <w:pPr>
        <w:widowControl/>
      </w:pPr>
      <w:r w:rsidRPr="004F522A">
        <w:tab/>
        <w:t>While no significant construction activities are proposed by Hawks Nest Hydro, ongoing land and facility maintenance performed by Hawks Nest Hydro has the potential to affect terrestrial habitats for special status species.  These activities maintain each project’s transmission corridors in an early-successional state, dominated by grasses, shrubs, and small trees, and support terrestrial wildlife species typical of these habitats.</w:t>
      </w:r>
    </w:p>
    <w:p w14:paraId="477A4B69" w14:textId="77777777" w:rsidR="004F522A" w:rsidRPr="004F522A" w:rsidRDefault="004F522A" w:rsidP="006E037B">
      <w:pPr>
        <w:widowControl/>
      </w:pPr>
      <w:r w:rsidRPr="004F522A">
        <w:t xml:space="preserve"> </w:t>
      </w:r>
    </w:p>
    <w:p w14:paraId="477A4B6A" w14:textId="77777777" w:rsidR="004F522A" w:rsidRPr="00392FBB" w:rsidRDefault="004F522A" w:rsidP="006E037B">
      <w:pPr>
        <w:keepNext/>
        <w:widowControl/>
        <w:rPr>
          <w:i/>
          <w:u w:val="single"/>
        </w:rPr>
      </w:pPr>
      <w:r w:rsidRPr="004F522A">
        <w:tab/>
      </w:r>
      <w:r w:rsidRPr="00392FBB">
        <w:rPr>
          <w:i/>
          <w:u w:val="single"/>
        </w:rPr>
        <w:t xml:space="preserve">Running Buffalo Clover </w:t>
      </w:r>
    </w:p>
    <w:p w14:paraId="477A4B6B" w14:textId="77777777" w:rsidR="004F522A" w:rsidRDefault="004F522A" w:rsidP="006E037B">
      <w:pPr>
        <w:keepNext/>
        <w:widowControl/>
      </w:pPr>
      <w:r w:rsidRPr="004F522A">
        <w:tab/>
      </w:r>
    </w:p>
    <w:p w14:paraId="7C3A7410" w14:textId="26CE9F61" w:rsidR="00C456AA" w:rsidRDefault="004F522A" w:rsidP="006E037B">
      <w:pPr>
        <w:widowControl/>
        <w:ind w:firstLine="720"/>
      </w:pPr>
      <w:r w:rsidRPr="004F522A">
        <w:t xml:space="preserve">One occurrence of running buffalo clover is known to occur in upland forest near Cotton Hill, within the Hawks Nest Project boundary on lands owned and managed by West Virginia DNR. </w:t>
      </w:r>
      <w:r w:rsidR="00930E7B">
        <w:t xml:space="preserve"> </w:t>
      </w:r>
      <w:r w:rsidRPr="004F522A">
        <w:t xml:space="preserve">This occurrence is outside the influence of typical Hawks Nest Project operations and is not in the vicinity of any transmission corridor maintenance.  </w:t>
      </w:r>
      <w:r w:rsidR="00C456AA">
        <w:t>Under the Running Buffalo Clover Management Plan approved as part of the existing license, Hawks Nest Hydro coordinates an annual meeting and inspection with West Virginia DNR and FWS during the running buffalo clover growing season and files a report with the Commission that summarizes the meeting and any recommendations from the agencies for the protection and recovery of the species.</w:t>
      </w:r>
    </w:p>
    <w:p w14:paraId="75B19FFA" w14:textId="77777777" w:rsidR="00C456AA" w:rsidRDefault="00C456AA" w:rsidP="006E037B">
      <w:pPr>
        <w:widowControl/>
        <w:ind w:firstLine="720"/>
      </w:pPr>
    </w:p>
    <w:p w14:paraId="477A4B6C" w14:textId="40FE341D" w:rsidR="00392FBB" w:rsidRDefault="004F522A" w:rsidP="006E037B">
      <w:pPr>
        <w:widowControl/>
        <w:ind w:firstLine="720"/>
      </w:pPr>
      <w:r w:rsidRPr="004F522A">
        <w:t xml:space="preserve">The </w:t>
      </w:r>
      <w:r w:rsidR="00C456AA">
        <w:t>running buffalo clover population at the Hawks Nest Project</w:t>
      </w:r>
      <w:r w:rsidR="00C456AA" w:rsidRPr="004F522A">
        <w:t xml:space="preserve"> </w:t>
      </w:r>
      <w:r w:rsidRPr="004F522A">
        <w:t>is subject to biological competition and has been subjected to anthropogenic disturbance</w:t>
      </w:r>
      <w:r w:rsidR="00C456AA">
        <w:t xml:space="preserve"> in the past</w:t>
      </w:r>
      <w:r w:rsidRPr="004F522A">
        <w:t xml:space="preserve">, though based on consultation with West Virginia DNR in association with the 2015 and 2016 annual </w:t>
      </w:r>
      <w:r w:rsidR="00C456AA">
        <w:t>inspection</w:t>
      </w:r>
      <w:r w:rsidRPr="004F522A">
        <w:t>, th</w:t>
      </w:r>
      <w:r w:rsidR="00C456AA">
        <w:t>e population</w:t>
      </w:r>
      <w:r w:rsidRPr="004F522A">
        <w:t xml:space="preserve"> remains intact and viable.  </w:t>
      </w:r>
      <w:r w:rsidR="00C456AA">
        <w:t>When it occurred, t</w:t>
      </w:r>
      <w:r w:rsidRPr="004F522A">
        <w:t xml:space="preserve">he disturbance was identified and immediately reported to the consulting agencies through processes and practices established by the existing </w:t>
      </w:r>
      <w:r w:rsidR="00C456AA">
        <w:t>management</w:t>
      </w:r>
      <w:r w:rsidR="00C456AA" w:rsidRPr="004F522A">
        <w:t xml:space="preserve"> </w:t>
      </w:r>
      <w:r w:rsidRPr="004F522A">
        <w:t xml:space="preserve">plan.  As a result, the existing </w:t>
      </w:r>
      <w:r w:rsidR="00C456AA">
        <w:t>p</w:t>
      </w:r>
      <w:r w:rsidRPr="004F522A">
        <w:t xml:space="preserve">lan provides protection for this species/occurrence.  </w:t>
      </w:r>
      <w:r w:rsidR="00C456AA">
        <w:t xml:space="preserve">For the relicensing, </w:t>
      </w:r>
      <w:r w:rsidRPr="004F522A">
        <w:t xml:space="preserve">Hawks Nest Hydro has developed </w:t>
      </w:r>
      <w:r w:rsidR="00FB1891">
        <w:t>an updated</w:t>
      </w:r>
      <w:r w:rsidRPr="004F522A">
        <w:t xml:space="preserve"> Running Buffalo Clover Management Plan (Appendix B of the final license application) and, pursuant to this plan, proposes to continue to monitor and maintain the Cotton Hill </w:t>
      </w:r>
      <w:r w:rsidR="00C456AA">
        <w:t>population</w:t>
      </w:r>
      <w:r w:rsidR="00C456AA" w:rsidRPr="004F522A">
        <w:t xml:space="preserve"> </w:t>
      </w:r>
      <w:r w:rsidRPr="004F522A">
        <w:t>in cooperation with West Virginia DNR and FWS.  Interior also recommends, pursuant to section 10(j), that Hawks Nest Hydro continue to implement running buffalo clover protection and management activities in accordance with an approved Running Buffalo Clover Management Plan and in consultation with West Virginia DNR and FWS.</w:t>
      </w:r>
    </w:p>
    <w:p w14:paraId="477A4B6D" w14:textId="77777777" w:rsidR="004F522A" w:rsidRPr="004F522A" w:rsidRDefault="004F522A" w:rsidP="006E037B">
      <w:pPr>
        <w:widowControl/>
        <w:ind w:firstLine="720"/>
      </w:pPr>
      <w:r w:rsidRPr="004F522A">
        <w:t xml:space="preserve">  </w:t>
      </w:r>
    </w:p>
    <w:p w14:paraId="477A4B6E" w14:textId="77777777" w:rsidR="004F522A" w:rsidRPr="00392FBB" w:rsidRDefault="004F522A" w:rsidP="006E037B">
      <w:pPr>
        <w:keepNext/>
        <w:widowControl/>
        <w:rPr>
          <w:i/>
        </w:rPr>
      </w:pPr>
      <w:r w:rsidRPr="004F522A">
        <w:tab/>
      </w:r>
      <w:r w:rsidR="00392FBB" w:rsidRPr="00392FBB">
        <w:rPr>
          <w:i/>
        </w:rPr>
        <w:t>Staff</w:t>
      </w:r>
      <w:r w:rsidRPr="00392FBB">
        <w:rPr>
          <w:i/>
        </w:rPr>
        <w:t xml:space="preserve"> Analysis</w:t>
      </w:r>
    </w:p>
    <w:p w14:paraId="477A4B6F" w14:textId="77777777" w:rsidR="00392FBB" w:rsidRDefault="00392FBB" w:rsidP="006E037B">
      <w:pPr>
        <w:keepNext/>
        <w:widowControl/>
      </w:pPr>
    </w:p>
    <w:p w14:paraId="477A4B70" w14:textId="5D8CF032" w:rsidR="004F522A" w:rsidRDefault="004F522A" w:rsidP="006E037B">
      <w:pPr>
        <w:widowControl/>
      </w:pPr>
      <w:r w:rsidRPr="004F522A">
        <w:tab/>
        <w:t>Under Hawks Nest Hydro’s and the agencies’ management, the single known population of running buffalo clover at the Hawks Nest Project has increase</w:t>
      </w:r>
      <w:r w:rsidR="005A340F">
        <w:t>d</w:t>
      </w:r>
      <w:r w:rsidRPr="004F522A">
        <w:t xml:space="preserve"> substantially over the past four years.  In its letter providing Hawks Nest Hydro with the results of its 2016 running buffalo clover survey (filed by Hawks Nest Hydro on July 21, 2016), FWS states that the licensee has not harmed the population of running buffalo clover and with the agencies’ cooperation, has successfully restored the population to the status it had when it was first discovered in 1987.  </w:t>
      </w:r>
      <w:r w:rsidR="00274DBB">
        <w:t>With</w:t>
      </w:r>
      <w:r w:rsidR="00274DBB" w:rsidRPr="004F522A">
        <w:t xml:space="preserve"> </w:t>
      </w:r>
      <w:r w:rsidRPr="004F522A">
        <w:t xml:space="preserve">Hawks Nest Hydro’s continued implementation of its running buffalo clover protection and management measures </w:t>
      </w:r>
      <w:r w:rsidR="00FB1891">
        <w:t xml:space="preserve">through an updated </w:t>
      </w:r>
      <w:r w:rsidR="00FB1891" w:rsidRPr="004F522A">
        <w:t xml:space="preserve">Running Buffalo Clover Management Plan </w:t>
      </w:r>
      <w:r w:rsidRPr="004F522A">
        <w:t xml:space="preserve">and because Hawks Nest Hydro is not proposing any operational changes to the Hawks Nest Project, the Hawks Nest Project would </w:t>
      </w:r>
      <w:r w:rsidR="00274DBB">
        <w:t>not be</w:t>
      </w:r>
      <w:r w:rsidRPr="004F522A">
        <w:t xml:space="preserve"> likely to adversely affect running buffalo clover.</w:t>
      </w:r>
    </w:p>
    <w:p w14:paraId="477A4B71" w14:textId="77777777" w:rsidR="00392FBB" w:rsidRPr="004F522A" w:rsidRDefault="00392FBB" w:rsidP="006E037B">
      <w:pPr>
        <w:widowControl/>
      </w:pPr>
    </w:p>
    <w:p w14:paraId="477A4B72" w14:textId="77777777" w:rsidR="004F522A" w:rsidRPr="00392FBB" w:rsidRDefault="004F522A" w:rsidP="006E037B">
      <w:pPr>
        <w:keepNext/>
        <w:widowControl/>
        <w:ind w:firstLine="720"/>
        <w:rPr>
          <w:bCs/>
          <w:i/>
          <w:u w:val="single"/>
        </w:rPr>
      </w:pPr>
      <w:r w:rsidRPr="00392FBB">
        <w:rPr>
          <w:bCs/>
          <w:i/>
          <w:u w:val="single"/>
        </w:rPr>
        <w:t>Indiana Bat, Northern Long-Eared Bat, and Virginia Big-Eared Bat</w:t>
      </w:r>
    </w:p>
    <w:p w14:paraId="477A4B73" w14:textId="77777777" w:rsidR="00392FBB" w:rsidRDefault="00392FBB" w:rsidP="006E037B">
      <w:pPr>
        <w:keepNext/>
        <w:widowControl/>
      </w:pPr>
    </w:p>
    <w:p w14:paraId="477A4B74" w14:textId="07EEB8D5" w:rsidR="004F522A" w:rsidRPr="004F522A" w:rsidRDefault="004F522A" w:rsidP="006E037B">
      <w:pPr>
        <w:widowControl/>
      </w:pPr>
      <w:r w:rsidRPr="004F522A">
        <w:tab/>
        <w:t xml:space="preserve">Both projects are within the range of Indiana bat, northern long-eared bat, and Virginia big-eared bat.  Project maintenance, such as clearing trees during the routine transmission line inspections, </w:t>
      </w:r>
      <w:r w:rsidR="004F146B">
        <w:t xml:space="preserve">and any vegetation clearing done for proposed recreation use enhancements </w:t>
      </w:r>
      <w:r w:rsidRPr="004F522A">
        <w:t xml:space="preserve">could affect the ESA-listed bat species by removing potential roosting habitat or causing direct mortality during roosting season.  </w:t>
      </w:r>
    </w:p>
    <w:p w14:paraId="477A4B75" w14:textId="77777777" w:rsidR="00392FBB" w:rsidRDefault="004F522A" w:rsidP="006E037B">
      <w:pPr>
        <w:widowControl/>
      </w:pPr>
      <w:r w:rsidRPr="004F522A">
        <w:tab/>
      </w:r>
    </w:p>
    <w:p w14:paraId="477A4B76" w14:textId="7D046539" w:rsidR="00392FBB" w:rsidRDefault="004F522A" w:rsidP="006E037B">
      <w:pPr>
        <w:widowControl/>
        <w:ind w:firstLine="720"/>
      </w:pPr>
      <w:r w:rsidRPr="004F522A">
        <w:t>Hawks Nest Hydro does not propose any measures directly related to ESA-listed bat species.  Interior, pursuant to section 10(j), recommends that Hawks Nest Hydro conduct any necessary tree removal activities between November 15 and March 31 in order to avoid the injuring or killing of federally listed bat species or migratory birds known to be present within the vicinity of the two projects.</w:t>
      </w:r>
      <w:r w:rsidR="00A65D8A">
        <w:t xml:space="preserve"> </w:t>
      </w:r>
    </w:p>
    <w:p w14:paraId="477A4B77" w14:textId="77777777" w:rsidR="004F522A" w:rsidRPr="004F522A" w:rsidRDefault="004F522A" w:rsidP="006E037B">
      <w:pPr>
        <w:widowControl/>
      </w:pPr>
      <w:r w:rsidRPr="004F522A">
        <w:t xml:space="preserve"> </w:t>
      </w:r>
    </w:p>
    <w:p w14:paraId="477A4B78" w14:textId="77777777" w:rsidR="004F522A" w:rsidRPr="004F522A" w:rsidRDefault="004F522A" w:rsidP="006E037B">
      <w:pPr>
        <w:keepNext/>
        <w:widowControl/>
        <w:rPr>
          <w:i/>
        </w:rPr>
      </w:pPr>
      <w:r w:rsidRPr="004F522A">
        <w:tab/>
      </w:r>
      <w:r w:rsidR="00392FBB">
        <w:rPr>
          <w:i/>
        </w:rPr>
        <w:t>Staff</w:t>
      </w:r>
      <w:r w:rsidRPr="004F522A">
        <w:rPr>
          <w:i/>
        </w:rPr>
        <w:t xml:space="preserve"> Analysis</w:t>
      </w:r>
    </w:p>
    <w:p w14:paraId="477A4B79" w14:textId="77777777" w:rsidR="00392FBB" w:rsidRDefault="00392FBB" w:rsidP="006E037B">
      <w:pPr>
        <w:keepNext/>
        <w:widowControl/>
      </w:pPr>
    </w:p>
    <w:p w14:paraId="477A4B7A" w14:textId="7C514319" w:rsidR="004F522A" w:rsidRPr="004F522A" w:rsidRDefault="004F522A" w:rsidP="004F146B">
      <w:pPr>
        <w:ind w:firstLine="720"/>
      </w:pPr>
      <w:r w:rsidRPr="004F522A">
        <w:t>Indiana bat and northern long-eared bat are known from Fayette County, West Virginia, and are confirmed to occur within the Hawks Nest Project boundary and likely in the Glen Ferris Project boundary, as well.  While not detected during Hawks Nest Hydro’s field surveys, Virginia big-eared bat may also occur in Fayette County and within the projects’ boundaries.  The acoustic survey data from the RTE Terrestrial Species Study (HDR</w:t>
      </w:r>
      <w:r w:rsidR="0024683D">
        <w:t>,</w:t>
      </w:r>
      <w:r w:rsidRPr="004F522A">
        <w:t xml:space="preserve"> 2015</w:t>
      </w:r>
      <w:r w:rsidR="002A3307">
        <w:t>e</w:t>
      </w:r>
      <w:r w:rsidRPr="004F522A">
        <w:t>) did not discern which type of Indiana bat population (e.g.,</w:t>
      </w:r>
      <w:r w:rsidR="003647B1">
        <w:t> </w:t>
      </w:r>
      <w:r w:rsidRPr="004F522A">
        <w:t xml:space="preserve">bachelor vs. maternity colony) is present in </w:t>
      </w:r>
      <w:r w:rsidR="005A340F">
        <w:t xml:space="preserve">the </w:t>
      </w:r>
      <w:r w:rsidRPr="004F522A">
        <w:t>study area.  No known Indiana bat hibernacula exist in the immediate vicinity of the projects, and currently there are no maternity colony records from Fayette County (Sargent</w:t>
      </w:r>
      <w:r w:rsidR="0024683D">
        <w:t>,</w:t>
      </w:r>
      <w:r w:rsidRPr="004F522A">
        <w:t xml:space="preserve"> 2014).  Therefore, it is likely that the calls recorded during this study are from males and/or non-reproductive female Indiana bats.</w:t>
      </w:r>
    </w:p>
    <w:p w14:paraId="477A4B7B" w14:textId="77777777" w:rsidR="00392FBB" w:rsidRDefault="004F522A" w:rsidP="006E037B">
      <w:pPr>
        <w:widowControl/>
      </w:pPr>
      <w:r w:rsidRPr="004F522A">
        <w:tab/>
      </w:r>
    </w:p>
    <w:p w14:paraId="477A4B7C" w14:textId="02E7A741" w:rsidR="004F522A" w:rsidRPr="004F522A" w:rsidRDefault="004F522A" w:rsidP="006E037B">
      <w:pPr>
        <w:widowControl/>
        <w:ind w:firstLine="720"/>
      </w:pPr>
      <w:r w:rsidRPr="004F522A">
        <w:t>Suitable foraging and potential roosting habitat for bats, including the species listed above, is common in the project areas, which support a range of upland, riparian, wetland, and open</w:t>
      </w:r>
      <w:r w:rsidR="005A340F">
        <w:t>-</w:t>
      </w:r>
      <w:r w:rsidRPr="004F522A">
        <w:t>water habitats</w:t>
      </w:r>
      <w:r w:rsidR="00616498">
        <w:t>,</w:t>
      </w:r>
      <w:r w:rsidRPr="004F522A">
        <w:t xml:space="preserve"> as well as local potential habitat features such as mines. </w:t>
      </w:r>
      <w:r w:rsidR="00252D0A">
        <w:t xml:space="preserve"> </w:t>
      </w:r>
      <w:r w:rsidR="00A65D8A">
        <w:t>While maintenance-related</w:t>
      </w:r>
      <w:r w:rsidR="00A65D8A" w:rsidRPr="004F522A">
        <w:t xml:space="preserve"> tree removal activities</w:t>
      </w:r>
      <w:r w:rsidR="00A65D8A">
        <w:t xml:space="preserve"> or vegetation clearing for the proposed recreation enhancements could </w:t>
      </w:r>
      <w:r w:rsidR="00C568DD">
        <w:t xml:space="preserve">affect bat habitat, </w:t>
      </w:r>
      <w:r w:rsidR="00A65D8A">
        <w:t xml:space="preserve">the proposed activities for </w:t>
      </w:r>
      <w:r w:rsidR="00C568DD">
        <w:t xml:space="preserve">both projects are minor and would not have </w:t>
      </w:r>
      <w:r w:rsidR="00A65D8A">
        <w:t>adverse effect</w:t>
      </w:r>
      <w:r w:rsidR="00635906">
        <w:t>s</w:t>
      </w:r>
      <w:r w:rsidR="00A65D8A">
        <w:t xml:space="preserve"> on overall habitat quality or availability.  Furthermore, </w:t>
      </w:r>
      <w:r w:rsidRPr="004F522A">
        <w:t>implementi</w:t>
      </w:r>
      <w:r w:rsidR="00A65D8A">
        <w:t>ng</w:t>
      </w:r>
      <w:r w:rsidRPr="004F522A">
        <w:t xml:space="preserve"> Interior</w:t>
      </w:r>
      <w:r w:rsidR="005A340F">
        <w:t>’</w:t>
      </w:r>
      <w:r w:rsidRPr="004F522A">
        <w:t xml:space="preserve">s recommendation to conduct any </w:t>
      </w:r>
      <w:r w:rsidR="00A65D8A" w:rsidRPr="004F522A">
        <w:t xml:space="preserve">tree removal </w:t>
      </w:r>
      <w:r w:rsidRPr="004F522A">
        <w:t>between November</w:t>
      </w:r>
      <w:r w:rsidR="00A65D8A">
        <w:t> </w:t>
      </w:r>
      <w:r w:rsidRPr="004F522A">
        <w:t>15 and March</w:t>
      </w:r>
      <w:r w:rsidR="00A65D8A">
        <w:t> </w:t>
      </w:r>
      <w:r w:rsidRPr="004F522A">
        <w:t xml:space="preserve">31, </w:t>
      </w:r>
      <w:r w:rsidR="00A65D8A">
        <w:t>would help to avoid killing or injuring bats</w:t>
      </w:r>
      <w:r w:rsidR="0071277E">
        <w:t xml:space="preserve"> or any migratory birds using the project area</w:t>
      </w:r>
      <w:r w:rsidRPr="004F522A">
        <w:t xml:space="preserve">.  Therefore, </w:t>
      </w:r>
      <w:r w:rsidR="00274DBB">
        <w:t xml:space="preserve">the </w:t>
      </w:r>
      <w:r w:rsidRPr="004F522A">
        <w:t xml:space="preserve">Hawks Nest and Glen Ferris </w:t>
      </w:r>
      <w:r w:rsidR="00FD6D98">
        <w:t>p</w:t>
      </w:r>
      <w:r w:rsidRPr="004F522A">
        <w:t xml:space="preserve">rojects would not be likely to adversely affect Indiana bat, northern long-eared bat, and Virginia big-eared bat.  </w:t>
      </w:r>
    </w:p>
    <w:p w14:paraId="477A4B7D" w14:textId="77777777" w:rsidR="00392FBB" w:rsidRDefault="004F522A" w:rsidP="006E037B">
      <w:pPr>
        <w:widowControl/>
      </w:pPr>
      <w:r w:rsidRPr="004F522A">
        <w:tab/>
      </w:r>
    </w:p>
    <w:p w14:paraId="477A4B7E" w14:textId="77777777" w:rsidR="004F522A" w:rsidRPr="00392FBB" w:rsidRDefault="004F522A" w:rsidP="006E037B">
      <w:pPr>
        <w:keepNext/>
        <w:widowControl/>
        <w:ind w:firstLine="720"/>
        <w:rPr>
          <w:i/>
          <w:u w:val="single"/>
        </w:rPr>
      </w:pPr>
      <w:r w:rsidRPr="00392FBB">
        <w:rPr>
          <w:i/>
          <w:u w:val="single"/>
        </w:rPr>
        <w:t>Virginia Spiraea</w:t>
      </w:r>
    </w:p>
    <w:p w14:paraId="477A4B7F" w14:textId="77777777" w:rsidR="00392FBB" w:rsidRDefault="004F522A" w:rsidP="006E037B">
      <w:pPr>
        <w:keepNext/>
        <w:widowControl/>
      </w:pPr>
      <w:r w:rsidRPr="004F522A">
        <w:tab/>
      </w:r>
    </w:p>
    <w:p w14:paraId="477A4B80" w14:textId="25A720FC" w:rsidR="00392FBB" w:rsidRDefault="004F522A" w:rsidP="006E037B">
      <w:pPr>
        <w:widowControl/>
        <w:ind w:firstLine="720"/>
      </w:pPr>
      <w:r w:rsidRPr="004F522A">
        <w:t>Hawks Nest Hydro did not locate any occurrences of Virginia spiraea within the project boundaries during its RTE Terrestrial Species Study. The one occurrence of Virginia spiraea known from the vicinity was last observed in 1961 and is listed by West Virginia DNR as extirpated (</w:t>
      </w:r>
      <w:r w:rsidR="002A3307" w:rsidRPr="0084617D">
        <w:t xml:space="preserve">West Virginia </w:t>
      </w:r>
      <w:r w:rsidR="002A3307">
        <w:t>DNR</w:t>
      </w:r>
      <w:r w:rsidR="0024683D">
        <w:t>,</w:t>
      </w:r>
      <w:r w:rsidRPr="004F522A">
        <w:t xml:space="preserve"> 2015</w:t>
      </w:r>
      <w:r w:rsidR="002A3307">
        <w:t>b</w:t>
      </w:r>
      <w:r w:rsidRPr="004F522A">
        <w:t>).</w:t>
      </w:r>
    </w:p>
    <w:p w14:paraId="477A4B81" w14:textId="77777777" w:rsidR="004F522A" w:rsidRPr="004F522A" w:rsidRDefault="004F522A" w:rsidP="006E037B">
      <w:pPr>
        <w:widowControl/>
        <w:ind w:firstLine="720"/>
      </w:pPr>
      <w:r w:rsidRPr="004F522A">
        <w:t xml:space="preserve">  </w:t>
      </w:r>
    </w:p>
    <w:p w14:paraId="477A4B82" w14:textId="77777777" w:rsidR="004F522A" w:rsidRPr="004F522A" w:rsidRDefault="004F522A" w:rsidP="006E037B">
      <w:pPr>
        <w:keepNext/>
        <w:widowControl/>
        <w:rPr>
          <w:i/>
        </w:rPr>
      </w:pPr>
      <w:r w:rsidRPr="004F522A">
        <w:tab/>
      </w:r>
      <w:r w:rsidR="00392FBB">
        <w:rPr>
          <w:i/>
        </w:rPr>
        <w:t>Staff</w:t>
      </w:r>
      <w:r w:rsidRPr="004F522A">
        <w:rPr>
          <w:i/>
        </w:rPr>
        <w:t xml:space="preserve"> Analysis</w:t>
      </w:r>
    </w:p>
    <w:p w14:paraId="477A4B83" w14:textId="77777777" w:rsidR="00392FBB" w:rsidRDefault="004F522A" w:rsidP="006E037B">
      <w:pPr>
        <w:keepNext/>
        <w:widowControl/>
      </w:pPr>
      <w:r w:rsidRPr="004F522A">
        <w:tab/>
      </w:r>
    </w:p>
    <w:p w14:paraId="477A4B84" w14:textId="2B788F12" w:rsidR="006719EA" w:rsidRPr="004F522A" w:rsidRDefault="004F522A" w:rsidP="006E037B">
      <w:pPr>
        <w:widowControl/>
        <w:ind w:firstLine="720"/>
      </w:pPr>
      <w:r w:rsidRPr="004F522A">
        <w:t xml:space="preserve">Because the species does not occur in the project boundaries, the Hawks Nest and Glen Ferris </w:t>
      </w:r>
      <w:r w:rsidR="00FD6D98">
        <w:t>p</w:t>
      </w:r>
      <w:r w:rsidRPr="004F522A">
        <w:t>rojects w</w:t>
      </w:r>
      <w:r w:rsidR="00274DBB">
        <w:t>ould</w:t>
      </w:r>
      <w:r w:rsidRPr="004F522A">
        <w:t xml:space="preserve"> have no effect on Virginia spiraea.</w:t>
      </w:r>
    </w:p>
    <w:p w14:paraId="477A4B85" w14:textId="77777777" w:rsidR="004F63D1" w:rsidRPr="004F522A" w:rsidRDefault="004F63D1" w:rsidP="00617B77">
      <w:pPr>
        <w:widowControl/>
        <w:rPr>
          <w:szCs w:val="26"/>
        </w:rPr>
      </w:pPr>
    </w:p>
    <w:p w14:paraId="477A4B86" w14:textId="77777777" w:rsidR="00151E72" w:rsidRDefault="00151E72" w:rsidP="003E6861">
      <w:pPr>
        <w:pStyle w:val="EALevel3Heading"/>
        <w:ind w:left="0"/>
      </w:pPr>
      <w:bookmarkStart w:id="580" w:name="_Toc467249907"/>
      <w:bookmarkStart w:id="581" w:name="_Toc467251926"/>
      <w:bookmarkStart w:id="582" w:name="_Toc468717586"/>
      <w:bookmarkStart w:id="583" w:name="_Toc468801499"/>
      <w:bookmarkStart w:id="584" w:name="_Toc468803975"/>
      <w:bookmarkStart w:id="585" w:name="_Toc468804381"/>
      <w:bookmarkStart w:id="586" w:name="_Toc468969139"/>
      <w:r w:rsidRPr="004F522A">
        <w:t>3.3.</w:t>
      </w:r>
      <w:r w:rsidR="00663B72" w:rsidRPr="004F522A">
        <w:t>4</w:t>
      </w:r>
      <w:r w:rsidRPr="004F522A">
        <w:tab/>
        <w:t>Recreation</w:t>
      </w:r>
      <w:bookmarkEnd w:id="580"/>
      <w:bookmarkEnd w:id="581"/>
      <w:bookmarkEnd w:id="582"/>
      <w:bookmarkEnd w:id="583"/>
      <w:bookmarkEnd w:id="584"/>
      <w:bookmarkEnd w:id="585"/>
      <w:bookmarkEnd w:id="586"/>
    </w:p>
    <w:p w14:paraId="477A4B87" w14:textId="77777777" w:rsidR="004876BC" w:rsidRPr="00244FC6" w:rsidRDefault="00DE1008" w:rsidP="00FC5D42">
      <w:pPr>
        <w:pStyle w:val="EALevel4Heading"/>
      </w:pPr>
      <w:r w:rsidRPr="00EC1FF8">
        <w:t>3.3.</w:t>
      </w:r>
      <w:r w:rsidR="00663B72">
        <w:t>4</w:t>
      </w:r>
      <w:r w:rsidRPr="00EC1FF8">
        <w:t>.1</w:t>
      </w:r>
      <w:r w:rsidRPr="00EC1FF8">
        <w:tab/>
        <w:t>Affected Environment</w:t>
      </w:r>
    </w:p>
    <w:p w14:paraId="477A4B88" w14:textId="77777777" w:rsidR="00244FC6" w:rsidRPr="00244FC6" w:rsidRDefault="00244FC6" w:rsidP="006E037B">
      <w:pPr>
        <w:keepNext/>
        <w:widowControl/>
        <w:ind w:firstLine="720"/>
        <w:rPr>
          <w:u w:val="single"/>
        </w:rPr>
      </w:pPr>
      <w:r w:rsidRPr="00244FC6">
        <w:rPr>
          <w:u w:val="single"/>
        </w:rPr>
        <w:t>Local and Regional Recreation Opportunities</w:t>
      </w:r>
    </w:p>
    <w:p w14:paraId="477A4B89" w14:textId="77777777" w:rsidR="00244FC6" w:rsidRDefault="00244FC6" w:rsidP="006E037B">
      <w:pPr>
        <w:keepNext/>
        <w:widowControl/>
        <w:ind w:firstLine="720"/>
      </w:pPr>
    </w:p>
    <w:p w14:paraId="477A4B8A" w14:textId="77777777" w:rsidR="00521E0E" w:rsidRDefault="004876BC" w:rsidP="00CE18EC">
      <w:pPr>
        <w:ind w:firstLine="720"/>
      </w:pPr>
      <w:r>
        <w:t>Recreation opportunities including hiking, climbing, kayaking, rafting, camping, and hunting abound locally and regionally due to the wild and rugged nature of the region.  The defining physical characteristics of the area include heavily forested lands, deep valleys, steep mountain slopes, and high plateaus.  Recreation and public access are provided locally at the Hawks Nest State Park, New River Gorge Campground, New River Gorge Bridge, and the Summit Bechtel Family National Scout Reserve.  Recreation opportunities include access to the New River, boating, camping, fishing, and BASE jumping</w:t>
      </w:r>
      <w:r w:rsidRPr="00135EA9">
        <w:rPr>
          <w:rStyle w:val="FootnoteReference"/>
        </w:rPr>
        <w:footnoteReference w:id="33"/>
      </w:r>
      <w:r>
        <w:t xml:space="preserve"> off the New River Gorge Bridge on the annual Bridge Day celebration in October.</w:t>
      </w:r>
    </w:p>
    <w:p w14:paraId="477A4B8B" w14:textId="77777777" w:rsidR="00521E0E" w:rsidRDefault="00521E0E" w:rsidP="00521E0E"/>
    <w:p w14:paraId="477A4B8C" w14:textId="17A935BF" w:rsidR="00521E0E" w:rsidRDefault="004876BC" w:rsidP="00521E0E">
      <w:pPr>
        <w:ind w:firstLine="720"/>
      </w:pPr>
      <w:r>
        <w:t>Regionally, there are six state parks, three wildlife management areas, and three federally designated recreation areas within a 50</w:t>
      </w:r>
      <w:r w:rsidR="00762B69">
        <w:t>-</w:t>
      </w:r>
      <w:r>
        <w:t>mile radius of the projects.  The state parks within the region include Babcock State Park, Bluestone State Park, Pipestem Resort State Park, Camp Creek State Park, Carnifex Ferry Battlefield State Park, and Little Beaver State Park.  The state parks offer a variety of lodging options including primitive camping, tent camp sites, RV sites, cabins, and lodges.  Recreation opportunities include playgrounds, picnic shelters, picnic tables, grills, boat ramps, game courts, horseback riding, horse trails, hiking and biking trails, swimming, and amphitheaters.  The Bluestone Wildlife Management Area, Plum Orchard Wildlife Management Area, and the Summersville Lake Wildlife Management Area encompass a total of 26,807 acres; each management area provides access for hunting, fishing, hiking, camping, and picnicking.</w:t>
      </w:r>
    </w:p>
    <w:p w14:paraId="477A4B8D" w14:textId="77777777" w:rsidR="00521E0E" w:rsidRDefault="00521E0E" w:rsidP="00521E0E">
      <w:pPr>
        <w:ind w:firstLine="720"/>
      </w:pPr>
    </w:p>
    <w:p w14:paraId="477A4B91" w14:textId="109A58F4" w:rsidR="004876BC" w:rsidRDefault="004876BC" w:rsidP="004876BC">
      <w:pPr>
        <w:ind w:firstLine="720"/>
      </w:pPr>
      <w:r>
        <w:t xml:space="preserve">The Park Service has three National Park System units within an hour’s drive of the projects:  the New River Gorge National River, the Gauley River National Recreation Area, and the Bluestone National Scenic River.  The New River Gorge National River provides whitewater paddling, rock climbing, hiking, camping, hunting, picnicking, wildlife observation, motor boating, and fishing opportunities.  </w:t>
      </w:r>
      <w:r w:rsidR="00762B69">
        <w:t>The New River Gorge National River offers a variety of experiences through recreational pursuits, the culture and history of the area, and sightseeing opportunities.  The proximity of the New River Gorge National River to major metropolitan centers has increased its popularity as a tourist destination.  Table 1</w:t>
      </w:r>
      <w:r w:rsidR="00B21E07">
        <w:t>2</w:t>
      </w:r>
      <w:r w:rsidR="00762B69">
        <w:t xml:space="preserve"> lists several metropolitan areas within about 5 hours of the New River Gorge National River.</w:t>
      </w:r>
    </w:p>
    <w:p w14:paraId="4D9CBE04" w14:textId="77777777" w:rsidR="00B21E07" w:rsidRDefault="00B21E07" w:rsidP="004876BC">
      <w:pPr>
        <w:ind w:firstLine="720"/>
        <w:rPr>
          <w:b/>
        </w:rPr>
      </w:pPr>
    </w:p>
    <w:p w14:paraId="477A4B92" w14:textId="0C533F6B" w:rsidR="004876BC" w:rsidRPr="00BB342C" w:rsidRDefault="004876BC" w:rsidP="00D0579B">
      <w:pPr>
        <w:pStyle w:val="Caption"/>
        <w:keepNext/>
        <w:keepLines/>
        <w:widowControl/>
        <w:ind w:left="900" w:hanging="180"/>
        <w:rPr>
          <w:b w:val="0"/>
          <w:sz w:val="26"/>
          <w:szCs w:val="26"/>
        </w:rPr>
      </w:pPr>
      <w:bookmarkStart w:id="587" w:name="_Toc467249818"/>
      <w:bookmarkStart w:id="588" w:name="_Toc467251837"/>
      <w:bookmarkStart w:id="589" w:name="_Toc468717499"/>
      <w:bookmarkStart w:id="590" w:name="_Toc468801412"/>
      <w:bookmarkStart w:id="591" w:name="_Toc468803888"/>
      <w:bookmarkStart w:id="592" w:name="_Toc468804294"/>
      <w:bookmarkStart w:id="593" w:name="_Toc468969204"/>
      <w:r w:rsidRPr="00BB342C">
        <w:rPr>
          <w:b w:val="0"/>
          <w:sz w:val="26"/>
          <w:szCs w:val="26"/>
        </w:rPr>
        <w:t xml:space="preserve">Table </w:t>
      </w:r>
      <w:r w:rsidR="007A4C85">
        <w:rPr>
          <w:b w:val="0"/>
          <w:sz w:val="26"/>
          <w:szCs w:val="26"/>
        </w:rPr>
        <w:fldChar w:fldCharType="begin"/>
      </w:r>
      <w:r w:rsidR="007A4C85">
        <w:rPr>
          <w:b w:val="0"/>
          <w:sz w:val="26"/>
          <w:szCs w:val="26"/>
        </w:rPr>
        <w:instrText xml:space="preserve"> SEQ Table \* ARABIC </w:instrText>
      </w:r>
      <w:r w:rsidR="007A4C85">
        <w:rPr>
          <w:b w:val="0"/>
          <w:sz w:val="26"/>
          <w:szCs w:val="26"/>
        </w:rPr>
        <w:fldChar w:fldCharType="separate"/>
      </w:r>
      <w:r w:rsidR="0005062C">
        <w:rPr>
          <w:b w:val="0"/>
          <w:noProof/>
          <w:sz w:val="26"/>
          <w:szCs w:val="26"/>
        </w:rPr>
        <w:t>12</w:t>
      </w:r>
      <w:r w:rsidR="007A4C85">
        <w:rPr>
          <w:b w:val="0"/>
          <w:sz w:val="26"/>
          <w:szCs w:val="26"/>
        </w:rPr>
        <w:fldChar w:fldCharType="end"/>
      </w:r>
      <w:r w:rsidR="00192C31">
        <w:rPr>
          <w:b w:val="0"/>
          <w:sz w:val="26"/>
          <w:szCs w:val="26"/>
        </w:rPr>
        <w:t>.</w:t>
      </w:r>
      <w:r w:rsidRPr="00BB342C">
        <w:rPr>
          <w:b w:val="0"/>
          <w:sz w:val="26"/>
          <w:szCs w:val="26"/>
        </w:rPr>
        <w:t xml:space="preserve">  Distances from the New River Gorge National River (Source:  </w:t>
      </w:r>
      <w:r w:rsidR="00BB342C">
        <w:rPr>
          <w:b w:val="0"/>
          <w:sz w:val="26"/>
          <w:szCs w:val="26"/>
        </w:rPr>
        <w:t>license application</w:t>
      </w:r>
      <w:r w:rsidRPr="00BB342C">
        <w:rPr>
          <w:b w:val="0"/>
          <w:sz w:val="26"/>
          <w:szCs w:val="26"/>
        </w:rPr>
        <w:t xml:space="preserve"> and Google Maps)</w:t>
      </w:r>
      <w:r w:rsidR="00BB342C">
        <w:rPr>
          <w:b w:val="0"/>
          <w:sz w:val="26"/>
          <w:szCs w:val="26"/>
        </w:rPr>
        <w:t>.</w:t>
      </w:r>
      <w:bookmarkEnd w:id="587"/>
      <w:bookmarkEnd w:id="588"/>
      <w:bookmarkEnd w:id="589"/>
      <w:bookmarkEnd w:id="590"/>
      <w:bookmarkEnd w:id="591"/>
      <w:bookmarkEnd w:id="592"/>
      <w:bookmarkEnd w:id="59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7"/>
        <w:gridCol w:w="1980"/>
        <w:gridCol w:w="2394"/>
      </w:tblGrid>
      <w:tr w:rsidR="004876BC" w:rsidRPr="003C4243" w14:paraId="477A4B96" w14:textId="77777777" w:rsidTr="005C660D">
        <w:trPr>
          <w:cantSplit/>
          <w:jc w:val="center"/>
        </w:trPr>
        <w:tc>
          <w:tcPr>
            <w:tcW w:w="353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7A4B93" w14:textId="77777777" w:rsidR="004876BC" w:rsidRPr="00094AE8" w:rsidRDefault="004876BC" w:rsidP="00D0579B">
            <w:pPr>
              <w:keepNext/>
              <w:keepLines/>
              <w:widowControl/>
              <w:jc w:val="center"/>
              <w:rPr>
                <w:b/>
                <w:szCs w:val="26"/>
              </w:rPr>
            </w:pPr>
            <w:r w:rsidRPr="00094AE8">
              <w:rPr>
                <w:b/>
              </w:rPr>
              <w:t>Metropolitan Area</w:t>
            </w:r>
          </w:p>
        </w:tc>
        <w:tc>
          <w:tcPr>
            <w:tcW w:w="198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77A4B94" w14:textId="77777777" w:rsidR="004876BC" w:rsidRPr="00094AE8" w:rsidRDefault="004876BC" w:rsidP="00D0579B">
            <w:pPr>
              <w:keepNext/>
              <w:keepLines/>
              <w:widowControl/>
              <w:jc w:val="center"/>
              <w:rPr>
                <w:b/>
                <w:szCs w:val="26"/>
              </w:rPr>
            </w:pPr>
            <w:r w:rsidRPr="00094AE8">
              <w:rPr>
                <w:b/>
              </w:rPr>
              <w:t>Approximate Distance (Miles)</w:t>
            </w:r>
          </w:p>
        </w:tc>
        <w:tc>
          <w:tcPr>
            <w:tcW w:w="239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77A4B95" w14:textId="77777777" w:rsidR="004876BC" w:rsidRPr="00094AE8" w:rsidRDefault="004876BC" w:rsidP="00D0579B">
            <w:pPr>
              <w:keepNext/>
              <w:keepLines/>
              <w:widowControl/>
              <w:jc w:val="center"/>
              <w:rPr>
                <w:b/>
                <w:szCs w:val="26"/>
              </w:rPr>
            </w:pPr>
            <w:r w:rsidRPr="00094AE8">
              <w:rPr>
                <w:b/>
              </w:rPr>
              <w:t>Approximate Drive Time</w:t>
            </w:r>
          </w:p>
        </w:tc>
      </w:tr>
      <w:tr w:rsidR="004876BC" w:rsidRPr="003C4243" w14:paraId="477A4B9A" w14:textId="77777777" w:rsidTr="00D0579B">
        <w:trPr>
          <w:cantSplit/>
          <w:jc w:val="center"/>
        </w:trPr>
        <w:tc>
          <w:tcPr>
            <w:tcW w:w="3537" w:type="dxa"/>
            <w:tcBorders>
              <w:top w:val="single" w:sz="4" w:space="0" w:color="auto"/>
              <w:left w:val="single" w:sz="4" w:space="0" w:color="auto"/>
              <w:bottom w:val="single" w:sz="4" w:space="0" w:color="auto"/>
              <w:right w:val="single" w:sz="4" w:space="0" w:color="auto"/>
            </w:tcBorders>
            <w:shd w:val="clear" w:color="auto" w:fill="auto"/>
            <w:hideMark/>
          </w:tcPr>
          <w:p w14:paraId="477A4B97" w14:textId="77777777" w:rsidR="004876BC" w:rsidRPr="003C4243" w:rsidRDefault="004876BC" w:rsidP="00D0579B">
            <w:pPr>
              <w:keepNext/>
              <w:keepLines/>
              <w:widowControl/>
              <w:rPr>
                <w:szCs w:val="26"/>
              </w:rPr>
            </w:pPr>
            <w:r>
              <w:t>Charleston, West Virginia</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477A4B98" w14:textId="77777777" w:rsidR="004876BC" w:rsidRPr="003C4243" w:rsidRDefault="004876BC" w:rsidP="00D0579B">
            <w:pPr>
              <w:keepNext/>
              <w:keepLines/>
              <w:widowControl/>
              <w:jc w:val="center"/>
              <w:rPr>
                <w:szCs w:val="26"/>
              </w:rPr>
            </w:pPr>
            <w:r>
              <w:t>70</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14:paraId="477A4B99" w14:textId="77777777" w:rsidR="004876BC" w:rsidRPr="003C4243" w:rsidRDefault="004876BC" w:rsidP="00D0579B">
            <w:pPr>
              <w:keepNext/>
              <w:keepLines/>
              <w:widowControl/>
              <w:jc w:val="center"/>
              <w:rPr>
                <w:szCs w:val="26"/>
              </w:rPr>
            </w:pPr>
            <w:r>
              <w:t>1:30</w:t>
            </w:r>
          </w:p>
        </w:tc>
      </w:tr>
      <w:tr w:rsidR="004876BC" w:rsidRPr="003C4243" w14:paraId="477A4B9E" w14:textId="77777777" w:rsidTr="00D0579B">
        <w:trPr>
          <w:cantSplit/>
          <w:jc w:val="center"/>
        </w:trPr>
        <w:tc>
          <w:tcPr>
            <w:tcW w:w="3537" w:type="dxa"/>
            <w:tcBorders>
              <w:top w:val="single" w:sz="4" w:space="0" w:color="auto"/>
              <w:left w:val="single" w:sz="4" w:space="0" w:color="auto"/>
              <w:bottom w:val="single" w:sz="4" w:space="0" w:color="auto"/>
              <w:right w:val="single" w:sz="4" w:space="0" w:color="auto"/>
            </w:tcBorders>
            <w:shd w:val="clear" w:color="auto" w:fill="auto"/>
            <w:hideMark/>
          </w:tcPr>
          <w:p w14:paraId="477A4B9B" w14:textId="77777777" w:rsidR="004876BC" w:rsidRPr="003C4243" w:rsidRDefault="004876BC" w:rsidP="00D0579B">
            <w:pPr>
              <w:keepNext/>
              <w:keepLines/>
              <w:widowControl/>
              <w:rPr>
                <w:szCs w:val="26"/>
              </w:rPr>
            </w:pPr>
            <w:r>
              <w:t>Morgantown, West Virginia</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477A4B9C" w14:textId="77777777" w:rsidR="004876BC" w:rsidRPr="003C4243" w:rsidRDefault="004876BC" w:rsidP="00D0579B">
            <w:pPr>
              <w:keepNext/>
              <w:keepLines/>
              <w:widowControl/>
              <w:jc w:val="center"/>
              <w:rPr>
                <w:szCs w:val="26"/>
              </w:rPr>
            </w:pPr>
            <w:r>
              <w:t>175</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14:paraId="477A4B9D" w14:textId="77777777" w:rsidR="004876BC" w:rsidRPr="003C4243" w:rsidRDefault="004876BC" w:rsidP="00D0579B">
            <w:pPr>
              <w:keepNext/>
              <w:keepLines/>
              <w:widowControl/>
              <w:jc w:val="center"/>
              <w:rPr>
                <w:szCs w:val="26"/>
              </w:rPr>
            </w:pPr>
            <w:r>
              <w:t>3:00</w:t>
            </w:r>
          </w:p>
        </w:tc>
      </w:tr>
      <w:tr w:rsidR="004876BC" w:rsidRPr="003C4243" w14:paraId="477A4BA2" w14:textId="77777777" w:rsidTr="00D0579B">
        <w:trPr>
          <w:cantSplit/>
          <w:jc w:val="center"/>
        </w:trPr>
        <w:tc>
          <w:tcPr>
            <w:tcW w:w="3537" w:type="dxa"/>
            <w:tcBorders>
              <w:top w:val="single" w:sz="4" w:space="0" w:color="auto"/>
              <w:left w:val="single" w:sz="4" w:space="0" w:color="auto"/>
              <w:bottom w:val="single" w:sz="4" w:space="0" w:color="auto"/>
              <w:right w:val="single" w:sz="4" w:space="0" w:color="auto"/>
            </w:tcBorders>
            <w:shd w:val="clear" w:color="auto" w:fill="auto"/>
            <w:hideMark/>
          </w:tcPr>
          <w:p w14:paraId="477A4B9F" w14:textId="77777777" w:rsidR="004876BC" w:rsidRPr="003C4243" w:rsidRDefault="004876BC" w:rsidP="00D0579B">
            <w:pPr>
              <w:keepNext/>
              <w:keepLines/>
              <w:widowControl/>
              <w:rPr>
                <w:szCs w:val="26"/>
              </w:rPr>
            </w:pPr>
            <w:r>
              <w:t>Winston-Salem, North Carolina</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477A4BA0" w14:textId="77777777" w:rsidR="004876BC" w:rsidRPr="003C4243" w:rsidRDefault="004876BC" w:rsidP="00D0579B">
            <w:pPr>
              <w:keepNext/>
              <w:keepLines/>
              <w:widowControl/>
              <w:jc w:val="center"/>
              <w:rPr>
                <w:szCs w:val="26"/>
              </w:rPr>
            </w:pPr>
            <w:r>
              <w:t>180</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14:paraId="477A4BA1" w14:textId="77777777" w:rsidR="004876BC" w:rsidRPr="003C4243" w:rsidRDefault="004876BC" w:rsidP="00D0579B">
            <w:pPr>
              <w:keepNext/>
              <w:keepLines/>
              <w:widowControl/>
              <w:jc w:val="center"/>
              <w:rPr>
                <w:szCs w:val="26"/>
              </w:rPr>
            </w:pPr>
            <w:r>
              <w:t>3:00</w:t>
            </w:r>
          </w:p>
        </w:tc>
      </w:tr>
      <w:tr w:rsidR="004876BC" w:rsidRPr="003C4243" w14:paraId="477A4BA6" w14:textId="77777777" w:rsidTr="00D0579B">
        <w:trPr>
          <w:cantSplit/>
          <w:jc w:val="center"/>
        </w:trPr>
        <w:tc>
          <w:tcPr>
            <w:tcW w:w="3537" w:type="dxa"/>
            <w:tcBorders>
              <w:top w:val="single" w:sz="4" w:space="0" w:color="auto"/>
              <w:left w:val="single" w:sz="4" w:space="0" w:color="auto"/>
              <w:bottom w:val="single" w:sz="4" w:space="0" w:color="auto"/>
              <w:right w:val="single" w:sz="4" w:space="0" w:color="auto"/>
            </w:tcBorders>
            <w:shd w:val="clear" w:color="auto" w:fill="auto"/>
            <w:hideMark/>
          </w:tcPr>
          <w:p w14:paraId="477A4BA3" w14:textId="77777777" w:rsidR="004876BC" w:rsidRPr="003C4243" w:rsidRDefault="004876BC" w:rsidP="00D0579B">
            <w:pPr>
              <w:keepNext/>
              <w:keepLines/>
              <w:widowControl/>
              <w:rPr>
                <w:szCs w:val="26"/>
              </w:rPr>
            </w:pPr>
            <w:r>
              <w:t>Greensboro, North Carolina</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477A4BA4" w14:textId="77777777" w:rsidR="004876BC" w:rsidRPr="003C4243" w:rsidRDefault="004876BC" w:rsidP="00D0579B">
            <w:pPr>
              <w:keepNext/>
              <w:keepLines/>
              <w:widowControl/>
              <w:jc w:val="center"/>
              <w:rPr>
                <w:szCs w:val="26"/>
              </w:rPr>
            </w:pPr>
            <w:r>
              <w:t>210</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14:paraId="477A4BA5" w14:textId="77777777" w:rsidR="004876BC" w:rsidRPr="003C4243" w:rsidRDefault="004876BC" w:rsidP="00D0579B">
            <w:pPr>
              <w:keepNext/>
              <w:keepLines/>
              <w:widowControl/>
              <w:jc w:val="center"/>
              <w:rPr>
                <w:szCs w:val="26"/>
              </w:rPr>
            </w:pPr>
            <w:r>
              <w:t>3:30</w:t>
            </w:r>
          </w:p>
        </w:tc>
      </w:tr>
      <w:tr w:rsidR="004876BC" w:rsidRPr="003C4243" w14:paraId="477A4BAA" w14:textId="77777777" w:rsidTr="00D0579B">
        <w:trPr>
          <w:cantSplit/>
          <w:jc w:val="center"/>
        </w:trPr>
        <w:tc>
          <w:tcPr>
            <w:tcW w:w="3537" w:type="dxa"/>
            <w:tcBorders>
              <w:top w:val="single" w:sz="4" w:space="0" w:color="auto"/>
              <w:left w:val="single" w:sz="4" w:space="0" w:color="auto"/>
              <w:bottom w:val="single" w:sz="4" w:space="0" w:color="auto"/>
              <w:right w:val="single" w:sz="4" w:space="0" w:color="auto"/>
            </w:tcBorders>
            <w:shd w:val="clear" w:color="auto" w:fill="auto"/>
            <w:hideMark/>
          </w:tcPr>
          <w:p w14:paraId="477A4BA7" w14:textId="77777777" w:rsidR="004876BC" w:rsidRPr="003C4243" w:rsidRDefault="004876BC" w:rsidP="00D0579B">
            <w:pPr>
              <w:keepNext/>
              <w:keepLines/>
              <w:widowControl/>
              <w:rPr>
                <w:szCs w:val="26"/>
              </w:rPr>
            </w:pPr>
            <w:r>
              <w:t>Columbus, Ohio</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477A4BA8" w14:textId="77777777" w:rsidR="004876BC" w:rsidRPr="003C4243" w:rsidRDefault="004876BC" w:rsidP="00D0579B">
            <w:pPr>
              <w:keepNext/>
              <w:keepLines/>
              <w:widowControl/>
              <w:jc w:val="center"/>
              <w:rPr>
                <w:szCs w:val="26"/>
              </w:rPr>
            </w:pPr>
            <w:r>
              <w:t>230</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14:paraId="477A4BA9" w14:textId="77777777" w:rsidR="004876BC" w:rsidRPr="003C4243" w:rsidRDefault="004876BC" w:rsidP="00D0579B">
            <w:pPr>
              <w:keepNext/>
              <w:keepLines/>
              <w:widowControl/>
              <w:jc w:val="center"/>
              <w:rPr>
                <w:szCs w:val="26"/>
              </w:rPr>
            </w:pPr>
            <w:r>
              <w:t>4:00</w:t>
            </w:r>
          </w:p>
        </w:tc>
      </w:tr>
      <w:tr w:rsidR="004876BC" w:rsidRPr="003C4243" w14:paraId="477A4BAE" w14:textId="77777777" w:rsidTr="00D0579B">
        <w:trPr>
          <w:cantSplit/>
          <w:jc w:val="center"/>
        </w:trPr>
        <w:tc>
          <w:tcPr>
            <w:tcW w:w="3537" w:type="dxa"/>
            <w:tcBorders>
              <w:top w:val="single" w:sz="4" w:space="0" w:color="auto"/>
              <w:left w:val="single" w:sz="4" w:space="0" w:color="auto"/>
              <w:bottom w:val="single" w:sz="4" w:space="0" w:color="auto"/>
              <w:right w:val="single" w:sz="4" w:space="0" w:color="auto"/>
            </w:tcBorders>
            <w:shd w:val="clear" w:color="auto" w:fill="auto"/>
            <w:hideMark/>
          </w:tcPr>
          <w:p w14:paraId="477A4BAB" w14:textId="77777777" w:rsidR="004876BC" w:rsidRPr="003C4243" w:rsidRDefault="004876BC" w:rsidP="00D0579B">
            <w:pPr>
              <w:keepNext/>
              <w:keepLines/>
              <w:widowControl/>
              <w:rPr>
                <w:szCs w:val="26"/>
              </w:rPr>
            </w:pPr>
            <w:r>
              <w:t>Charlotte, North Carolina</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477A4BAC" w14:textId="77777777" w:rsidR="004876BC" w:rsidRPr="003C4243" w:rsidRDefault="004876BC" w:rsidP="00D0579B">
            <w:pPr>
              <w:keepNext/>
              <w:keepLines/>
              <w:widowControl/>
              <w:jc w:val="center"/>
              <w:rPr>
                <w:szCs w:val="26"/>
              </w:rPr>
            </w:pPr>
            <w:r>
              <w:t>230</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14:paraId="477A4BAD" w14:textId="77777777" w:rsidR="004876BC" w:rsidRPr="003C4243" w:rsidRDefault="004876BC" w:rsidP="00D0579B">
            <w:pPr>
              <w:keepNext/>
              <w:keepLines/>
              <w:widowControl/>
              <w:jc w:val="center"/>
              <w:rPr>
                <w:szCs w:val="26"/>
              </w:rPr>
            </w:pPr>
            <w:r>
              <w:t>3:45</w:t>
            </w:r>
          </w:p>
        </w:tc>
      </w:tr>
      <w:tr w:rsidR="004876BC" w:rsidRPr="003C4243" w14:paraId="477A4BB2" w14:textId="77777777" w:rsidTr="00D0579B">
        <w:trPr>
          <w:cantSplit/>
          <w:jc w:val="center"/>
        </w:trPr>
        <w:tc>
          <w:tcPr>
            <w:tcW w:w="3537" w:type="dxa"/>
            <w:tcBorders>
              <w:top w:val="single" w:sz="4" w:space="0" w:color="auto"/>
              <w:left w:val="single" w:sz="4" w:space="0" w:color="auto"/>
              <w:bottom w:val="single" w:sz="4" w:space="0" w:color="auto"/>
              <w:right w:val="single" w:sz="4" w:space="0" w:color="auto"/>
            </w:tcBorders>
            <w:shd w:val="clear" w:color="auto" w:fill="auto"/>
            <w:hideMark/>
          </w:tcPr>
          <w:p w14:paraId="477A4BAF" w14:textId="77777777" w:rsidR="004876BC" w:rsidRPr="003C4243" w:rsidRDefault="004876BC" w:rsidP="00D0579B">
            <w:pPr>
              <w:keepNext/>
              <w:keepLines/>
              <w:widowControl/>
              <w:rPr>
                <w:szCs w:val="26"/>
              </w:rPr>
            </w:pPr>
            <w:r>
              <w:t>Lexington, Kentucky</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477A4BB0" w14:textId="77777777" w:rsidR="004876BC" w:rsidRPr="003C4243" w:rsidRDefault="004876BC" w:rsidP="00D0579B">
            <w:pPr>
              <w:keepNext/>
              <w:keepLines/>
              <w:widowControl/>
              <w:jc w:val="center"/>
              <w:rPr>
                <w:szCs w:val="26"/>
              </w:rPr>
            </w:pPr>
            <w:r>
              <w:t>245</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14:paraId="477A4BB1" w14:textId="77777777" w:rsidR="004876BC" w:rsidRPr="003C4243" w:rsidRDefault="004876BC" w:rsidP="00D0579B">
            <w:pPr>
              <w:keepNext/>
              <w:keepLines/>
              <w:widowControl/>
              <w:jc w:val="center"/>
              <w:rPr>
                <w:szCs w:val="26"/>
              </w:rPr>
            </w:pPr>
            <w:r>
              <w:t>4:00</w:t>
            </w:r>
          </w:p>
        </w:tc>
      </w:tr>
      <w:tr w:rsidR="004876BC" w:rsidRPr="003C4243" w14:paraId="477A4BB6" w14:textId="77777777" w:rsidTr="00D0579B">
        <w:trPr>
          <w:cantSplit/>
          <w:jc w:val="center"/>
        </w:trPr>
        <w:tc>
          <w:tcPr>
            <w:tcW w:w="3537" w:type="dxa"/>
            <w:tcBorders>
              <w:top w:val="single" w:sz="4" w:space="0" w:color="auto"/>
              <w:left w:val="single" w:sz="4" w:space="0" w:color="auto"/>
              <w:bottom w:val="single" w:sz="4" w:space="0" w:color="auto"/>
              <w:right w:val="single" w:sz="4" w:space="0" w:color="auto"/>
            </w:tcBorders>
            <w:shd w:val="clear" w:color="auto" w:fill="auto"/>
            <w:hideMark/>
          </w:tcPr>
          <w:p w14:paraId="477A4BB3" w14:textId="77777777" w:rsidR="004876BC" w:rsidRPr="003C4243" w:rsidRDefault="004876BC" w:rsidP="00D0579B">
            <w:pPr>
              <w:keepNext/>
              <w:keepLines/>
              <w:widowControl/>
              <w:rPr>
                <w:szCs w:val="26"/>
              </w:rPr>
            </w:pPr>
            <w:r>
              <w:t>Pittsburgh, Pennsylvania</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477A4BB4" w14:textId="77777777" w:rsidR="004876BC" w:rsidRPr="003C4243" w:rsidRDefault="004876BC" w:rsidP="00D0579B">
            <w:pPr>
              <w:keepNext/>
              <w:keepLines/>
              <w:widowControl/>
              <w:jc w:val="center"/>
              <w:rPr>
                <w:szCs w:val="26"/>
              </w:rPr>
            </w:pPr>
            <w:r>
              <w:t>250</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14:paraId="477A4BB5" w14:textId="77777777" w:rsidR="004876BC" w:rsidRPr="003C4243" w:rsidRDefault="004876BC" w:rsidP="00D0579B">
            <w:pPr>
              <w:keepNext/>
              <w:keepLines/>
              <w:widowControl/>
              <w:jc w:val="center"/>
              <w:rPr>
                <w:szCs w:val="26"/>
              </w:rPr>
            </w:pPr>
            <w:r>
              <w:t>4:15</w:t>
            </w:r>
          </w:p>
        </w:tc>
      </w:tr>
      <w:tr w:rsidR="004876BC" w:rsidRPr="003C4243" w14:paraId="477A4BBA" w14:textId="77777777" w:rsidTr="00D0579B">
        <w:trPr>
          <w:cantSplit/>
          <w:jc w:val="center"/>
        </w:trPr>
        <w:tc>
          <w:tcPr>
            <w:tcW w:w="3537" w:type="dxa"/>
            <w:tcBorders>
              <w:top w:val="single" w:sz="4" w:space="0" w:color="auto"/>
              <w:left w:val="single" w:sz="4" w:space="0" w:color="auto"/>
              <w:bottom w:val="single" w:sz="4" w:space="0" w:color="auto"/>
              <w:right w:val="single" w:sz="4" w:space="0" w:color="auto"/>
            </w:tcBorders>
            <w:shd w:val="clear" w:color="auto" w:fill="auto"/>
            <w:hideMark/>
          </w:tcPr>
          <w:p w14:paraId="477A4BB7" w14:textId="77777777" w:rsidR="004876BC" w:rsidRPr="003C4243" w:rsidRDefault="004876BC" w:rsidP="00D0579B">
            <w:pPr>
              <w:keepNext/>
              <w:keepLines/>
              <w:widowControl/>
              <w:rPr>
                <w:szCs w:val="26"/>
              </w:rPr>
            </w:pPr>
            <w:r>
              <w:t>Richmond, Virginia</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477A4BB8" w14:textId="77777777" w:rsidR="004876BC" w:rsidRPr="003C4243" w:rsidRDefault="004876BC" w:rsidP="00D0579B">
            <w:pPr>
              <w:keepNext/>
              <w:keepLines/>
              <w:widowControl/>
              <w:jc w:val="center"/>
              <w:rPr>
                <w:szCs w:val="26"/>
              </w:rPr>
            </w:pPr>
            <w:r>
              <w:t>262</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14:paraId="477A4BB9" w14:textId="77777777" w:rsidR="004876BC" w:rsidRPr="003C4243" w:rsidRDefault="004876BC" w:rsidP="00D0579B">
            <w:pPr>
              <w:keepNext/>
              <w:keepLines/>
              <w:widowControl/>
              <w:jc w:val="center"/>
              <w:rPr>
                <w:szCs w:val="26"/>
              </w:rPr>
            </w:pPr>
            <w:r>
              <w:t>4:20</w:t>
            </w:r>
          </w:p>
        </w:tc>
      </w:tr>
      <w:tr w:rsidR="004876BC" w:rsidRPr="003C4243" w14:paraId="477A4BBE" w14:textId="77777777" w:rsidTr="00D0579B">
        <w:trPr>
          <w:cantSplit/>
          <w:jc w:val="center"/>
        </w:trPr>
        <w:tc>
          <w:tcPr>
            <w:tcW w:w="3537" w:type="dxa"/>
            <w:tcBorders>
              <w:top w:val="single" w:sz="4" w:space="0" w:color="auto"/>
              <w:left w:val="single" w:sz="4" w:space="0" w:color="auto"/>
              <w:bottom w:val="single" w:sz="4" w:space="0" w:color="auto"/>
              <w:right w:val="single" w:sz="4" w:space="0" w:color="auto"/>
            </w:tcBorders>
            <w:shd w:val="clear" w:color="auto" w:fill="auto"/>
            <w:hideMark/>
          </w:tcPr>
          <w:p w14:paraId="477A4BBB" w14:textId="77777777" w:rsidR="004876BC" w:rsidRPr="003C4243" w:rsidRDefault="004876BC" w:rsidP="00D0579B">
            <w:pPr>
              <w:keepNext/>
              <w:keepLines/>
              <w:widowControl/>
              <w:rPr>
                <w:szCs w:val="26"/>
              </w:rPr>
            </w:pPr>
            <w:r>
              <w:t>Knoxville, Tennessee</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477A4BBC" w14:textId="77777777" w:rsidR="004876BC" w:rsidRPr="003C4243" w:rsidRDefault="004876BC" w:rsidP="00D0579B">
            <w:pPr>
              <w:keepNext/>
              <w:keepLines/>
              <w:widowControl/>
              <w:jc w:val="center"/>
              <w:rPr>
                <w:szCs w:val="26"/>
              </w:rPr>
            </w:pPr>
            <w:r>
              <w:t>275</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14:paraId="477A4BBD" w14:textId="77777777" w:rsidR="004876BC" w:rsidRPr="003C4243" w:rsidRDefault="004876BC" w:rsidP="00D0579B">
            <w:pPr>
              <w:keepNext/>
              <w:keepLines/>
              <w:widowControl/>
              <w:jc w:val="center"/>
              <w:rPr>
                <w:szCs w:val="26"/>
              </w:rPr>
            </w:pPr>
            <w:r>
              <w:t>4:20</w:t>
            </w:r>
          </w:p>
        </w:tc>
      </w:tr>
      <w:tr w:rsidR="004876BC" w:rsidRPr="003C4243" w14:paraId="477A4BC2" w14:textId="77777777" w:rsidTr="00D0579B">
        <w:trPr>
          <w:cantSplit/>
          <w:jc w:val="center"/>
        </w:trPr>
        <w:tc>
          <w:tcPr>
            <w:tcW w:w="3537" w:type="dxa"/>
            <w:tcBorders>
              <w:top w:val="single" w:sz="4" w:space="0" w:color="auto"/>
              <w:left w:val="single" w:sz="4" w:space="0" w:color="auto"/>
              <w:bottom w:val="single" w:sz="4" w:space="0" w:color="auto"/>
              <w:right w:val="single" w:sz="4" w:space="0" w:color="auto"/>
            </w:tcBorders>
            <w:shd w:val="clear" w:color="auto" w:fill="auto"/>
            <w:hideMark/>
          </w:tcPr>
          <w:p w14:paraId="477A4BBF" w14:textId="77777777" w:rsidR="004876BC" w:rsidRPr="003C4243" w:rsidRDefault="004876BC" w:rsidP="00D0579B">
            <w:pPr>
              <w:keepNext/>
              <w:keepLines/>
              <w:widowControl/>
              <w:rPr>
                <w:szCs w:val="26"/>
              </w:rPr>
            </w:pPr>
            <w:r>
              <w:t>Washington, D.C.</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477A4BC0" w14:textId="77777777" w:rsidR="004876BC" w:rsidRPr="003C4243" w:rsidRDefault="004876BC" w:rsidP="00D0579B">
            <w:pPr>
              <w:keepNext/>
              <w:keepLines/>
              <w:widowControl/>
              <w:jc w:val="center"/>
              <w:rPr>
                <w:szCs w:val="26"/>
              </w:rPr>
            </w:pPr>
            <w:r>
              <w:t>309</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14:paraId="477A4BC1" w14:textId="77777777" w:rsidR="004876BC" w:rsidRPr="003C4243" w:rsidRDefault="004876BC" w:rsidP="00D0579B">
            <w:pPr>
              <w:keepNext/>
              <w:keepLines/>
              <w:widowControl/>
              <w:jc w:val="center"/>
              <w:rPr>
                <w:szCs w:val="26"/>
              </w:rPr>
            </w:pPr>
            <w:r>
              <w:t>5:15</w:t>
            </w:r>
          </w:p>
        </w:tc>
      </w:tr>
    </w:tbl>
    <w:p w14:paraId="477A4BC3" w14:textId="77777777" w:rsidR="004876BC" w:rsidRPr="004876BC" w:rsidRDefault="004876BC" w:rsidP="00D0579B">
      <w:pPr>
        <w:keepNext/>
        <w:keepLines/>
        <w:widowControl/>
        <w:rPr>
          <w:szCs w:val="26"/>
        </w:rPr>
      </w:pPr>
    </w:p>
    <w:p w14:paraId="0790B1BA" w14:textId="77777777" w:rsidR="00762B69" w:rsidRDefault="00762B69" w:rsidP="00762B69">
      <w:pPr>
        <w:ind w:firstLine="720"/>
      </w:pPr>
      <w:r>
        <w:t>The Gauley River National Recreation Area is primarily known for its whitewater boating opportunities, especially for the six weekends of whitewater releases after Labor Day known as “Gauley Season.”  The Bluestone National Scenic River is a day-use area that offers hiking, biking, equestrian trails, picnicking, hunting, fishing, and boating opportunities.</w:t>
      </w:r>
    </w:p>
    <w:p w14:paraId="7BF9B8E1" w14:textId="77777777" w:rsidR="00762B69" w:rsidRDefault="00762B69" w:rsidP="00CE18EC">
      <w:pPr>
        <w:ind w:firstLine="720"/>
      </w:pPr>
    </w:p>
    <w:p w14:paraId="477A4BC4" w14:textId="0B6C1B53" w:rsidR="004876BC" w:rsidRDefault="00762B69" w:rsidP="00CE18EC">
      <w:pPr>
        <w:ind w:firstLine="720"/>
      </w:pPr>
      <w:r>
        <w:t>T</w:t>
      </w:r>
      <w:r w:rsidR="004876BC">
        <w:t xml:space="preserve">he Kanawha Falls </w:t>
      </w:r>
      <w:r w:rsidR="00144046">
        <w:t>site</w:t>
      </w:r>
      <w:r w:rsidR="004876BC">
        <w:t xml:space="preserve"> provides public access to the Kanawha River </w:t>
      </w:r>
      <w:r>
        <w:t>near the Glen Ferris Project</w:t>
      </w:r>
      <w:r w:rsidR="009C6684">
        <w:t xml:space="preserve"> (figure 27</w:t>
      </w:r>
      <w:r>
        <w:t>, but is not a project recreation site</w:t>
      </w:r>
      <w:r w:rsidR="005A5665">
        <w:t>.</w:t>
      </w:r>
      <w:r w:rsidR="004876BC">
        <w:t xml:space="preserve">  Prior to the</w:t>
      </w:r>
      <w:r w:rsidR="00144046">
        <w:t xml:space="preserve"> development of</w:t>
      </w:r>
      <w:r w:rsidR="00A913B9">
        <w:t xml:space="preserve"> </w:t>
      </w:r>
      <w:r w:rsidR="004876BC">
        <w:t xml:space="preserve">the Kanawha Falls site, the land existed as an undeveloped parcel </w:t>
      </w:r>
      <w:r w:rsidR="00574DEF">
        <w:t>adjacent to the existing project boundary</w:t>
      </w:r>
      <w:r w:rsidR="004876BC">
        <w:t xml:space="preserve">.  </w:t>
      </w:r>
      <w:r w:rsidR="009C6684">
        <w:t>A previous licensee developed the Kanawha Falls site</w:t>
      </w:r>
      <w:r w:rsidR="00574DEF">
        <w:t xml:space="preserve"> </w:t>
      </w:r>
      <w:r w:rsidR="004876BC">
        <w:t>several decades after the hydroelectric project was built</w:t>
      </w:r>
      <w:r w:rsidR="00FC3AD3">
        <w:t>.</w:t>
      </w:r>
      <w:r w:rsidR="00FC3AD3">
        <w:rPr>
          <w:rStyle w:val="FootnoteReference"/>
        </w:rPr>
        <w:footnoteReference w:id="34"/>
      </w:r>
      <w:r w:rsidR="004876BC">
        <w:t xml:space="preserve">  While the Kanawha Falls site provides </w:t>
      </w:r>
      <w:r w:rsidR="009F5821">
        <w:t xml:space="preserve">the only </w:t>
      </w:r>
      <w:r w:rsidR="004876BC">
        <w:t xml:space="preserve">recreation access </w:t>
      </w:r>
      <w:r w:rsidR="009F5821">
        <w:t xml:space="preserve">near </w:t>
      </w:r>
      <w:r w:rsidR="004876BC">
        <w:t xml:space="preserve">the </w:t>
      </w:r>
      <w:r w:rsidR="009F5821">
        <w:t>Glen Ferris P</w:t>
      </w:r>
      <w:r w:rsidR="004876BC">
        <w:t xml:space="preserve">roject, </w:t>
      </w:r>
      <w:r w:rsidR="009F5821">
        <w:t>the site is not considered a project recreation site because it is outside of the project boundary and it was built after the project was constructed.</w:t>
      </w:r>
    </w:p>
    <w:p w14:paraId="477A4BC5" w14:textId="77777777" w:rsidR="004876BC" w:rsidRDefault="004876BC" w:rsidP="004876BC">
      <w:pPr>
        <w:ind w:firstLine="720"/>
      </w:pPr>
    </w:p>
    <w:p w14:paraId="477A4BC7" w14:textId="1A1829DF" w:rsidR="004876BC" w:rsidRDefault="00FC3AD3" w:rsidP="005C660D">
      <w:pPr>
        <w:ind w:firstLine="720"/>
        <w:sectPr w:rsidR="004876BC" w:rsidSect="0084617D">
          <w:pgSz w:w="12240" w:h="15840"/>
          <w:pgMar w:top="1440" w:right="1440" w:bottom="1440" w:left="1440" w:header="720" w:footer="720" w:gutter="0"/>
          <w:cols w:space="720"/>
        </w:sectPr>
      </w:pPr>
      <w:r>
        <w:t>The Kanawha Falls site is located on a peninsula about 500 feet downstream of the Glen Ferris dam.  The site includes a boat ramp, a parking area for approximately 50 vehicles including boat trailers, a fishing platform, picnic area, and short hiking trails.  Visitors are able to enjoy views of the Glen Ferris dam and Kanawha Falls, fish from the shoreline, and observe wildlife at this site.  The site and its facilities are owned and operated by</w:t>
      </w:r>
      <w:r w:rsidR="00062810">
        <w:t xml:space="preserve"> the West Virginia DNR.</w:t>
      </w:r>
    </w:p>
    <w:p w14:paraId="477A4BC8" w14:textId="2C0B11E0" w:rsidR="004876BC" w:rsidRDefault="00B41A38" w:rsidP="004876BC">
      <w:r>
        <w:rPr>
          <w:noProof/>
        </w:rPr>
        <w:drawing>
          <wp:inline distT="0" distB="0" distL="0" distR="0" wp14:anchorId="1184E96C" wp14:editId="3F1622A6">
            <wp:extent cx="7865269" cy="5722528"/>
            <wp:effectExtent l="0" t="0" r="2540" b="0"/>
            <wp:docPr id="28" name="Picture 28" descr="C:\Users\mncpj142\Documents\Active Projects\Hawks Nest and Glen Ferris WV\Graphics\recsite ma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ncpj142\Documents\Active Projects\Hawks Nest and Glen Ferris WV\Graphics\recsite map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866768" cy="5723619"/>
                    </a:xfrm>
                    <a:prstGeom prst="rect">
                      <a:avLst/>
                    </a:prstGeom>
                    <a:noFill/>
                    <a:ln>
                      <a:noFill/>
                    </a:ln>
                  </pic:spPr>
                </pic:pic>
              </a:graphicData>
            </a:graphic>
          </wp:inline>
        </w:drawing>
      </w:r>
    </w:p>
    <w:p w14:paraId="477A4BC9" w14:textId="3FB98B40" w:rsidR="004876BC" w:rsidRPr="00BB342C" w:rsidRDefault="004876BC" w:rsidP="004876BC">
      <w:pPr>
        <w:pStyle w:val="Caption"/>
        <w:rPr>
          <w:b w:val="0"/>
        </w:rPr>
      </w:pPr>
      <w:bookmarkStart w:id="594" w:name="_Toc467249859"/>
      <w:bookmarkStart w:id="595" w:name="_Toc467251878"/>
      <w:bookmarkStart w:id="596" w:name="_Toc468717538"/>
      <w:bookmarkStart w:id="597" w:name="_Toc468801451"/>
      <w:bookmarkStart w:id="598" w:name="_Toc468803927"/>
      <w:bookmarkStart w:id="599" w:name="_Toc468804333"/>
      <w:bookmarkStart w:id="600" w:name="_Toc468969189"/>
      <w:r w:rsidRPr="00BB342C">
        <w:rPr>
          <w:b w:val="0"/>
          <w:sz w:val="26"/>
          <w:szCs w:val="26"/>
        </w:rPr>
        <w:t xml:space="preserve">Figure </w:t>
      </w:r>
      <w:r w:rsidR="003F764B">
        <w:rPr>
          <w:b w:val="0"/>
          <w:sz w:val="26"/>
          <w:szCs w:val="26"/>
        </w:rPr>
        <w:fldChar w:fldCharType="begin"/>
      </w:r>
      <w:r w:rsidR="003F764B">
        <w:rPr>
          <w:b w:val="0"/>
          <w:sz w:val="26"/>
          <w:szCs w:val="26"/>
        </w:rPr>
        <w:instrText xml:space="preserve"> SEQ Figure \* ARABIC </w:instrText>
      </w:r>
      <w:r w:rsidR="003F764B">
        <w:rPr>
          <w:b w:val="0"/>
          <w:sz w:val="26"/>
          <w:szCs w:val="26"/>
        </w:rPr>
        <w:fldChar w:fldCharType="separate"/>
      </w:r>
      <w:r w:rsidR="0005062C">
        <w:rPr>
          <w:b w:val="0"/>
          <w:noProof/>
          <w:sz w:val="26"/>
          <w:szCs w:val="26"/>
        </w:rPr>
        <w:t>27</w:t>
      </w:r>
      <w:r w:rsidR="003F764B">
        <w:rPr>
          <w:b w:val="0"/>
          <w:sz w:val="26"/>
          <w:szCs w:val="26"/>
        </w:rPr>
        <w:fldChar w:fldCharType="end"/>
      </w:r>
      <w:r w:rsidR="00192C31">
        <w:rPr>
          <w:b w:val="0"/>
          <w:sz w:val="26"/>
          <w:szCs w:val="26"/>
        </w:rPr>
        <w:t>.</w:t>
      </w:r>
      <w:r w:rsidRPr="00BB342C">
        <w:rPr>
          <w:b w:val="0"/>
          <w:sz w:val="26"/>
          <w:szCs w:val="26"/>
        </w:rPr>
        <w:t xml:space="preserve">  Recreation sites at </w:t>
      </w:r>
      <w:r w:rsidR="00BB342C">
        <w:rPr>
          <w:b w:val="0"/>
          <w:sz w:val="26"/>
          <w:szCs w:val="26"/>
        </w:rPr>
        <w:t xml:space="preserve">the </w:t>
      </w:r>
      <w:r w:rsidRPr="00BB342C">
        <w:rPr>
          <w:b w:val="0"/>
          <w:sz w:val="26"/>
          <w:szCs w:val="26"/>
        </w:rPr>
        <w:t xml:space="preserve">Hawks Nest and Glen Ferris </w:t>
      </w:r>
      <w:r w:rsidR="00FD6D98">
        <w:rPr>
          <w:b w:val="0"/>
          <w:sz w:val="26"/>
          <w:szCs w:val="26"/>
        </w:rPr>
        <w:t>p</w:t>
      </w:r>
      <w:r w:rsidRPr="00BB342C">
        <w:rPr>
          <w:b w:val="0"/>
          <w:sz w:val="26"/>
          <w:szCs w:val="26"/>
        </w:rPr>
        <w:t xml:space="preserve">rojects </w:t>
      </w:r>
      <w:r w:rsidR="007717CB">
        <w:rPr>
          <w:b w:val="0"/>
          <w:sz w:val="26"/>
          <w:szCs w:val="26"/>
        </w:rPr>
        <w:t>(Source:  s</w:t>
      </w:r>
      <w:r w:rsidRPr="00BB342C">
        <w:rPr>
          <w:b w:val="0"/>
          <w:sz w:val="26"/>
          <w:szCs w:val="26"/>
        </w:rPr>
        <w:t>taff)</w:t>
      </w:r>
      <w:r w:rsidR="00BB342C">
        <w:rPr>
          <w:b w:val="0"/>
          <w:sz w:val="26"/>
          <w:szCs w:val="26"/>
        </w:rPr>
        <w:t>.</w:t>
      </w:r>
      <w:bookmarkEnd w:id="594"/>
      <w:bookmarkEnd w:id="595"/>
      <w:bookmarkEnd w:id="596"/>
      <w:bookmarkEnd w:id="597"/>
      <w:bookmarkEnd w:id="598"/>
      <w:bookmarkEnd w:id="599"/>
      <w:bookmarkEnd w:id="600"/>
    </w:p>
    <w:p w14:paraId="477A4BCA" w14:textId="77777777" w:rsidR="004876BC" w:rsidRDefault="004876BC" w:rsidP="004876BC">
      <w:pPr>
        <w:sectPr w:rsidR="004876BC">
          <w:pgSz w:w="15840" w:h="12240" w:orient="landscape"/>
          <w:pgMar w:top="1440" w:right="1440" w:bottom="1440" w:left="1440" w:header="720" w:footer="720" w:gutter="0"/>
          <w:cols w:space="720"/>
        </w:sectPr>
      </w:pPr>
    </w:p>
    <w:p w14:paraId="477A4BCF" w14:textId="77777777" w:rsidR="00D83052" w:rsidRPr="00D83052" w:rsidRDefault="00D83052" w:rsidP="00D83052">
      <w:pPr>
        <w:ind w:firstLine="720"/>
        <w:rPr>
          <w:u w:val="single"/>
        </w:rPr>
      </w:pPr>
      <w:r w:rsidRPr="00D83052">
        <w:rPr>
          <w:u w:val="single"/>
        </w:rPr>
        <w:t>Project Recreation</w:t>
      </w:r>
    </w:p>
    <w:p w14:paraId="477A4BD0" w14:textId="77777777" w:rsidR="009D0BA7" w:rsidRDefault="00D83052" w:rsidP="00D83052">
      <w:pPr>
        <w:ind w:firstLine="720"/>
      </w:pPr>
      <w:r>
        <w:t xml:space="preserve"> </w:t>
      </w:r>
    </w:p>
    <w:p w14:paraId="34F4E28C" w14:textId="75F0BA2E" w:rsidR="006003E1" w:rsidRDefault="004876BC" w:rsidP="009B2D74">
      <w:pPr>
        <w:ind w:firstLine="720"/>
      </w:pPr>
      <w:r>
        <w:t xml:space="preserve">Within the </w:t>
      </w:r>
      <w:r w:rsidR="00FA6416">
        <w:t xml:space="preserve">Hawks Nest </w:t>
      </w:r>
      <w:r>
        <w:t>project boundary, the Cotton Hill site</w:t>
      </w:r>
      <w:r w:rsidR="007A101F">
        <w:rPr>
          <w:rStyle w:val="FootnoteReference"/>
        </w:rPr>
        <w:footnoteReference w:id="35"/>
      </w:r>
      <w:r w:rsidR="00DF4489">
        <w:t xml:space="preserve"> </w:t>
      </w:r>
      <w:r>
        <w:t xml:space="preserve">and the Hawks Nest </w:t>
      </w:r>
      <w:r w:rsidR="004E028B">
        <w:t xml:space="preserve">Powerhouse </w:t>
      </w:r>
      <w:r>
        <w:t>site provide public access to the New River</w:t>
      </w:r>
      <w:r w:rsidR="007929E8">
        <w:t xml:space="preserve"> (figure 27)</w:t>
      </w:r>
      <w:r>
        <w:t xml:space="preserve">.  The Cotton Hill site is located on the northeast side of the Cotton Hill Bridge as </w:t>
      </w:r>
      <w:r w:rsidR="00B53227">
        <w:t xml:space="preserve">State Route 16 </w:t>
      </w:r>
      <w:r>
        <w:t xml:space="preserve"> crosses the New River.  The Cotton Hill site includes a 10-acre parcel of land downstream of the Cotton Hill Bridge as well as land upstream between the Cotton Hill Bridge and the Hawks Nest </w:t>
      </w:r>
      <w:r w:rsidR="00785732">
        <w:t>d</w:t>
      </w:r>
      <w:r>
        <w:t>am (figure 2</w:t>
      </w:r>
      <w:r w:rsidR="007929E8">
        <w:t>8</w:t>
      </w:r>
      <w:r>
        <w:t xml:space="preserve">).  </w:t>
      </w:r>
    </w:p>
    <w:p w14:paraId="68B9306C" w14:textId="77777777" w:rsidR="006003E1" w:rsidRDefault="006003E1" w:rsidP="009B2D74">
      <w:pPr>
        <w:ind w:firstLine="720"/>
      </w:pPr>
    </w:p>
    <w:p w14:paraId="0A7B841C" w14:textId="77777777" w:rsidR="006003E1" w:rsidRDefault="006003E1" w:rsidP="006003E1">
      <w:pPr>
        <w:kinsoku w:val="0"/>
        <w:overflowPunct w:val="0"/>
        <w:spacing w:line="200" w:lineRule="atLeast"/>
        <w:ind w:left="100"/>
        <w:rPr>
          <w:sz w:val="20"/>
          <w:szCs w:val="20"/>
        </w:rPr>
      </w:pPr>
      <w:r>
        <w:rPr>
          <w:noProof/>
          <w:szCs w:val="26"/>
        </w:rPr>
        <mc:AlternateContent>
          <mc:Choice Requires="wpg">
            <w:drawing>
              <wp:inline distT="0" distB="0" distL="0" distR="0" wp14:anchorId="5A4260A3" wp14:editId="3F8242DA">
                <wp:extent cx="5943600" cy="3073400"/>
                <wp:effectExtent l="0" t="0" r="3175" b="0"/>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073400"/>
                          <a:chOff x="0" y="0"/>
                          <a:chExt cx="9360" cy="4840"/>
                        </a:xfrm>
                      </wpg:grpSpPr>
                      <wps:wsp>
                        <wps:cNvPr id="48" name="Rectangle 3"/>
                        <wps:cNvSpPr>
                          <a:spLocks noChangeArrowheads="1"/>
                        </wps:cNvSpPr>
                        <wps:spPr bwMode="auto">
                          <a:xfrm>
                            <a:off x="0" y="0"/>
                            <a:ext cx="9360" cy="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88B495" w14:textId="77777777" w:rsidR="0005062C" w:rsidRDefault="0005062C" w:rsidP="006003E1">
                              <w:pPr>
                                <w:spacing w:line="4840" w:lineRule="atLeast"/>
                              </w:pPr>
                              <w:r>
                                <w:rPr>
                                  <w:noProof/>
                                  <w:sz w:val="20"/>
                                  <w:szCs w:val="20"/>
                                </w:rPr>
                                <w:drawing>
                                  <wp:inline distT="0" distB="0" distL="0" distR="0" wp14:anchorId="65CDA265" wp14:editId="1CDBE598">
                                    <wp:extent cx="5908040" cy="3061335"/>
                                    <wp:effectExtent l="0" t="0" r="0" b="0"/>
                                    <wp:docPr id="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08040" cy="3061335"/>
                                            </a:xfrm>
                                            <a:prstGeom prst="rect">
                                              <a:avLst/>
                                            </a:prstGeom>
                                            <a:noFill/>
                                            <a:ln>
                                              <a:noFill/>
                                            </a:ln>
                                          </pic:spPr>
                                        </pic:pic>
                                      </a:graphicData>
                                    </a:graphic>
                                  </wp:inline>
                                </w:drawing>
                              </w:r>
                            </w:p>
                            <w:p w14:paraId="29848049" w14:textId="77777777" w:rsidR="0005062C" w:rsidRDefault="0005062C" w:rsidP="006003E1"/>
                          </w:txbxContent>
                        </wps:txbx>
                        <wps:bodyPr rot="0" vert="horz" wrap="square" lIns="0" tIns="0" rIns="0" bIns="0" anchor="t" anchorCtr="0" upright="1">
                          <a:noAutofit/>
                        </wps:bodyPr>
                      </wps:wsp>
                      <wpg:grpSp>
                        <wpg:cNvPr id="49" name="Group 4"/>
                        <wpg:cNvGrpSpPr>
                          <a:grpSpLocks/>
                        </wpg:cNvGrpSpPr>
                        <wpg:grpSpPr bwMode="auto">
                          <a:xfrm>
                            <a:off x="1757" y="1741"/>
                            <a:ext cx="564" cy="1392"/>
                            <a:chOff x="1757" y="1741"/>
                            <a:chExt cx="564" cy="1392"/>
                          </a:xfrm>
                        </wpg:grpSpPr>
                        <wps:wsp>
                          <wps:cNvPr id="50" name="Freeform 5"/>
                          <wps:cNvSpPr>
                            <a:spLocks/>
                          </wps:cNvSpPr>
                          <wps:spPr bwMode="auto">
                            <a:xfrm>
                              <a:off x="1757" y="1741"/>
                              <a:ext cx="564" cy="1392"/>
                            </a:xfrm>
                            <a:custGeom>
                              <a:avLst/>
                              <a:gdLst>
                                <a:gd name="T0" fmla="*/ 0 w 564"/>
                                <a:gd name="T1" fmla="*/ 1257 h 1392"/>
                                <a:gd name="T2" fmla="*/ 12 w 564"/>
                                <a:gd name="T3" fmla="*/ 1391 h 1392"/>
                                <a:gd name="T4" fmla="*/ 102 w 564"/>
                                <a:gd name="T5" fmla="*/ 1309 h 1392"/>
                                <a:gd name="T6" fmla="*/ 50 w 564"/>
                                <a:gd name="T7" fmla="*/ 1309 h 1392"/>
                                <a:gd name="T8" fmla="*/ 39 w 564"/>
                                <a:gd name="T9" fmla="*/ 1305 h 1392"/>
                                <a:gd name="T10" fmla="*/ 37 w 564"/>
                                <a:gd name="T11" fmla="*/ 1299 h 1392"/>
                                <a:gd name="T12" fmla="*/ 39 w 564"/>
                                <a:gd name="T13" fmla="*/ 1294 h 1392"/>
                                <a:gd name="T14" fmla="*/ 46 w 564"/>
                                <a:gd name="T15" fmla="*/ 1276 h 1392"/>
                                <a:gd name="T16" fmla="*/ 0 w 564"/>
                                <a:gd name="T17" fmla="*/ 1257 h 139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64" h="1392">
                                  <a:moveTo>
                                    <a:pt x="0" y="1257"/>
                                  </a:moveTo>
                                  <a:lnTo>
                                    <a:pt x="12" y="1391"/>
                                  </a:lnTo>
                                  <a:lnTo>
                                    <a:pt x="102" y="1309"/>
                                  </a:lnTo>
                                  <a:lnTo>
                                    <a:pt x="50" y="1309"/>
                                  </a:lnTo>
                                  <a:lnTo>
                                    <a:pt x="39" y="1305"/>
                                  </a:lnTo>
                                  <a:lnTo>
                                    <a:pt x="37" y="1299"/>
                                  </a:lnTo>
                                  <a:lnTo>
                                    <a:pt x="39" y="1294"/>
                                  </a:lnTo>
                                  <a:lnTo>
                                    <a:pt x="46" y="1276"/>
                                  </a:lnTo>
                                  <a:lnTo>
                                    <a:pt x="0" y="1257"/>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6"/>
                          <wps:cNvSpPr>
                            <a:spLocks/>
                          </wps:cNvSpPr>
                          <wps:spPr bwMode="auto">
                            <a:xfrm>
                              <a:off x="1757" y="1741"/>
                              <a:ext cx="564" cy="1392"/>
                            </a:xfrm>
                            <a:custGeom>
                              <a:avLst/>
                              <a:gdLst>
                                <a:gd name="T0" fmla="*/ 46 w 564"/>
                                <a:gd name="T1" fmla="*/ 1276 h 1392"/>
                                <a:gd name="T2" fmla="*/ 39 w 564"/>
                                <a:gd name="T3" fmla="*/ 1294 h 1392"/>
                                <a:gd name="T4" fmla="*/ 37 w 564"/>
                                <a:gd name="T5" fmla="*/ 1299 h 1392"/>
                                <a:gd name="T6" fmla="*/ 39 w 564"/>
                                <a:gd name="T7" fmla="*/ 1305 h 1392"/>
                                <a:gd name="T8" fmla="*/ 50 w 564"/>
                                <a:gd name="T9" fmla="*/ 1309 h 1392"/>
                                <a:gd name="T10" fmla="*/ 56 w 564"/>
                                <a:gd name="T11" fmla="*/ 1306 h 1392"/>
                                <a:gd name="T12" fmla="*/ 58 w 564"/>
                                <a:gd name="T13" fmla="*/ 1301 h 1392"/>
                                <a:gd name="T14" fmla="*/ 65 w 564"/>
                                <a:gd name="T15" fmla="*/ 1283 h 1392"/>
                                <a:gd name="T16" fmla="*/ 46 w 564"/>
                                <a:gd name="T17" fmla="*/ 1276 h 139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64" h="1392">
                                  <a:moveTo>
                                    <a:pt x="46" y="1276"/>
                                  </a:moveTo>
                                  <a:lnTo>
                                    <a:pt x="39" y="1294"/>
                                  </a:lnTo>
                                  <a:lnTo>
                                    <a:pt x="37" y="1299"/>
                                  </a:lnTo>
                                  <a:lnTo>
                                    <a:pt x="39" y="1305"/>
                                  </a:lnTo>
                                  <a:lnTo>
                                    <a:pt x="50" y="1309"/>
                                  </a:lnTo>
                                  <a:lnTo>
                                    <a:pt x="56" y="1306"/>
                                  </a:lnTo>
                                  <a:lnTo>
                                    <a:pt x="58" y="1301"/>
                                  </a:lnTo>
                                  <a:lnTo>
                                    <a:pt x="65" y="1283"/>
                                  </a:lnTo>
                                  <a:lnTo>
                                    <a:pt x="46" y="127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7"/>
                          <wps:cNvSpPr>
                            <a:spLocks/>
                          </wps:cNvSpPr>
                          <wps:spPr bwMode="auto">
                            <a:xfrm>
                              <a:off x="1757" y="1741"/>
                              <a:ext cx="564" cy="1392"/>
                            </a:xfrm>
                            <a:custGeom>
                              <a:avLst/>
                              <a:gdLst>
                                <a:gd name="T0" fmla="*/ 65 w 564"/>
                                <a:gd name="T1" fmla="*/ 1283 h 1392"/>
                                <a:gd name="T2" fmla="*/ 58 w 564"/>
                                <a:gd name="T3" fmla="*/ 1301 h 1392"/>
                                <a:gd name="T4" fmla="*/ 56 w 564"/>
                                <a:gd name="T5" fmla="*/ 1306 h 1392"/>
                                <a:gd name="T6" fmla="*/ 50 w 564"/>
                                <a:gd name="T7" fmla="*/ 1309 h 1392"/>
                                <a:gd name="T8" fmla="*/ 102 w 564"/>
                                <a:gd name="T9" fmla="*/ 1309 h 1392"/>
                                <a:gd name="T10" fmla="*/ 111 w 564"/>
                                <a:gd name="T11" fmla="*/ 1301 h 1392"/>
                                <a:gd name="T12" fmla="*/ 65 w 564"/>
                                <a:gd name="T13" fmla="*/ 1283 h 139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564" h="1392">
                                  <a:moveTo>
                                    <a:pt x="65" y="1283"/>
                                  </a:moveTo>
                                  <a:lnTo>
                                    <a:pt x="58" y="1301"/>
                                  </a:lnTo>
                                  <a:lnTo>
                                    <a:pt x="56" y="1306"/>
                                  </a:lnTo>
                                  <a:lnTo>
                                    <a:pt x="50" y="1309"/>
                                  </a:lnTo>
                                  <a:lnTo>
                                    <a:pt x="102" y="1309"/>
                                  </a:lnTo>
                                  <a:lnTo>
                                    <a:pt x="111" y="1301"/>
                                  </a:lnTo>
                                  <a:lnTo>
                                    <a:pt x="65" y="1283"/>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8"/>
                          <wps:cNvSpPr>
                            <a:spLocks/>
                          </wps:cNvSpPr>
                          <wps:spPr bwMode="auto">
                            <a:xfrm>
                              <a:off x="1757" y="1741"/>
                              <a:ext cx="564" cy="1392"/>
                            </a:xfrm>
                            <a:custGeom>
                              <a:avLst/>
                              <a:gdLst>
                                <a:gd name="T0" fmla="*/ 550 w 564"/>
                                <a:gd name="T1" fmla="*/ 0 h 1392"/>
                                <a:gd name="T2" fmla="*/ 544 w 564"/>
                                <a:gd name="T3" fmla="*/ 2 h 1392"/>
                                <a:gd name="T4" fmla="*/ 542 w 564"/>
                                <a:gd name="T5" fmla="*/ 7 h 1392"/>
                                <a:gd name="T6" fmla="*/ 46 w 564"/>
                                <a:gd name="T7" fmla="*/ 1276 h 1392"/>
                                <a:gd name="T8" fmla="*/ 65 w 564"/>
                                <a:gd name="T9" fmla="*/ 1283 h 1392"/>
                                <a:gd name="T10" fmla="*/ 561 w 564"/>
                                <a:gd name="T11" fmla="*/ 15 h 1392"/>
                                <a:gd name="T12" fmla="*/ 563 w 564"/>
                                <a:gd name="T13" fmla="*/ 9 h 1392"/>
                                <a:gd name="T14" fmla="*/ 561 w 564"/>
                                <a:gd name="T15" fmla="*/ 3 h 1392"/>
                                <a:gd name="T16" fmla="*/ 555 w 564"/>
                                <a:gd name="T17" fmla="*/ 1 h 1392"/>
                                <a:gd name="T18" fmla="*/ 550 w 564"/>
                                <a:gd name="T19" fmla="*/ 0 h 1392"/>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64" h="1392">
                                  <a:moveTo>
                                    <a:pt x="550" y="0"/>
                                  </a:moveTo>
                                  <a:lnTo>
                                    <a:pt x="544" y="2"/>
                                  </a:lnTo>
                                  <a:lnTo>
                                    <a:pt x="542" y="7"/>
                                  </a:lnTo>
                                  <a:lnTo>
                                    <a:pt x="46" y="1276"/>
                                  </a:lnTo>
                                  <a:lnTo>
                                    <a:pt x="65" y="1283"/>
                                  </a:lnTo>
                                  <a:lnTo>
                                    <a:pt x="561" y="15"/>
                                  </a:lnTo>
                                  <a:lnTo>
                                    <a:pt x="563" y="9"/>
                                  </a:lnTo>
                                  <a:lnTo>
                                    <a:pt x="561" y="3"/>
                                  </a:lnTo>
                                  <a:lnTo>
                                    <a:pt x="555" y="1"/>
                                  </a:lnTo>
                                  <a:lnTo>
                                    <a:pt x="55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 name="Group 9"/>
                        <wpg:cNvGrpSpPr>
                          <a:grpSpLocks/>
                        </wpg:cNvGrpSpPr>
                        <wpg:grpSpPr bwMode="auto">
                          <a:xfrm>
                            <a:off x="4038" y="1951"/>
                            <a:ext cx="435" cy="1826"/>
                            <a:chOff x="4038" y="1951"/>
                            <a:chExt cx="435" cy="1826"/>
                          </a:xfrm>
                        </wpg:grpSpPr>
                        <wps:wsp>
                          <wps:cNvPr id="55" name="Freeform 10"/>
                          <wps:cNvSpPr>
                            <a:spLocks/>
                          </wps:cNvSpPr>
                          <wps:spPr bwMode="auto">
                            <a:xfrm>
                              <a:off x="4038" y="1951"/>
                              <a:ext cx="435" cy="1826"/>
                            </a:xfrm>
                            <a:custGeom>
                              <a:avLst/>
                              <a:gdLst>
                                <a:gd name="T0" fmla="*/ 365 w 435"/>
                                <a:gd name="T1" fmla="*/ 1710 h 1826"/>
                                <a:gd name="T2" fmla="*/ 317 w 435"/>
                                <a:gd name="T3" fmla="*/ 1721 h 1826"/>
                                <a:gd name="T4" fmla="*/ 401 w 435"/>
                                <a:gd name="T5" fmla="*/ 1826 h 1826"/>
                                <a:gd name="T6" fmla="*/ 423 w 435"/>
                                <a:gd name="T7" fmla="*/ 1739 h 1826"/>
                                <a:gd name="T8" fmla="*/ 376 w 435"/>
                                <a:gd name="T9" fmla="*/ 1739 h 1826"/>
                                <a:gd name="T10" fmla="*/ 371 w 435"/>
                                <a:gd name="T11" fmla="*/ 1735 h 1826"/>
                                <a:gd name="T12" fmla="*/ 370 w 435"/>
                                <a:gd name="T13" fmla="*/ 1730 h 1826"/>
                                <a:gd name="T14" fmla="*/ 365 w 435"/>
                                <a:gd name="T15" fmla="*/ 1710 h 182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35" h="1826">
                                  <a:moveTo>
                                    <a:pt x="365" y="1710"/>
                                  </a:moveTo>
                                  <a:lnTo>
                                    <a:pt x="317" y="1721"/>
                                  </a:lnTo>
                                  <a:lnTo>
                                    <a:pt x="401" y="1826"/>
                                  </a:lnTo>
                                  <a:lnTo>
                                    <a:pt x="423" y="1739"/>
                                  </a:lnTo>
                                  <a:lnTo>
                                    <a:pt x="376" y="1739"/>
                                  </a:lnTo>
                                  <a:lnTo>
                                    <a:pt x="371" y="1735"/>
                                  </a:lnTo>
                                  <a:lnTo>
                                    <a:pt x="370" y="1730"/>
                                  </a:lnTo>
                                  <a:lnTo>
                                    <a:pt x="365" y="171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11"/>
                          <wps:cNvSpPr>
                            <a:spLocks/>
                          </wps:cNvSpPr>
                          <wps:spPr bwMode="auto">
                            <a:xfrm>
                              <a:off x="4038" y="1951"/>
                              <a:ext cx="435" cy="1826"/>
                            </a:xfrm>
                            <a:custGeom>
                              <a:avLst/>
                              <a:gdLst>
                                <a:gd name="T0" fmla="*/ 385 w 435"/>
                                <a:gd name="T1" fmla="*/ 1706 h 1826"/>
                                <a:gd name="T2" fmla="*/ 365 w 435"/>
                                <a:gd name="T3" fmla="*/ 1710 h 1826"/>
                                <a:gd name="T4" fmla="*/ 370 w 435"/>
                                <a:gd name="T5" fmla="*/ 1730 h 1826"/>
                                <a:gd name="T6" fmla="*/ 371 w 435"/>
                                <a:gd name="T7" fmla="*/ 1735 h 1826"/>
                                <a:gd name="T8" fmla="*/ 376 w 435"/>
                                <a:gd name="T9" fmla="*/ 1739 h 1826"/>
                                <a:gd name="T10" fmla="*/ 387 w 435"/>
                                <a:gd name="T11" fmla="*/ 1736 h 1826"/>
                                <a:gd name="T12" fmla="*/ 391 w 435"/>
                                <a:gd name="T13" fmla="*/ 1731 h 1826"/>
                                <a:gd name="T14" fmla="*/ 389 w 435"/>
                                <a:gd name="T15" fmla="*/ 1726 h 1826"/>
                                <a:gd name="T16" fmla="*/ 385 w 435"/>
                                <a:gd name="T17" fmla="*/ 1706 h 182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35" h="1826">
                                  <a:moveTo>
                                    <a:pt x="385" y="1706"/>
                                  </a:moveTo>
                                  <a:lnTo>
                                    <a:pt x="365" y="1710"/>
                                  </a:lnTo>
                                  <a:lnTo>
                                    <a:pt x="370" y="1730"/>
                                  </a:lnTo>
                                  <a:lnTo>
                                    <a:pt x="371" y="1735"/>
                                  </a:lnTo>
                                  <a:lnTo>
                                    <a:pt x="376" y="1739"/>
                                  </a:lnTo>
                                  <a:lnTo>
                                    <a:pt x="387" y="1736"/>
                                  </a:lnTo>
                                  <a:lnTo>
                                    <a:pt x="391" y="1731"/>
                                  </a:lnTo>
                                  <a:lnTo>
                                    <a:pt x="389" y="1726"/>
                                  </a:lnTo>
                                  <a:lnTo>
                                    <a:pt x="385" y="170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12"/>
                          <wps:cNvSpPr>
                            <a:spLocks/>
                          </wps:cNvSpPr>
                          <wps:spPr bwMode="auto">
                            <a:xfrm>
                              <a:off x="4038" y="1951"/>
                              <a:ext cx="435" cy="1826"/>
                            </a:xfrm>
                            <a:custGeom>
                              <a:avLst/>
                              <a:gdLst>
                                <a:gd name="T0" fmla="*/ 434 w 435"/>
                                <a:gd name="T1" fmla="*/ 1696 h 1826"/>
                                <a:gd name="T2" fmla="*/ 385 w 435"/>
                                <a:gd name="T3" fmla="*/ 1706 h 1826"/>
                                <a:gd name="T4" fmla="*/ 389 w 435"/>
                                <a:gd name="T5" fmla="*/ 1726 h 1826"/>
                                <a:gd name="T6" fmla="*/ 391 w 435"/>
                                <a:gd name="T7" fmla="*/ 1731 h 1826"/>
                                <a:gd name="T8" fmla="*/ 387 w 435"/>
                                <a:gd name="T9" fmla="*/ 1736 h 1826"/>
                                <a:gd name="T10" fmla="*/ 376 w 435"/>
                                <a:gd name="T11" fmla="*/ 1739 h 1826"/>
                                <a:gd name="T12" fmla="*/ 423 w 435"/>
                                <a:gd name="T13" fmla="*/ 1739 h 1826"/>
                                <a:gd name="T14" fmla="*/ 434 w 435"/>
                                <a:gd name="T15" fmla="*/ 1696 h 182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35" h="1826">
                                  <a:moveTo>
                                    <a:pt x="434" y="1696"/>
                                  </a:moveTo>
                                  <a:lnTo>
                                    <a:pt x="385" y="1706"/>
                                  </a:lnTo>
                                  <a:lnTo>
                                    <a:pt x="389" y="1726"/>
                                  </a:lnTo>
                                  <a:lnTo>
                                    <a:pt x="391" y="1731"/>
                                  </a:lnTo>
                                  <a:lnTo>
                                    <a:pt x="387" y="1736"/>
                                  </a:lnTo>
                                  <a:lnTo>
                                    <a:pt x="376" y="1739"/>
                                  </a:lnTo>
                                  <a:lnTo>
                                    <a:pt x="423" y="1739"/>
                                  </a:lnTo>
                                  <a:lnTo>
                                    <a:pt x="434" y="169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13"/>
                          <wps:cNvSpPr>
                            <a:spLocks/>
                          </wps:cNvSpPr>
                          <wps:spPr bwMode="auto">
                            <a:xfrm>
                              <a:off x="4038" y="1951"/>
                              <a:ext cx="435" cy="1826"/>
                            </a:xfrm>
                            <a:custGeom>
                              <a:avLst/>
                              <a:gdLst>
                                <a:gd name="T0" fmla="*/ 14 w 435"/>
                                <a:gd name="T1" fmla="*/ 0 h 1826"/>
                                <a:gd name="T2" fmla="*/ 3 w 435"/>
                                <a:gd name="T3" fmla="*/ 2 h 1826"/>
                                <a:gd name="T4" fmla="*/ 0 w 435"/>
                                <a:gd name="T5" fmla="*/ 7 h 1826"/>
                                <a:gd name="T6" fmla="*/ 1 w 435"/>
                                <a:gd name="T7" fmla="*/ 13 h 1826"/>
                                <a:gd name="T8" fmla="*/ 365 w 435"/>
                                <a:gd name="T9" fmla="*/ 1710 h 1826"/>
                                <a:gd name="T10" fmla="*/ 385 w 435"/>
                                <a:gd name="T11" fmla="*/ 1706 h 1826"/>
                                <a:gd name="T12" fmla="*/ 20 w 435"/>
                                <a:gd name="T13" fmla="*/ 8 h 1826"/>
                                <a:gd name="T14" fmla="*/ 19 w 435"/>
                                <a:gd name="T15" fmla="*/ 3 h 1826"/>
                                <a:gd name="T16" fmla="*/ 14 w 435"/>
                                <a:gd name="T17" fmla="*/ 0 h 182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35" h="1826">
                                  <a:moveTo>
                                    <a:pt x="14" y="0"/>
                                  </a:moveTo>
                                  <a:lnTo>
                                    <a:pt x="3" y="2"/>
                                  </a:lnTo>
                                  <a:lnTo>
                                    <a:pt x="0" y="7"/>
                                  </a:lnTo>
                                  <a:lnTo>
                                    <a:pt x="1" y="13"/>
                                  </a:lnTo>
                                  <a:lnTo>
                                    <a:pt x="365" y="1710"/>
                                  </a:lnTo>
                                  <a:lnTo>
                                    <a:pt x="385" y="1706"/>
                                  </a:lnTo>
                                  <a:lnTo>
                                    <a:pt x="20" y="8"/>
                                  </a:lnTo>
                                  <a:lnTo>
                                    <a:pt x="19" y="3"/>
                                  </a:lnTo>
                                  <a:lnTo>
                                    <a:pt x="14"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59" name="Freeform 14"/>
                        <wps:cNvSpPr>
                          <a:spLocks/>
                        </wps:cNvSpPr>
                        <wps:spPr bwMode="auto">
                          <a:xfrm>
                            <a:off x="3587" y="1048"/>
                            <a:ext cx="1542" cy="819"/>
                          </a:xfrm>
                          <a:custGeom>
                            <a:avLst/>
                            <a:gdLst>
                              <a:gd name="T0" fmla="*/ 0 w 1542"/>
                              <a:gd name="T1" fmla="*/ 818 h 819"/>
                              <a:gd name="T2" fmla="*/ 1542 w 1542"/>
                              <a:gd name="T3" fmla="*/ 818 h 819"/>
                              <a:gd name="T4" fmla="*/ 1542 w 1542"/>
                              <a:gd name="T5" fmla="*/ 0 h 819"/>
                              <a:gd name="T6" fmla="*/ 0 w 1542"/>
                              <a:gd name="T7" fmla="*/ 0 h 819"/>
                              <a:gd name="T8" fmla="*/ 0 w 1542"/>
                              <a:gd name="T9" fmla="*/ 818 h 81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42" h="819">
                                <a:moveTo>
                                  <a:pt x="0" y="818"/>
                                </a:moveTo>
                                <a:lnTo>
                                  <a:pt x="1542" y="818"/>
                                </a:lnTo>
                                <a:lnTo>
                                  <a:pt x="1542" y="0"/>
                                </a:lnTo>
                                <a:lnTo>
                                  <a:pt x="0" y="0"/>
                                </a:lnTo>
                                <a:lnTo>
                                  <a:pt x="0" y="81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15"/>
                        <wps:cNvSpPr>
                          <a:spLocks/>
                        </wps:cNvSpPr>
                        <wps:spPr bwMode="auto">
                          <a:xfrm>
                            <a:off x="1413" y="1693"/>
                            <a:ext cx="2175" cy="834"/>
                          </a:xfrm>
                          <a:custGeom>
                            <a:avLst/>
                            <a:gdLst>
                              <a:gd name="T0" fmla="*/ 0 w 2175"/>
                              <a:gd name="T1" fmla="*/ 833 h 834"/>
                              <a:gd name="T2" fmla="*/ 2175 w 2175"/>
                              <a:gd name="T3" fmla="*/ 833 h 834"/>
                              <a:gd name="T4" fmla="*/ 2175 w 2175"/>
                              <a:gd name="T5" fmla="*/ 0 h 834"/>
                              <a:gd name="T6" fmla="*/ 0 w 2175"/>
                              <a:gd name="T7" fmla="*/ 0 h 834"/>
                              <a:gd name="T8" fmla="*/ 0 w 2175"/>
                              <a:gd name="T9" fmla="*/ 833 h 83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175" h="834">
                                <a:moveTo>
                                  <a:pt x="0" y="833"/>
                                </a:moveTo>
                                <a:lnTo>
                                  <a:pt x="2175" y="833"/>
                                </a:lnTo>
                                <a:lnTo>
                                  <a:pt x="2175" y="0"/>
                                </a:lnTo>
                                <a:lnTo>
                                  <a:pt x="0" y="0"/>
                                </a:lnTo>
                                <a:lnTo>
                                  <a:pt x="0" y="83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Text Box 16"/>
                        <wps:cNvSpPr txBox="1">
                          <a:spLocks noChangeArrowheads="1"/>
                        </wps:cNvSpPr>
                        <wps:spPr bwMode="auto">
                          <a:xfrm>
                            <a:off x="3661" y="1142"/>
                            <a:ext cx="1373" cy="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3B716" w14:textId="77777777" w:rsidR="0005062C" w:rsidRPr="007471BE" w:rsidRDefault="0005062C" w:rsidP="006003E1">
                              <w:pPr>
                                <w:pStyle w:val="ListParagraph"/>
                                <w:kinsoku w:val="0"/>
                                <w:overflowPunct w:val="0"/>
                                <w:spacing w:line="203" w:lineRule="exact"/>
                                <w:ind w:left="0"/>
                                <w:rPr>
                                  <w:color w:val="984806"/>
                                  <w:sz w:val="20"/>
                                  <w:szCs w:val="20"/>
                                </w:rPr>
                              </w:pPr>
                              <w:r w:rsidRPr="007471BE">
                                <w:rPr>
                                  <w:color w:val="984806"/>
                                  <w:spacing w:val="-1"/>
                                  <w:sz w:val="20"/>
                                  <w:szCs w:val="20"/>
                                </w:rPr>
                                <w:t>Formal</w:t>
                              </w:r>
                              <w:r w:rsidRPr="007471BE">
                                <w:rPr>
                                  <w:color w:val="984806"/>
                                  <w:spacing w:val="-11"/>
                                  <w:sz w:val="20"/>
                                  <w:szCs w:val="20"/>
                                </w:rPr>
                                <w:t xml:space="preserve"> </w:t>
                              </w:r>
                              <w:r w:rsidRPr="007471BE">
                                <w:rPr>
                                  <w:color w:val="984806"/>
                                  <w:sz w:val="20"/>
                                  <w:szCs w:val="20"/>
                                </w:rPr>
                                <w:t>parking</w:t>
                              </w:r>
                            </w:p>
                            <w:p w14:paraId="189389AE" w14:textId="77777777" w:rsidR="0005062C" w:rsidRPr="007471BE" w:rsidRDefault="0005062C" w:rsidP="006003E1">
                              <w:pPr>
                                <w:pStyle w:val="ListParagraph"/>
                                <w:kinsoku w:val="0"/>
                                <w:overflowPunct w:val="0"/>
                                <w:ind w:left="0"/>
                                <w:rPr>
                                  <w:color w:val="984806"/>
                                  <w:sz w:val="20"/>
                                  <w:szCs w:val="20"/>
                                </w:rPr>
                              </w:pPr>
                              <w:r w:rsidRPr="007471BE">
                                <w:rPr>
                                  <w:color w:val="984806"/>
                                  <w:sz w:val="20"/>
                                  <w:szCs w:val="20"/>
                                </w:rPr>
                                <w:t>area</w:t>
                              </w:r>
                              <w:r w:rsidRPr="007471BE">
                                <w:rPr>
                                  <w:color w:val="984806"/>
                                  <w:spacing w:val="-7"/>
                                  <w:sz w:val="20"/>
                                  <w:szCs w:val="20"/>
                                </w:rPr>
                                <w:t xml:space="preserve"> </w:t>
                              </w:r>
                              <w:r w:rsidRPr="007471BE">
                                <w:rPr>
                                  <w:color w:val="984806"/>
                                  <w:spacing w:val="-1"/>
                                  <w:sz w:val="20"/>
                                  <w:szCs w:val="20"/>
                                </w:rPr>
                                <w:t>(land</w:t>
                              </w:r>
                              <w:r w:rsidRPr="007471BE">
                                <w:rPr>
                                  <w:color w:val="984806"/>
                                  <w:spacing w:val="-5"/>
                                  <w:sz w:val="20"/>
                                  <w:szCs w:val="20"/>
                                </w:rPr>
                                <w:t xml:space="preserve"> </w:t>
                              </w:r>
                              <w:r w:rsidRPr="007471BE">
                                <w:rPr>
                                  <w:color w:val="984806"/>
                                  <w:spacing w:val="-1"/>
                                  <w:sz w:val="20"/>
                                  <w:szCs w:val="20"/>
                                </w:rPr>
                                <w:t>owned</w:t>
                              </w:r>
                              <w:r w:rsidRPr="007471BE">
                                <w:rPr>
                                  <w:color w:val="984806"/>
                                  <w:spacing w:val="26"/>
                                  <w:w w:val="99"/>
                                  <w:sz w:val="20"/>
                                  <w:szCs w:val="20"/>
                                </w:rPr>
                                <w:t xml:space="preserve"> </w:t>
                              </w:r>
                              <w:r w:rsidRPr="007471BE">
                                <w:rPr>
                                  <w:color w:val="984806"/>
                                  <w:sz w:val="20"/>
                                  <w:szCs w:val="20"/>
                                </w:rPr>
                                <w:t>by</w:t>
                              </w:r>
                              <w:r w:rsidRPr="007471BE">
                                <w:rPr>
                                  <w:color w:val="984806"/>
                                  <w:spacing w:val="-11"/>
                                  <w:sz w:val="20"/>
                                  <w:szCs w:val="20"/>
                                </w:rPr>
                                <w:t xml:space="preserve"> </w:t>
                              </w:r>
                              <w:r w:rsidRPr="007471BE">
                                <w:rPr>
                                  <w:color w:val="984806"/>
                                  <w:spacing w:val="-1"/>
                                  <w:sz w:val="20"/>
                                  <w:szCs w:val="20"/>
                                </w:rPr>
                                <w:t>Licensee)</w:t>
                              </w:r>
                            </w:p>
                          </w:txbxContent>
                        </wps:txbx>
                        <wps:bodyPr rot="0" vert="horz" wrap="square" lIns="0" tIns="0" rIns="0" bIns="0" anchor="t" anchorCtr="0" upright="1">
                          <a:noAutofit/>
                        </wps:bodyPr>
                      </wps:wsp>
                      <wps:wsp>
                        <wps:cNvPr id="69" name="Text Box 114"/>
                        <wps:cNvSpPr txBox="1">
                          <a:spLocks noChangeArrowheads="1"/>
                        </wps:cNvSpPr>
                        <wps:spPr bwMode="auto">
                          <a:xfrm>
                            <a:off x="1486" y="1785"/>
                            <a:ext cx="1851"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6844E6" w14:textId="77777777" w:rsidR="0005062C" w:rsidRPr="007471BE" w:rsidRDefault="0005062C" w:rsidP="006003E1">
                              <w:pPr>
                                <w:pStyle w:val="ListParagraph"/>
                                <w:kinsoku w:val="0"/>
                                <w:overflowPunct w:val="0"/>
                                <w:spacing w:line="204" w:lineRule="exact"/>
                                <w:ind w:left="0"/>
                                <w:rPr>
                                  <w:color w:val="984806"/>
                                  <w:sz w:val="20"/>
                                  <w:szCs w:val="20"/>
                                </w:rPr>
                              </w:pPr>
                              <w:r w:rsidRPr="007471BE">
                                <w:rPr>
                                  <w:color w:val="984806"/>
                                  <w:spacing w:val="-1"/>
                                  <w:sz w:val="20"/>
                                  <w:szCs w:val="20"/>
                                </w:rPr>
                                <w:t>Approx.</w:t>
                              </w:r>
                              <w:r w:rsidRPr="007471BE">
                                <w:rPr>
                                  <w:color w:val="984806"/>
                                  <w:spacing w:val="-9"/>
                                  <w:sz w:val="20"/>
                                  <w:szCs w:val="20"/>
                                </w:rPr>
                                <w:t xml:space="preserve"> </w:t>
                              </w:r>
                              <w:r w:rsidRPr="007471BE">
                                <w:rPr>
                                  <w:color w:val="984806"/>
                                  <w:sz w:val="20"/>
                                  <w:szCs w:val="20"/>
                                </w:rPr>
                                <w:t>10-acre</w:t>
                              </w:r>
                              <w:r w:rsidRPr="007471BE">
                                <w:rPr>
                                  <w:color w:val="984806"/>
                                  <w:spacing w:val="-9"/>
                                  <w:sz w:val="20"/>
                                  <w:szCs w:val="20"/>
                                </w:rPr>
                                <w:t xml:space="preserve"> </w:t>
                              </w:r>
                              <w:r w:rsidRPr="007471BE">
                                <w:rPr>
                                  <w:color w:val="984806"/>
                                  <w:sz w:val="20"/>
                                  <w:szCs w:val="20"/>
                                </w:rPr>
                                <w:t>parcel</w:t>
                              </w:r>
                            </w:p>
                            <w:p w14:paraId="3727F91B" w14:textId="77777777" w:rsidR="0005062C" w:rsidRPr="007471BE" w:rsidRDefault="0005062C" w:rsidP="006003E1">
                              <w:pPr>
                                <w:pStyle w:val="ListParagraph"/>
                                <w:kinsoku w:val="0"/>
                                <w:overflowPunct w:val="0"/>
                                <w:ind w:left="0" w:right="22"/>
                                <w:rPr>
                                  <w:color w:val="984806"/>
                                  <w:sz w:val="20"/>
                                  <w:szCs w:val="20"/>
                                </w:rPr>
                              </w:pPr>
                              <w:r w:rsidRPr="007471BE">
                                <w:rPr>
                                  <w:color w:val="984806"/>
                                  <w:sz w:val="20"/>
                                  <w:szCs w:val="20"/>
                                </w:rPr>
                                <w:t>deeded</w:t>
                              </w:r>
                              <w:r w:rsidRPr="007471BE">
                                <w:rPr>
                                  <w:color w:val="984806"/>
                                  <w:spacing w:val="-5"/>
                                  <w:sz w:val="20"/>
                                  <w:szCs w:val="20"/>
                                </w:rPr>
                                <w:t xml:space="preserve"> </w:t>
                              </w:r>
                              <w:r w:rsidRPr="007471BE">
                                <w:rPr>
                                  <w:color w:val="984806"/>
                                  <w:sz w:val="20"/>
                                  <w:szCs w:val="20"/>
                                </w:rPr>
                                <w:t>to</w:t>
                              </w:r>
                              <w:r w:rsidRPr="007471BE">
                                <w:rPr>
                                  <w:color w:val="984806"/>
                                  <w:spacing w:val="-8"/>
                                  <w:sz w:val="20"/>
                                  <w:szCs w:val="20"/>
                                </w:rPr>
                                <w:t xml:space="preserve"> </w:t>
                              </w:r>
                              <w:r w:rsidRPr="007471BE">
                                <w:rPr>
                                  <w:color w:val="984806"/>
                                  <w:sz w:val="20"/>
                                  <w:szCs w:val="20"/>
                                </w:rPr>
                                <w:t>West Virginia DNR</w:t>
                              </w:r>
                              <w:r w:rsidRPr="007471BE">
                                <w:rPr>
                                  <w:color w:val="984806"/>
                                  <w:spacing w:val="-6"/>
                                  <w:sz w:val="20"/>
                                  <w:szCs w:val="20"/>
                                </w:rPr>
                                <w:t xml:space="preserve"> </w:t>
                              </w:r>
                              <w:r w:rsidRPr="007471BE">
                                <w:rPr>
                                  <w:color w:val="984806"/>
                                  <w:sz w:val="20"/>
                                  <w:szCs w:val="20"/>
                                </w:rPr>
                                <w:t>by</w:t>
                              </w:r>
                              <w:r w:rsidRPr="007471BE">
                                <w:rPr>
                                  <w:color w:val="984806"/>
                                  <w:spacing w:val="24"/>
                                  <w:w w:val="99"/>
                                  <w:sz w:val="20"/>
                                  <w:szCs w:val="20"/>
                                </w:rPr>
                                <w:t xml:space="preserve"> </w:t>
                              </w:r>
                              <w:r w:rsidRPr="007471BE">
                                <w:rPr>
                                  <w:color w:val="984806"/>
                                  <w:spacing w:val="-1"/>
                                  <w:sz w:val="20"/>
                                  <w:szCs w:val="20"/>
                                </w:rPr>
                                <w:t>previous</w:t>
                              </w:r>
                              <w:r w:rsidRPr="007471BE">
                                <w:rPr>
                                  <w:color w:val="984806"/>
                                  <w:spacing w:val="-15"/>
                                  <w:sz w:val="20"/>
                                  <w:szCs w:val="20"/>
                                </w:rPr>
                                <w:t xml:space="preserve"> </w:t>
                              </w:r>
                              <w:r w:rsidRPr="007471BE">
                                <w:rPr>
                                  <w:color w:val="984806"/>
                                  <w:spacing w:val="-1"/>
                                  <w:sz w:val="20"/>
                                  <w:szCs w:val="20"/>
                                </w:rPr>
                                <w:t>licensee</w:t>
                              </w:r>
                            </w:p>
                          </w:txbxContent>
                        </wps:txbx>
                        <wps:bodyPr rot="0" vert="horz" wrap="square" lIns="0" tIns="0" rIns="0" bIns="0" anchor="t" anchorCtr="0" upright="1">
                          <a:noAutofit/>
                        </wps:bodyPr>
                      </wps:wsp>
                    </wpg:wgp>
                  </a:graphicData>
                </a:graphic>
              </wp:inline>
            </w:drawing>
          </mc:Choice>
          <mc:Fallback xmlns:w15="http://schemas.microsoft.com/office/word/2012/wordml">
            <w:pict>
              <v:group w14:anchorId="5A4260A3" id="Group 47" o:spid="_x0000_s1026" style="width:468pt;height:242pt;mso-position-horizontal-relative:char;mso-position-vertical-relative:line" coordsize="9360,4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">
                <v:rect id="Rectangle 3" o:spid="_x0000_s1027" style="position:absolute;width:9360;height:4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14:paraId="3A88B495" w14:textId="77777777" w:rsidR="0005062C" w:rsidRDefault="0005062C" w:rsidP="006003E1">
                        <w:pPr>
                          <w:spacing w:line="4840" w:lineRule="atLeast"/>
                        </w:pPr>
                        <w:r>
                          <w:rPr>
                            <w:noProof/>
                            <w:sz w:val="20"/>
                            <w:szCs w:val="20"/>
                          </w:rPr>
                          <w:drawing>
                            <wp:inline distT="0" distB="0" distL="0" distR="0" wp14:anchorId="65CDA265" wp14:editId="1CDBE598">
                              <wp:extent cx="5908040" cy="3061335"/>
                              <wp:effectExtent l="0" t="0" r="0" b="0"/>
                              <wp:docPr id="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08040" cy="3061335"/>
                                      </a:xfrm>
                                      <a:prstGeom prst="rect">
                                        <a:avLst/>
                                      </a:prstGeom>
                                      <a:noFill/>
                                      <a:ln>
                                        <a:noFill/>
                                      </a:ln>
                                    </pic:spPr>
                                  </pic:pic>
                                </a:graphicData>
                              </a:graphic>
                            </wp:inline>
                          </w:drawing>
                        </w:r>
                      </w:p>
                      <w:p w14:paraId="29848049" w14:textId="77777777" w:rsidR="0005062C" w:rsidRDefault="0005062C" w:rsidP="006003E1"/>
                    </w:txbxContent>
                  </v:textbox>
                </v:rect>
                <v:group id="Group 4" o:spid="_x0000_s1028" style="position:absolute;left:1757;top:1741;width:564;height:1392" coordorigin="1757,1741" coordsize="564,13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Freeform 5" o:spid="_x0000_s1029" style="position:absolute;left:1757;top:1741;width:564;height:1392;visibility:visible;mso-wrap-style:square;v-text-anchor:top" coordsize="564,1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mr28IA&#10;AADbAAAADwAAAGRycy9kb3ducmV2LnhtbERPz2vCMBS+D/wfwhvsIjZVNie1UURwGzvZTsTjo3lr&#10;i81LTTLt/vvlIOz48f3O14PpxJWcby0rmCYpCOLK6pZrBYev3WQBwgdkjZ1lUvBLHtar0UOOmbY3&#10;LuhahlrEEPYZKmhC6DMpfdWQQZ/Ynjhy39YZDBG6WmqHtxhuOjlL07k02HJsaLCnbUPVufwxCl4v&#10;x8/9sSDHi/fxpTw/n0z3ZpV6ehw2SxCBhvAvvrs/tIKXuD5+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avbwgAAANsAAAAPAAAAAAAAAAAAAAAAAJgCAABkcnMvZG93&#10;bnJldi54bWxQSwUGAAAAAAQABAD1AAAAhwMAAAAA&#10;" path="m,1257r12,134l102,1309r-52,l39,1305r-2,-6l39,1294r7,-18l,1257xe" fillcolor="red" stroked="f">
                    <v:path arrowok="t" o:connecttype="custom" o:connectlocs="0,1257;12,1391;102,1309;50,1309;39,1305;37,1299;39,1294;46,1276;0,1257" o:connectangles="0,0,0,0,0,0,0,0,0"/>
                  </v:shape>
                  <v:shape id="Freeform 6" o:spid="_x0000_s1030" style="position:absolute;left:1757;top:1741;width:564;height:1392;visibility:visible;mso-wrap-style:square;v-text-anchor:top" coordsize="564,1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UOQMQA&#10;AADbAAAADwAAAGRycy9kb3ducmV2LnhtbESPT4vCMBTE74LfITzBi6ypy+pK1ygi7B88aRXx+Gje&#10;tsXmpSZRu99+Iwgeh5n5DTNbtKYWV3K+sqxgNExAEOdWV1wo2O8+X6YgfEDWWFsmBX/kYTHvdmaY&#10;anvjLV2zUIgIYZ+igjKEJpXS5yUZ9EPbEEfv1zqDIUpXSO3wFuGmlq9JMpEGK44LJTa0Kik/ZRej&#10;4P18WG8OW3I8/R6cs9Pb0dRfVql+r11+gAjUhmf40f7RCsYj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VDkDEAAAA2wAAAA8AAAAAAAAAAAAAAAAAmAIAAGRycy9k&#10;b3ducmV2LnhtbFBLBQYAAAAABAAEAPUAAACJAwAAAAA=&#10;" path="m46,1276r-7,18l37,1299r2,6l50,1309r6,-3l58,1301r7,-18l46,1276xe" fillcolor="red" stroked="f">
                    <v:path arrowok="t" o:connecttype="custom" o:connectlocs="46,1276;39,1294;37,1299;39,1305;50,1309;56,1306;58,1301;65,1283;46,1276" o:connectangles="0,0,0,0,0,0,0,0,0"/>
                  </v:shape>
                  <v:shape id="Freeform 7" o:spid="_x0000_s1031" style="position:absolute;left:1757;top:1741;width:564;height:1392;visibility:visible;mso-wrap-style:square;v-text-anchor:top" coordsize="564,1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eQN8UA&#10;AADbAAAADwAAAGRycy9kb3ducmV2LnhtbESPQWvCQBSE7wX/w/KEXkrdKNVK6hqkUC09aRTx+Mi+&#10;JsHs22R3q+m/7xYEj8PMfMMsst404kLO15YVjEcJCOLC6ppLBYf9x/MchA/IGhvLpOCXPGTLwcMC&#10;U22vvKNLHkoRIexTVFCF0KZS+qIig35kW+LofVtnMETpSqkdXiPcNHKSJDNpsOa4UGFL7xUV5/zH&#10;KHjtjl/b444czzdPXX5+OZlmbZV6HParNxCB+nAP39qfWsF0Av9f4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5A3xQAAANsAAAAPAAAAAAAAAAAAAAAAAJgCAABkcnMv&#10;ZG93bnJldi54bWxQSwUGAAAAAAQABAD1AAAAigMAAAAA&#10;" path="m65,1283r-7,18l56,1306r-6,3l102,1309r9,-8l65,1283xe" fillcolor="red" stroked="f">
                    <v:path arrowok="t" o:connecttype="custom" o:connectlocs="65,1283;58,1301;56,1306;50,1309;102,1309;111,1301;65,1283" o:connectangles="0,0,0,0,0,0,0"/>
                  </v:shape>
                  <v:shape id="Freeform 8" o:spid="_x0000_s1032" style="position:absolute;left:1757;top:1741;width:564;height:1392;visibility:visible;mso-wrap-style:square;v-text-anchor:top" coordsize="564,1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1rMUA&#10;AADbAAAADwAAAGRycy9kb3ducmV2LnhtbESPT2vCQBTE7wW/w/IKvZS6sfUf0VVEaCueTCri8ZF9&#10;TYLZt3F3q+m3d4VCj8PM/IaZLzvTiAs5X1tWMOgnIIgLq2suFey/3l+mIHxA1thYJgW/5GG56D3M&#10;MdX2yhld8lCKCGGfooIqhDaV0hcVGfR92xJH79s6gyFKV0rt8BrhppGvSTKWBmuOCxW2tK6oOOU/&#10;RsHkfNjuDhk5nn4+n/PT8GiaD6vU02O3moEI1IX/8F97oxWM3uD+Jf4A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SzWsxQAAANsAAAAPAAAAAAAAAAAAAAAAAJgCAABkcnMv&#10;ZG93bnJldi54bWxQSwUGAAAAAAQABAD1AAAAigMAAAAA&#10;" path="m550,r-6,2l542,7,46,1276r19,7l561,15r2,-6l561,3,555,1,550,xe" fillcolor="red" stroked="f">
                    <v:path arrowok="t" o:connecttype="custom" o:connectlocs="550,0;544,2;542,7;46,1276;65,1283;561,15;563,9;561,3;555,1;550,0" o:connectangles="0,0,0,0,0,0,0,0,0,0"/>
                  </v:shape>
                </v:group>
                <v:group id="Group 9" o:spid="_x0000_s1033" style="position:absolute;left:4038;top:1951;width:435;height:1826" coordorigin="4038,1951" coordsize="435,1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Freeform 10" o:spid="_x0000_s1034" style="position:absolute;left:4038;top:1951;width:435;height:1826;visibility:visible;mso-wrap-style:square;v-text-anchor:top" coordsize="435,1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Cjs8UA&#10;AADbAAAADwAAAGRycy9kb3ducmV2LnhtbESPQWvCQBSE74X+h+UJvRSzsZBS06xSBcGLhRiFHl+z&#10;r0k0+zZmV43/vlsQehxm5hsmmw+mFRfqXWNZwSSKQRCXVjdcKdgVq/EbCOeRNbaWScGNHMxnjw8Z&#10;ptpeOafL1lciQNilqKD2vkuldGVNBl1kO+Lg/djeoA+yr6Tu8RrgppUvcfwqDTYcFmrsaFlTedye&#10;jQKbfG3K46qJi8Oz3k9Pn7n+7hZKPY2Gj3cQngb/H76311pBksDfl/AD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0KOzxQAAANsAAAAPAAAAAAAAAAAAAAAAAJgCAABkcnMv&#10;ZG93bnJldi54bWxQSwUGAAAAAAQABAD1AAAAigMAAAAA&#10;" path="m365,1710r-48,11l401,1826r22,-87l376,1739r-5,-4l370,1730r-5,-20xe" fillcolor="red" stroked="f">
                    <v:path arrowok="t" o:connecttype="custom" o:connectlocs="365,1710;317,1721;401,1826;423,1739;376,1739;371,1735;370,1730;365,1710" o:connectangles="0,0,0,0,0,0,0,0"/>
                  </v:shape>
                  <v:shape id="Freeform 11" o:spid="_x0000_s1035" style="position:absolute;left:4038;top:1951;width:435;height:1826;visibility:visible;mso-wrap-style:square;v-text-anchor:top" coordsize="435,1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I9xMUA&#10;AADbAAAADwAAAGRycy9kb3ducmV2LnhtbESPQWvCQBSE7wX/w/KEXkrdVDDYmFVUELwoRC30+Mw+&#10;k2j2bZrdxvTfu4VCj8PMfMOki97UoqPWVZYVvI0iEMS51RUXCk7HzesUhPPIGmvLpOCHHCzmg6cU&#10;E23vnFF38IUIEHYJKii9bxIpXV6SQTeyDXHwLrY16INsC6lbvAe4qeU4imJpsOKwUGJD65Ly2+Hb&#10;KLCTz11+21TR8fqiP96/9pk+Nyulnof9cgbCU+//w3/trVYwieH3S/gB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Aj3ExQAAANsAAAAPAAAAAAAAAAAAAAAAAJgCAABkcnMv&#10;ZG93bnJldi54bWxQSwUGAAAAAAQABAD1AAAAigMAAAAA&#10;" path="m385,1706r-20,4l370,1730r1,5l376,1739r11,-3l391,1731r-2,-5l385,1706xe" fillcolor="red" stroked="f">
                    <v:path arrowok="t" o:connecttype="custom" o:connectlocs="385,1706;365,1710;370,1730;371,1735;376,1739;387,1736;391,1731;389,1726;385,1706" o:connectangles="0,0,0,0,0,0,0,0,0"/>
                  </v:shape>
                  <v:shape id="Freeform 12" o:spid="_x0000_s1036" style="position:absolute;left:4038;top:1951;width:435;height:1826;visibility:visible;mso-wrap-style:square;v-text-anchor:top" coordsize="435,1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6YX8YA&#10;AADbAAAADwAAAGRycy9kb3ducmV2LnhtbESPQWvCQBSE7wX/w/KEXkqzaUGt0VWsIPRSQWOhx2f2&#10;mUSzb2N2m6T/3i0IPQ4z8w0zX/amEi01rrSs4CWKQRBnVpecKzikm+c3EM4ja6wsk4JfcrBcDB7m&#10;mGjb8Y7avc9FgLBLUEHhfZ1I6bKCDLrI1sTBO9nGoA+yyaVusAtwU8nXOB5LgyWHhQJrWheUXfY/&#10;RoEdfX9ml00Zp+cn/TW9bnf6WL8r9TjsVzMQnnr/H763P7SC0QT+voQf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06YX8YAAADbAAAADwAAAAAAAAAAAAAAAACYAgAAZHJz&#10;L2Rvd25yZXYueG1sUEsFBgAAAAAEAAQA9QAAAIsDAAAAAA==&#10;" path="m434,1696r-49,10l389,1726r2,5l387,1736r-11,3l423,1739r11,-43xe" fillcolor="red" stroked="f">
                    <v:path arrowok="t" o:connecttype="custom" o:connectlocs="434,1696;385,1706;389,1726;391,1731;387,1736;376,1739;423,1739;434,1696" o:connectangles="0,0,0,0,0,0,0,0"/>
                  </v:shape>
                  <v:shape id="Freeform 13" o:spid="_x0000_s1037" style="position:absolute;left:4038;top:1951;width:435;height:1826;visibility:visible;mso-wrap-style:square;v-text-anchor:top" coordsize="435,1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EMLcEA&#10;AADbAAAADwAAAGRycy9kb3ducmV2LnhtbERPTYvCMBC9C/sfwix4EU0VFK1NZRUELwrqLuxxthnb&#10;rs2kNlHrvzcHwePjfSeL1lTiRo0rLSsYDiIQxJnVJecKvo/r/hSE88gaK8uk4EEOFulHJ8FY2zvv&#10;6XbwuQgh7GJUUHhfx1K6rCCDbmBr4sCdbGPQB9jkUjd4D+GmkqMomkiDJYeGAmtaFZSdD1ejwI5/&#10;t9l5XUbH/57+mV12e/1XL5XqfrZfcxCeWv8Wv9wbrWAcxoYv4QfI9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RDC3BAAAA2wAAAA8AAAAAAAAAAAAAAAAAmAIAAGRycy9kb3du&#10;cmV2LnhtbFBLBQYAAAAABAAEAPUAAACGAwAAAAA=&#10;" path="m14,l3,2,,7r1,6l365,1710r20,-4l20,8,19,3,14,xe" fillcolor="red" stroked="f">
                    <v:path arrowok="t" o:connecttype="custom" o:connectlocs="14,0;3,2;0,7;1,13;365,1710;385,1706;20,8;19,3;14,0" o:connectangles="0,0,0,0,0,0,0,0,0"/>
                  </v:shape>
                </v:group>
                <v:shape id="Freeform 14" o:spid="_x0000_s1038" style="position:absolute;left:3587;top:1048;width:1542;height:819;visibility:visible;mso-wrap-style:square;v-text-anchor:top" coordsize="1542,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wewsMA&#10;AADbAAAADwAAAGRycy9kb3ducmV2LnhtbESPQWvCQBSE70L/w/IKvenGiLZNXaUIQm81MYX29si+&#10;ZoPZtyG7Nem/dwXB4zDfzDDr7WhbcabeN44VzGcJCOLK6YZrBeVxP30B4QOyxtYxKfgnD9vNw2SN&#10;mXYD53QuQi1iCfsMFZgQukxKXxmy6GeuI47er+sthij7Wuoeh1huW5kmyUpabDguGOxoZ6g6FX9W&#10;wXP6OS7Kn+9dLuWXifQhT4tBqafH8f0NRKAx3OFb+kMrWL7C9Uv8AX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wewsMAAADbAAAADwAAAAAAAAAAAAAAAACYAgAAZHJzL2Rv&#10;d25yZXYueG1sUEsFBgAAAAAEAAQA9QAAAIgDAAAAAA==&#10;" path="m,818r1542,l1542,,,,,818xe" stroked="f">
                  <v:path arrowok="t" o:connecttype="custom" o:connectlocs="0,818;1542,818;1542,0;0,0;0,818" o:connectangles="0,0,0,0,0"/>
                </v:shape>
                <v:shape id="Freeform 15" o:spid="_x0000_s1039" style="position:absolute;left:1413;top:1693;width:2175;height:834;visibility:visible;mso-wrap-style:square;v-text-anchor:top" coordsize="2175,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f6nMAA&#10;AADbAAAADwAAAGRycy9kb3ducmV2LnhtbESPS6vCMBSE9xf8D+EI7jT1LqpUoxRBcOHG18LdsTl9&#10;YHNSmty2/nsjCHc5zHwzzHo7mFp01LrKsoL5LAJBnFldcaHgetlPlyCcR9ZYWyYFL3Kw3Yx+1pho&#10;2/OJurMvRChhl6CC0vsmkdJlJRl0M9sQBy+3rUEfZFtI3WIfyk0tf6MolgYrDgslNrQrKXue/4yC&#10;2OSH482l93jncjKU5v3l0Sk1GQ/pCoSnwf+Hv/RBB24Bny/hB8jN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Lf6nMAAAADbAAAADwAAAAAAAAAAAAAAAACYAgAAZHJzL2Rvd25y&#10;ZXYueG1sUEsFBgAAAAAEAAQA9QAAAIUDAAAAAA==&#10;" path="m,833r2175,l2175,,,,,833xe" stroked="f">
                  <v:path arrowok="t" o:connecttype="custom" o:connectlocs="0,833;2175,833;2175,0;0,0;0,833" o:connectangles="0,0,0,0,0"/>
                </v:shape>
                <v:shapetype id="_x0000_t202" coordsize="21600,21600" o:spt="202" path="m,l,21600r21600,l21600,xe">
                  <v:stroke joinstyle="miter"/>
                  <v:path gradientshapeok="t" o:connecttype="rect"/>
                </v:shapetype>
                <v:shape id="Text Box 16" o:spid="_x0000_s1040" type="#_x0000_t202" style="position:absolute;left:3661;top:1142;width:1373;height: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dzMAA&#10;AADbAAAADwAAAGRycy9kb3ducmV2LnhtbERPTYvCMBC9C/6HMMLeNNVD0WoUEQVhYdnaPexxbMY2&#10;2ExqE7X77zcHwePjfa82vW3EgzpvHCuYThIQxKXThisFP8VhPAfhA7LGxjEp+CMPm/VwsMJMuyfn&#10;9DiFSsQQ9hkqqENoMyl9WZNFP3EtceQurrMYIuwqqTt8xnDbyFmSpNKi4dhQY0u7msrr6W4VbH85&#10;35vb1/k7v+SmKBYJf6ZXpT5G/XYJIlAf3uKX+6gVpHFs/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ndzMAAAADbAAAADwAAAAAAAAAAAAAAAACYAgAAZHJzL2Rvd25y&#10;ZXYueG1sUEsFBgAAAAAEAAQA9QAAAIUDAAAAAA==&#10;" filled="f" stroked="f">
                  <v:textbox inset="0,0,0,0">
                    <w:txbxContent>
                      <w:p w14:paraId="3B03B716" w14:textId="77777777" w:rsidR="0005062C" w:rsidRPr="007471BE" w:rsidRDefault="0005062C" w:rsidP="006003E1">
                        <w:pPr>
                          <w:pStyle w:val="ListParagraph"/>
                          <w:kinsoku w:val="0"/>
                          <w:overflowPunct w:val="0"/>
                          <w:spacing w:line="203" w:lineRule="exact"/>
                          <w:ind w:left="0"/>
                          <w:rPr>
                            <w:color w:val="984806"/>
                            <w:sz w:val="20"/>
                            <w:szCs w:val="20"/>
                          </w:rPr>
                        </w:pPr>
                        <w:r w:rsidRPr="007471BE">
                          <w:rPr>
                            <w:color w:val="984806"/>
                            <w:spacing w:val="-1"/>
                            <w:sz w:val="20"/>
                            <w:szCs w:val="20"/>
                          </w:rPr>
                          <w:t>Formal</w:t>
                        </w:r>
                        <w:r w:rsidRPr="007471BE">
                          <w:rPr>
                            <w:color w:val="984806"/>
                            <w:spacing w:val="-11"/>
                            <w:sz w:val="20"/>
                            <w:szCs w:val="20"/>
                          </w:rPr>
                          <w:t xml:space="preserve"> </w:t>
                        </w:r>
                        <w:r w:rsidRPr="007471BE">
                          <w:rPr>
                            <w:color w:val="984806"/>
                            <w:sz w:val="20"/>
                            <w:szCs w:val="20"/>
                          </w:rPr>
                          <w:t>parking</w:t>
                        </w:r>
                      </w:p>
                      <w:p w14:paraId="189389AE" w14:textId="77777777" w:rsidR="0005062C" w:rsidRPr="007471BE" w:rsidRDefault="0005062C" w:rsidP="006003E1">
                        <w:pPr>
                          <w:pStyle w:val="ListParagraph"/>
                          <w:kinsoku w:val="0"/>
                          <w:overflowPunct w:val="0"/>
                          <w:ind w:left="0"/>
                          <w:rPr>
                            <w:color w:val="984806"/>
                            <w:sz w:val="20"/>
                            <w:szCs w:val="20"/>
                          </w:rPr>
                        </w:pPr>
                        <w:r w:rsidRPr="007471BE">
                          <w:rPr>
                            <w:color w:val="984806"/>
                            <w:sz w:val="20"/>
                            <w:szCs w:val="20"/>
                          </w:rPr>
                          <w:t>area</w:t>
                        </w:r>
                        <w:r w:rsidRPr="007471BE">
                          <w:rPr>
                            <w:color w:val="984806"/>
                            <w:spacing w:val="-7"/>
                            <w:sz w:val="20"/>
                            <w:szCs w:val="20"/>
                          </w:rPr>
                          <w:t xml:space="preserve"> </w:t>
                        </w:r>
                        <w:r w:rsidRPr="007471BE">
                          <w:rPr>
                            <w:color w:val="984806"/>
                            <w:spacing w:val="-1"/>
                            <w:sz w:val="20"/>
                            <w:szCs w:val="20"/>
                          </w:rPr>
                          <w:t>(land</w:t>
                        </w:r>
                        <w:r w:rsidRPr="007471BE">
                          <w:rPr>
                            <w:color w:val="984806"/>
                            <w:spacing w:val="-5"/>
                            <w:sz w:val="20"/>
                            <w:szCs w:val="20"/>
                          </w:rPr>
                          <w:t xml:space="preserve"> </w:t>
                        </w:r>
                        <w:r w:rsidRPr="007471BE">
                          <w:rPr>
                            <w:color w:val="984806"/>
                            <w:spacing w:val="-1"/>
                            <w:sz w:val="20"/>
                            <w:szCs w:val="20"/>
                          </w:rPr>
                          <w:t>owned</w:t>
                        </w:r>
                        <w:r w:rsidRPr="007471BE">
                          <w:rPr>
                            <w:color w:val="984806"/>
                            <w:spacing w:val="26"/>
                            <w:w w:val="99"/>
                            <w:sz w:val="20"/>
                            <w:szCs w:val="20"/>
                          </w:rPr>
                          <w:t xml:space="preserve"> </w:t>
                        </w:r>
                        <w:r w:rsidRPr="007471BE">
                          <w:rPr>
                            <w:color w:val="984806"/>
                            <w:sz w:val="20"/>
                            <w:szCs w:val="20"/>
                          </w:rPr>
                          <w:t>by</w:t>
                        </w:r>
                        <w:r w:rsidRPr="007471BE">
                          <w:rPr>
                            <w:color w:val="984806"/>
                            <w:spacing w:val="-11"/>
                            <w:sz w:val="20"/>
                            <w:szCs w:val="20"/>
                          </w:rPr>
                          <w:t xml:space="preserve"> </w:t>
                        </w:r>
                        <w:r w:rsidRPr="007471BE">
                          <w:rPr>
                            <w:color w:val="984806"/>
                            <w:spacing w:val="-1"/>
                            <w:sz w:val="20"/>
                            <w:szCs w:val="20"/>
                          </w:rPr>
                          <w:t>Licensee)</w:t>
                        </w:r>
                      </w:p>
                    </w:txbxContent>
                  </v:textbox>
                </v:shape>
                <v:shape id="Text Box 114" o:spid="_x0000_s1041" type="#_x0000_t202" style="position:absolute;left:1486;top:1785;width:1851;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14:paraId="2C6844E6" w14:textId="77777777" w:rsidR="0005062C" w:rsidRPr="007471BE" w:rsidRDefault="0005062C" w:rsidP="006003E1">
                        <w:pPr>
                          <w:pStyle w:val="ListParagraph"/>
                          <w:kinsoku w:val="0"/>
                          <w:overflowPunct w:val="0"/>
                          <w:spacing w:line="204" w:lineRule="exact"/>
                          <w:ind w:left="0"/>
                          <w:rPr>
                            <w:color w:val="984806"/>
                            <w:sz w:val="20"/>
                            <w:szCs w:val="20"/>
                          </w:rPr>
                        </w:pPr>
                        <w:r w:rsidRPr="007471BE">
                          <w:rPr>
                            <w:color w:val="984806"/>
                            <w:spacing w:val="-1"/>
                            <w:sz w:val="20"/>
                            <w:szCs w:val="20"/>
                          </w:rPr>
                          <w:t>Approx.</w:t>
                        </w:r>
                        <w:r w:rsidRPr="007471BE">
                          <w:rPr>
                            <w:color w:val="984806"/>
                            <w:spacing w:val="-9"/>
                            <w:sz w:val="20"/>
                            <w:szCs w:val="20"/>
                          </w:rPr>
                          <w:t xml:space="preserve"> </w:t>
                        </w:r>
                        <w:r w:rsidRPr="007471BE">
                          <w:rPr>
                            <w:color w:val="984806"/>
                            <w:sz w:val="20"/>
                            <w:szCs w:val="20"/>
                          </w:rPr>
                          <w:t>10-acre</w:t>
                        </w:r>
                        <w:r w:rsidRPr="007471BE">
                          <w:rPr>
                            <w:color w:val="984806"/>
                            <w:spacing w:val="-9"/>
                            <w:sz w:val="20"/>
                            <w:szCs w:val="20"/>
                          </w:rPr>
                          <w:t xml:space="preserve"> </w:t>
                        </w:r>
                        <w:r w:rsidRPr="007471BE">
                          <w:rPr>
                            <w:color w:val="984806"/>
                            <w:sz w:val="20"/>
                            <w:szCs w:val="20"/>
                          </w:rPr>
                          <w:t>parcel</w:t>
                        </w:r>
                      </w:p>
                      <w:p w14:paraId="3727F91B" w14:textId="77777777" w:rsidR="0005062C" w:rsidRPr="007471BE" w:rsidRDefault="0005062C" w:rsidP="006003E1">
                        <w:pPr>
                          <w:pStyle w:val="ListParagraph"/>
                          <w:kinsoku w:val="0"/>
                          <w:overflowPunct w:val="0"/>
                          <w:ind w:left="0" w:right="22"/>
                          <w:rPr>
                            <w:color w:val="984806"/>
                            <w:sz w:val="20"/>
                            <w:szCs w:val="20"/>
                          </w:rPr>
                        </w:pPr>
                        <w:r w:rsidRPr="007471BE">
                          <w:rPr>
                            <w:color w:val="984806"/>
                            <w:sz w:val="20"/>
                            <w:szCs w:val="20"/>
                          </w:rPr>
                          <w:t>deeded</w:t>
                        </w:r>
                        <w:r w:rsidRPr="007471BE">
                          <w:rPr>
                            <w:color w:val="984806"/>
                            <w:spacing w:val="-5"/>
                            <w:sz w:val="20"/>
                            <w:szCs w:val="20"/>
                          </w:rPr>
                          <w:t xml:space="preserve"> </w:t>
                        </w:r>
                        <w:r w:rsidRPr="007471BE">
                          <w:rPr>
                            <w:color w:val="984806"/>
                            <w:sz w:val="20"/>
                            <w:szCs w:val="20"/>
                          </w:rPr>
                          <w:t>to</w:t>
                        </w:r>
                        <w:r w:rsidRPr="007471BE">
                          <w:rPr>
                            <w:color w:val="984806"/>
                            <w:spacing w:val="-8"/>
                            <w:sz w:val="20"/>
                            <w:szCs w:val="20"/>
                          </w:rPr>
                          <w:t xml:space="preserve"> </w:t>
                        </w:r>
                        <w:r w:rsidRPr="007471BE">
                          <w:rPr>
                            <w:color w:val="984806"/>
                            <w:sz w:val="20"/>
                            <w:szCs w:val="20"/>
                          </w:rPr>
                          <w:t>West Virginia DNR</w:t>
                        </w:r>
                        <w:r w:rsidRPr="007471BE">
                          <w:rPr>
                            <w:color w:val="984806"/>
                            <w:spacing w:val="-6"/>
                            <w:sz w:val="20"/>
                            <w:szCs w:val="20"/>
                          </w:rPr>
                          <w:t xml:space="preserve"> </w:t>
                        </w:r>
                        <w:r w:rsidRPr="007471BE">
                          <w:rPr>
                            <w:color w:val="984806"/>
                            <w:sz w:val="20"/>
                            <w:szCs w:val="20"/>
                          </w:rPr>
                          <w:t>by</w:t>
                        </w:r>
                        <w:r w:rsidRPr="007471BE">
                          <w:rPr>
                            <w:color w:val="984806"/>
                            <w:spacing w:val="24"/>
                            <w:w w:val="99"/>
                            <w:sz w:val="20"/>
                            <w:szCs w:val="20"/>
                          </w:rPr>
                          <w:t xml:space="preserve"> </w:t>
                        </w:r>
                        <w:r w:rsidRPr="007471BE">
                          <w:rPr>
                            <w:color w:val="984806"/>
                            <w:spacing w:val="-1"/>
                            <w:sz w:val="20"/>
                            <w:szCs w:val="20"/>
                          </w:rPr>
                          <w:t>previous</w:t>
                        </w:r>
                        <w:r w:rsidRPr="007471BE">
                          <w:rPr>
                            <w:color w:val="984806"/>
                            <w:spacing w:val="-15"/>
                            <w:sz w:val="20"/>
                            <w:szCs w:val="20"/>
                          </w:rPr>
                          <w:t xml:space="preserve"> </w:t>
                        </w:r>
                        <w:r w:rsidRPr="007471BE">
                          <w:rPr>
                            <w:color w:val="984806"/>
                            <w:spacing w:val="-1"/>
                            <w:sz w:val="20"/>
                            <w:szCs w:val="20"/>
                          </w:rPr>
                          <w:t>licensee</w:t>
                        </w:r>
                      </w:p>
                    </w:txbxContent>
                  </v:textbox>
                </v:shape>
                <w10:anchorlock/>
              </v:group>
            </w:pict>
          </mc:Fallback>
        </mc:AlternateContent>
      </w:r>
    </w:p>
    <w:p w14:paraId="3F87DD52" w14:textId="7D6DADFF" w:rsidR="006003E1" w:rsidRPr="00BB342C" w:rsidRDefault="006003E1" w:rsidP="006003E1">
      <w:pPr>
        <w:pStyle w:val="Caption"/>
        <w:rPr>
          <w:b w:val="0"/>
          <w:sz w:val="26"/>
          <w:szCs w:val="26"/>
        </w:rPr>
      </w:pPr>
      <w:bookmarkStart w:id="601" w:name="_Toc468801452"/>
      <w:bookmarkStart w:id="602" w:name="_Toc468803928"/>
      <w:bookmarkStart w:id="603" w:name="_Toc468804334"/>
      <w:bookmarkStart w:id="604" w:name="_Toc468969190"/>
      <w:r w:rsidRPr="00BB342C">
        <w:rPr>
          <w:b w:val="0"/>
          <w:sz w:val="26"/>
          <w:szCs w:val="26"/>
        </w:rPr>
        <w:t xml:space="preserve">Figure </w:t>
      </w:r>
      <w:r>
        <w:rPr>
          <w:b w:val="0"/>
          <w:sz w:val="26"/>
          <w:szCs w:val="26"/>
        </w:rPr>
        <w:fldChar w:fldCharType="begin"/>
      </w:r>
      <w:r>
        <w:rPr>
          <w:b w:val="0"/>
          <w:sz w:val="26"/>
          <w:szCs w:val="26"/>
        </w:rPr>
        <w:instrText xml:space="preserve"> SEQ Figure \* ARABIC </w:instrText>
      </w:r>
      <w:r>
        <w:rPr>
          <w:b w:val="0"/>
          <w:sz w:val="26"/>
          <w:szCs w:val="26"/>
        </w:rPr>
        <w:fldChar w:fldCharType="separate"/>
      </w:r>
      <w:r w:rsidR="0005062C">
        <w:rPr>
          <w:b w:val="0"/>
          <w:noProof/>
          <w:sz w:val="26"/>
          <w:szCs w:val="26"/>
        </w:rPr>
        <w:t>28</w:t>
      </w:r>
      <w:r>
        <w:rPr>
          <w:b w:val="0"/>
          <w:sz w:val="26"/>
          <w:szCs w:val="26"/>
        </w:rPr>
        <w:fldChar w:fldCharType="end"/>
      </w:r>
      <w:r>
        <w:rPr>
          <w:b w:val="0"/>
          <w:sz w:val="26"/>
          <w:szCs w:val="26"/>
        </w:rPr>
        <w:t>.</w:t>
      </w:r>
      <w:r w:rsidRPr="00BB342C">
        <w:rPr>
          <w:b w:val="0"/>
          <w:sz w:val="26"/>
          <w:szCs w:val="26"/>
        </w:rPr>
        <w:t xml:space="preserve">  Cotton Hill site land ownership (Source:  </w:t>
      </w:r>
      <w:r w:rsidR="009B2D74">
        <w:rPr>
          <w:b w:val="0"/>
          <w:sz w:val="26"/>
          <w:szCs w:val="26"/>
        </w:rPr>
        <w:t>Hawks Nest Hydro</w:t>
      </w:r>
      <w:r w:rsidRPr="00BB342C">
        <w:rPr>
          <w:b w:val="0"/>
          <w:sz w:val="26"/>
          <w:szCs w:val="26"/>
        </w:rPr>
        <w:t>)</w:t>
      </w:r>
      <w:r>
        <w:rPr>
          <w:b w:val="0"/>
          <w:sz w:val="26"/>
          <w:szCs w:val="26"/>
        </w:rPr>
        <w:t>.</w:t>
      </w:r>
      <w:bookmarkEnd w:id="601"/>
      <w:bookmarkEnd w:id="602"/>
      <w:bookmarkEnd w:id="603"/>
      <w:bookmarkEnd w:id="604"/>
    </w:p>
    <w:p w14:paraId="4D7DA895" w14:textId="77777777" w:rsidR="006003E1" w:rsidRDefault="006003E1" w:rsidP="005C660D">
      <w:pPr>
        <w:pStyle w:val="BodyTextIndent"/>
        <w:keepNext/>
        <w:spacing w:after="0"/>
        <w:ind w:left="0" w:firstLine="720"/>
      </w:pPr>
    </w:p>
    <w:p w14:paraId="1B9F7E90" w14:textId="01108451" w:rsidR="00E20E0D" w:rsidRDefault="004876BC" w:rsidP="005C660D">
      <w:pPr>
        <w:pStyle w:val="BodyTextIndent"/>
        <w:keepNext/>
        <w:spacing w:after="0"/>
        <w:ind w:left="0" w:firstLine="720"/>
      </w:pPr>
      <w:r>
        <w:t>The</w:t>
      </w:r>
      <w:r w:rsidR="00E86E88">
        <w:t xml:space="preserve"> Cotton Hill</w:t>
      </w:r>
      <w:r>
        <w:t xml:space="preserve"> site is a day-use facility with a gravel parking lot for up to 12 vehicles and includes access to multiple informal trails that provide hiking, fishing, and boating access to the bypassed reach.  The site </w:t>
      </w:r>
      <w:r w:rsidR="00A46CF5">
        <w:t xml:space="preserve">also </w:t>
      </w:r>
      <w:r>
        <w:t>provides access in the upstream direction</w:t>
      </w:r>
      <w:r w:rsidR="003977F7">
        <w:t>,</w:t>
      </w:r>
      <w:r>
        <w:t xml:space="preserve"> along the dam access road</w:t>
      </w:r>
      <w:r w:rsidR="003977F7">
        <w:t>,</w:t>
      </w:r>
      <w:r>
        <w:t xml:space="preserve"> to a point approximately 0.1 mile from the dam.  </w:t>
      </w:r>
      <w:r w:rsidR="00A46CF5">
        <w:t>While the</w:t>
      </w:r>
      <w:r w:rsidR="00825F68">
        <w:t xml:space="preserve"> access road is closed to p</w:t>
      </w:r>
      <w:r w:rsidR="00A46CF5">
        <w:t>ublic vehicular traffic</w:t>
      </w:r>
      <w:r w:rsidR="003977F7">
        <w:t xml:space="preserve"> by a locked gate</w:t>
      </w:r>
      <w:r w:rsidR="00825F68">
        <w:t xml:space="preserve">, the </w:t>
      </w:r>
      <w:r w:rsidR="00A46CF5">
        <w:t>access road is open for pedestrian access</w:t>
      </w:r>
      <w:r w:rsidR="00A46CF5" w:rsidRPr="007F3A02">
        <w:t xml:space="preserve">. </w:t>
      </w:r>
      <w:r w:rsidR="006E7956" w:rsidRPr="007F3A02">
        <w:t xml:space="preserve"> </w:t>
      </w:r>
      <w:r w:rsidR="007F3A02" w:rsidRPr="007F3A02">
        <w:t>Between the Cotton Hill site and the dam, there are seven trails from the access road that lead to the river (figure 29).  Paddlers can walk about 1 mile beyond the locked gate along the access road to the uppermost trail (feature 1 of figure 29) that leads to the river.  The site comprises lands owned by the licensee and land that has been deeded to the West Virginia DNR.</w:t>
      </w:r>
      <w:r>
        <w:t xml:space="preserve"> </w:t>
      </w:r>
    </w:p>
    <w:p w14:paraId="02AD4A6D" w14:textId="77777777" w:rsidR="00E20E0D" w:rsidRDefault="00E20E0D" w:rsidP="00CE18EC">
      <w:pPr>
        <w:ind w:firstLine="720"/>
      </w:pPr>
    </w:p>
    <w:p w14:paraId="4305FB34" w14:textId="77777777" w:rsidR="00F46B6F" w:rsidRDefault="00F46B6F" w:rsidP="00F46B6F">
      <w:pPr>
        <w:pStyle w:val="BodyTextIndent"/>
        <w:keepNext/>
        <w:spacing w:after="0"/>
        <w:ind w:left="0" w:firstLine="720"/>
      </w:pPr>
      <w:r>
        <w:t xml:space="preserve">There are also multiple informal access areas downstream of the Cotton Hill site.  Along State Route 16, which parallels the New River for about 1.5 miles, there are 10 informal access trails to the bypassed reach including 5 informal gravel parking turnouts which provide access for fishing, boating, bouldering, sightseeing, hiking, and swimming (figure 29).  The informal access areas are located on the land that was deeded to the West Virginia DNR.  </w:t>
      </w:r>
    </w:p>
    <w:p w14:paraId="5782C99D" w14:textId="77777777" w:rsidR="00F46B6F" w:rsidRDefault="00F46B6F" w:rsidP="00F46B6F">
      <w:pPr>
        <w:pStyle w:val="BodyTextIndent"/>
        <w:keepNext/>
        <w:spacing w:after="0"/>
        <w:ind w:left="0" w:firstLine="720"/>
      </w:pPr>
    </w:p>
    <w:p w14:paraId="4F7D7010" w14:textId="7E3C1645" w:rsidR="00F46B6F" w:rsidRDefault="00F46B6F" w:rsidP="00F46B6F">
      <w:pPr>
        <w:ind w:firstLine="720"/>
      </w:pPr>
      <w:r>
        <w:t>The Cotton Hill site is maintained and operated by the West Virginia DNR through funding from Hawks Nest Hydro’s annual recreation payments, pursuant to the water quality certification</w:t>
      </w:r>
      <w:r w:rsidR="007F3A02">
        <w:t xml:space="preserve"> </w:t>
      </w:r>
      <w:r w:rsidR="007F3A02" w:rsidRPr="00C12F21">
        <w:t>issued by the West Virginia DNR on September 9, 1986.</w:t>
      </w:r>
      <w:r>
        <w:t xml:space="preserve">  Included in the water quality certification is a requirement for Hawks Nest Hydro to provide $50,000 annually to the West Virginia DNR for road and trail construction and maintenance, or other public hunting and fishing development or maintenance measures deemed necessary by the West Virginia DNR on lands deeded to the West Virginia DNR.  In addition to the payment of $50,000, the licensee provides annual funds to develop and improve recreation and public access sites through its Resource Enhancement Plans, which are filed for Commission approval every 5 years.  The funding provided by the licensee has allowed the West Virginia DNR to install courtesy docks, repair and expand parking areas, construct fishing platforms and boat launches, install lighting at recreation areas, perform studies on different species, and stock the river with various fish species.</w:t>
      </w:r>
      <w:r>
        <w:rPr>
          <w:rStyle w:val="FootnoteReference"/>
          <w:b w:val="0"/>
        </w:rPr>
        <w:t xml:space="preserve"> </w:t>
      </w:r>
      <w:r w:rsidRPr="00135EA9">
        <w:rPr>
          <w:rStyle w:val="FootnoteReference"/>
        </w:rPr>
        <w:footnoteReference w:id="36"/>
      </w:r>
    </w:p>
    <w:p w14:paraId="3AB4BEBC" w14:textId="77777777" w:rsidR="00F46B6F" w:rsidRDefault="00F46B6F" w:rsidP="00CE18EC">
      <w:pPr>
        <w:ind w:firstLine="720"/>
      </w:pPr>
    </w:p>
    <w:p w14:paraId="477A4BD3" w14:textId="60415FDF" w:rsidR="004876BC" w:rsidRDefault="004876BC" w:rsidP="00CE18EC">
      <w:pPr>
        <w:ind w:firstLine="720"/>
      </w:pPr>
      <w:r>
        <w:t xml:space="preserve"> </w:t>
      </w:r>
      <w:r w:rsidR="00F46B6F">
        <w:t>The second formal project recreation site within the project boundary is the Hawks Nest Powerhouse site, a day-use facility adjacent to the Hawks Nest powerhouse.  The site includes a paved parking area for approximately 17 vehicles, steps leading to the New River for angler access, and a fenced walkway to a tailrace catwalk fishing platform.  Hawks Nest Hydro owns, maintains, and operates the Hawks Nest Powerhouse site.</w:t>
      </w:r>
    </w:p>
    <w:p w14:paraId="17CB94EC" w14:textId="77777777" w:rsidR="006003E1" w:rsidRDefault="006003E1" w:rsidP="006003E1">
      <w:pPr>
        <w:pStyle w:val="BodyTextIndent"/>
        <w:keepNext/>
        <w:spacing w:after="0"/>
        <w:ind w:left="0" w:firstLine="720"/>
      </w:pPr>
      <w:r w:rsidRPr="00E15345">
        <w:rPr>
          <w:noProof/>
        </w:rPr>
        <w:drawing>
          <wp:inline distT="0" distB="0" distL="0" distR="0" wp14:anchorId="05320A09" wp14:editId="6BB7A60D">
            <wp:extent cx="5553075" cy="722938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55584" cy="7232647"/>
                    </a:xfrm>
                    <a:prstGeom prst="rect">
                      <a:avLst/>
                    </a:prstGeom>
                    <a:noFill/>
                    <a:ln>
                      <a:noFill/>
                    </a:ln>
                  </pic:spPr>
                </pic:pic>
              </a:graphicData>
            </a:graphic>
          </wp:inline>
        </w:drawing>
      </w:r>
    </w:p>
    <w:p w14:paraId="781CD55B" w14:textId="77777777" w:rsidR="006003E1" w:rsidRPr="00FC5F60" w:rsidRDefault="006003E1" w:rsidP="006003E1">
      <w:pPr>
        <w:pStyle w:val="Caption"/>
        <w:keepNext/>
        <w:ind w:left="540"/>
        <w:rPr>
          <w:b w:val="0"/>
          <w:sz w:val="26"/>
          <w:szCs w:val="26"/>
        </w:rPr>
      </w:pPr>
      <w:bookmarkStart w:id="605" w:name="_Toc468801453"/>
      <w:bookmarkStart w:id="606" w:name="_Toc468803929"/>
      <w:bookmarkStart w:id="607" w:name="_Toc468804335"/>
      <w:bookmarkStart w:id="608" w:name="_Toc468969191"/>
      <w:r w:rsidRPr="00EC6233">
        <w:rPr>
          <w:b w:val="0"/>
          <w:sz w:val="26"/>
          <w:szCs w:val="26"/>
        </w:rPr>
        <w:t xml:space="preserve">Figure </w:t>
      </w:r>
      <w:r w:rsidRPr="006E037B">
        <w:rPr>
          <w:b w:val="0"/>
          <w:sz w:val="26"/>
          <w:szCs w:val="26"/>
        </w:rPr>
        <w:fldChar w:fldCharType="begin"/>
      </w:r>
      <w:r w:rsidRPr="00EB62F1">
        <w:rPr>
          <w:b w:val="0"/>
          <w:sz w:val="26"/>
          <w:szCs w:val="26"/>
        </w:rPr>
        <w:instrText xml:space="preserve"> SEQ Figure \* ARABIC </w:instrText>
      </w:r>
      <w:r w:rsidRPr="006E037B">
        <w:rPr>
          <w:b w:val="0"/>
          <w:sz w:val="26"/>
          <w:szCs w:val="26"/>
        </w:rPr>
        <w:fldChar w:fldCharType="separate"/>
      </w:r>
      <w:r w:rsidR="0005062C">
        <w:rPr>
          <w:b w:val="0"/>
          <w:noProof/>
          <w:sz w:val="26"/>
          <w:szCs w:val="26"/>
        </w:rPr>
        <w:t>29</w:t>
      </w:r>
      <w:r w:rsidRPr="006E037B">
        <w:rPr>
          <w:b w:val="0"/>
          <w:sz w:val="26"/>
          <w:szCs w:val="26"/>
        </w:rPr>
        <w:fldChar w:fldCharType="end"/>
      </w:r>
      <w:r w:rsidRPr="00EC6233">
        <w:rPr>
          <w:b w:val="0"/>
          <w:sz w:val="26"/>
          <w:szCs w:val="26"/>
        </w:rPr>
        <w:t xml:space="preserve">  Cotton Hill and Hawks Nest Dam Access Trail</w:t>
      </w:r>
      <w:r w:rsidRPr="00EB62F1">
        <w:rPr>
          <w:b w:val="0"/>
          <w:sz w:val="26"/>
          <w:szCs w:val="26"/>
        </w:rPr>
        <w:t>s</w:t>
      </w:r>
      <w:r>
        <w:rPr>
          <w:b w:val="0"/>
          <w:sz w:val="26"/>
          <w:szCs w:val="26"/>
        </w:rPr>
        <w:t xml:space="preserve"> (Source:  license application).</w:t>
      </w:r>
      <w:bookmarkEnd w:id="605"/>
      <w:bookmarkEnd w:id="606"/>
      <w:bookmarkEnd w:id="607"/>
      <w:bookmarkEnd w:id="608"/>
    </w:p>
    <w:p w14:paraId="477A4BD4" w14:textId="77777777" w:rsidR="004876BC" w:rsidRDefault="004876BC" w:rsidP="004876BC">
      <w:pPr>
        <w:pStyle w:val="BodyTextIndent"/>
      </w:pPr>
    </w:p>
    <w:p w14:paraId="477A4BDD" w14:textId="77777777" w:rsidR="00D83052" w:rsidRPr="00D83052" w:rsidRDefault="00D83052" w:rsidP="00D83052">
      <w:pPr>
        <w:pStyle w:val="BodyTextIndent"/>
        <w:spacing w:after="0"/>
        <w:ind w:left="0" w:firstLine="720"/>
        <w:rPr>
          <w:u w:val="single"/>
        </w:rPr>
      </w:pPr>
      <w:r w:rsidRPr="00D83052">
        <w:rPr>
          <w:u w:val="single"/>
        </w:rPr>
        <w:t>River Recreation Use</w:t>
      </w:r>
    </w:p>
    <w:p w14:paraId="477A4BDE" w14:textId="77777777" w:rsidR="00D83052" w:rsidRDefault="00D83052" w:rsidP="00D83052">
      <w:pPr>
        <w:pStyle w:val="BodyTextIndent"/>
        <w:spacing w:after="0"/>
        <w:ind w:left="0" w:firstLine="720"/>
      </w:pPr>
    </w:p>
    <w:p w14:paraId="477A4BDF" w14:textId="52FF516B" w:rsidR="004876BC" w:rsidRDefault="004876BC" w:rsidP="00D83052">
      <w:pPr>
        <w:pStyle w:val="BodyTextIndent"/>
        <w:spacing w:after="0"/>
        <w:ind w:left="0" w:firstLine="720"/>
      </w:pPr>
      <w:r>
        <w:t xml:space="preserve">Available flows that provide a </w:t>
      </w:r>
      <w:r w:rsidR="0019621A">
        <w:t>class III</w:t>
      </w:r>
      <w:r w:rsidR="00C12F21">
        <w:rPr>
          <w:rStyle w:val="FootnoteReference"/>
        </w:rPr>
        <w:footnoteReference w:id="37"/>
      </w:r>
      <w:r>
        <w:t xml:space="preserve"> boating experience in the bypassed reach </w:t>
      </w:r>
      <w:r w:rsidR="00962BEB">
        <w:t>are</w:t>
      </w:r>
      <w:r>
        <w:t xml:space="preserve"> reported to occur at least 80 days per year by Hawks Nest Hydro.  These boatable flows are unscheduled and unmonitored; therefore, usage data has not been collected and is unavailable.  Other rivers with extensive whitewater recreation use within 5 hours of the </w:t>
      </w:r>
      <w:r w:rsidR="006F3BD3">
        <w:t>project</w:t>
      </w:r>
      <w:r w:rsidR="00144046">
        <w:t xml:space="preserve"> </w:t>
      </w:r>
      <w:r>
        <w:t>include the:  class II-III Shenandoah River about 5 hours northeast of the project; class III Youghiogheny River (Pennsylvania) about 3.5 hours north; class III-IV Cheat River, about 3 hours north; class IV-V Gauley River about 30 minutes north; and multiple sections of the New River ranging from class II-IV upstream of the project</w:t>
      </w:r>
      <w:r w:rsidR="00B15234">
        <w:t xml:space="preserve"> (AW, 2016</w:t>
      </w:r>
      <w:r w:rsidR="008B129C">
        <w:t>a</w:t>
      </w:r>
      <w:r w:rsidR="00B15234">
        <w:t>)</w:t>
      </w:r>
      <w:r>
        <w:t>.</w:t>
      </w:r>
    </w:p>
    <w:p w14:paraId="477A4BE0" w14:textId="77777777" w:rsidR="004876BC" w:rsidRDefault="004876BC" w:rsidP="00521E0E">
      <w:pPr>
        <w:pStyle w:val="BodyTextIndent"/>
        <w:spacing w:after="0"/>
      </w:pPr>
    </w:p>
    <w:p w14:paraId="477A4BE3" w14:textId="2126ADCE" w:rsidR="00D83052" w:rsidRDefault="004876BC" w:rsidP="00C71A90">
      <w:pPr>
        <w:pStyle w:val="BodyTextIndent"/>
        <w:spacing w:after="0"/>
        <w:ind w:left="0" w:firstLine="720"/>
      </w:pPr>
      <w:r>
        <w:t>Since 1995, the West Virginia DNR Whitewater Commission (Whitewater Commission) has tracked the number of individuals that have participated in guided whitewater paddling trips on the New, Gauley, Cheat, and Shenandoah Rivers.  The Whitewater Commission’s 2015 River Usage Report showed a total of 134,082 individuals that participated in guided whitewater paddling trips in West Virginia</w:t>
      </w:r>
      <w:r w:rsidR="0019621A">
        <w:t xml:space="preserve"> (West Virginia, 2016)</w:t>
      </w:r>
      <w:r>
        <w:t xml:space="preserve">.  On the Shenandoah River, the Whitewater Commission reported 26,085 individuals participated in guided trips.  On the Cheat River, the Whitewater Commission reported a total of 3,004 individuals that participated in guided trips.  The Gauley and the New River received the most use with 104,978 individuals participating in guided whitewater paddling trips.  At the Gauley River, where guided whitewater trips are only held during the six weekend fall releases known as Gauley Season, total </w:t>
      </w:r>
      <w:r w:rsidR="00962BEB">
        <w:t xml:space="preserve">2015 </w:t>
      </w:r>
      <w:r>
        <w:t>usage was 19,642 individuals.  On the free-flowing New River, which includes three sections of the Upper New River and the New River Gorge, the Whitewater Commission recorded 85,336 individuals.  The majority of individuals (70,718) paddled the New River Gorge, which is the closest w</w:t>
      </w:r>
      <w:r w:rsidR="00D83052">
        <w:t xml:space="preserve">hitewater </w:t>
      </w:r>
      <w:r w:rsidR="00962BEB">
        <w:t>reach</w:t>
      </w:r>
      <w:r w:rsidR="00D83052">
        <w:t xml:space="preserve"> to the </w:t>
      </w:r>
      <w:r w:rsidR="00962BEB">
        <w:t>project</w:t>
      </w:r>
      <w:r w:rsidR="00D83052">
        <w:t>.</w:t>
      </w:r>
    </w:p>
    <w:p w14:paraId="477A4BE4" w14:textId="77777777" w:rsidR="00D83052" w:rsidRDefault="00D83052" w:rsidP="00D83052">
      <w:pPr>
        <w:pStyle w:val="BodyTextIndent"/>
        <w:spacing w:after="0"/>
        <w:ind w:left="0" w:firstLine="720"/>
      </w:pPr>
    </w:p>
    <w:p w14:paraId="477A4BE5" w14:textId="77777777" w:rsidR="009D0BA7" w:rsidRPr="00D83052" w:rsidRDefault="009D0BA7" w:rsidP="00D83052">
      <w:pPr>
        <w:pStyle w:val="BodyTextIndent"/>
        <w:spacing w:after="0"/>
        <w:ind w:left="0" w:firstLine="720"/>
      </w:pPr>
      <w:r w:rsidRPr="00D83052">
        <w:rPr>
          <w:rFonts w:eastAsia="Calibri"/>
          <w:szCs w:val="26"/>
          <w:u w:val="single"/>
        </w:rPr>
        <w:t>Recreation Studies</w:t>
      </w:r>
    </w:p>
    <w:p w14:paraId="477A4BE6" w14:textId="77777777" w:rsidR="004876BC" w:rsidRPr="00D83052" w:rsidRDefault="004876BC" w:rsidP="00CE18EC">
      <w:pPr>
        <w:pStyle w:val="BodyTextIndent"/>
        <w:spacing w:after="0"/>
        <w:ind w:left="0"/>
      </w:pPr>
    </w:p>
    <w:p w14:paraId="477A4BE7" w14:textId="0795C3ED" w:rsidR="004876BC" w:rsidRDefault="004876BC" w:rsidP="009D0BA7">
      <w:pPr>
        <w:pStyle w:val="BodyTextIndent"/>
        <w:spacing w:after="0"/>
        <w:ind w:left="0" w:firstLine="720"/>
      </w:pPr>
      <w:r>
        <w:t xml:space="preserve"> Hawks Nest Hydro completed two recreation studies</w:t>
      </w:r>
      <w:r w:rsidR="00962BEB">
        <w:t xml:space="preserve"> in preparing its license application</w:t>
      </w:r>
      <w:r>
        <w:t xml:space="preserve">:  </w:t>
      </w:r>
      <w:r w:rsidR="00962BEB">
        <w:t>a</w:t>
      </w:r>
      <w:r>
        <w:t xml:space="preserve"> Recreation Use and Needs Assessment and </w:t>
      </w:r>
      <w:r w:rsidR="00962BEB">
        <w:t>a</w:t>
      </w:r>
      <w:r>
        <w:t xml:space="preserve"> Recreation Flow Assessment.  The studies provided information that characterizes how the public uses the recreation areas at the projects and included recommendations from the public for improvements at the projects.</w:t>
      </w:r>
    </w:p>
    <w:p w14:paraId="477A4BE8" w14:textId="77777777" w:rsidR="004876BC" w:rsidRDefault="0078198B" w:rsidP="0078198B">
      <w:pPr>
        <w:keepNext/>
        <w:widowControl/>
        <w:spacing w:before="260" w:after="260"/>
        <w:ind w:firstLine="720"/>
      </w:pPr>
      <w:r>
        <w:rPr>
          <w:i/>
          <w:szCs w:val="26"/>
        </w:rPr>
        <w:t>Recreation Use and Needs Assessment</w:t>
      </w:r>
    </w:p>
    <w:p w14:paraId="477A4BE9" w14:textId="6E6D335B" w:rsidR="00537096" w:rsidRDefault="004876BC" w:rsidP="00537096">
      <w:pPr>
        <w:pStyle w:val="BodyTextIndent"/>
        <w:spacing w:after="0"/>
        <w:ind w:left="0" w:firstLine="720"/>
      </w:pPr>
      <w:r>
        <w:t>The objectives of the Recreation Use and Needs Assessment were to:  (1) assess the need for enhancing existing or developing new recreation access at the projects; (2) gather information on existing and potential uses of the river corridor in the project areas; and (3) evaluate the impacts of existing or recommended project operations on recreation facilities and opportunities.  A working group consisting of AW, ACE Adventure Resort, New River Conservancy, the Park Service, New River Alliance of Climbers, private river users, USGS, WVAM,</w:t>
      </w:r>
      <w:r w:rsidR="00974B65">
        <w:t xml:space="preserve"> </w:t>
      </w:r>
      <w:r>
        <w:t>West Virginia DNR, WVPRO, and Commission staff was created to assist in the developm</w:t>
      </w:r>
      <w:r w:rsidR="00537096">
        <w:t>ent and execution of the study.</w:t>
      </w:r>
    </w:p>
    <w:p w14:paraId="477A4BEA" w14:textId="77777777" w:rsidR="00537096" w:rsidRDefault="00537096" w:rsidP="00537096">
      <w:pPr>
        <w:pStyle w:val="BodyTextIndent"/>
        <w:spacing w:after="0"/>
        <w:ind w:left="0" w:firstLine="720"/>
      </w:pPr>
    </w:p>
    <w:p w14:paraId="477A4BEB" w14:textId="4BA7E269" w:rsidR="004876BC" w:rsidRDefault="00537096" w:rsidP="005C7A97">
      <w:pPr>
        <w:pStyle w:val="BodyTextIndent"/>
        <w:spacing w:after="0"/>
        <w:ind w:left="0" w:firstLine="720"/>
      </w:pPr>
      <w:r>
        <w:t>T</w:t>
      </w:r>
      <w:r w:rsidR="004876BC">
        <w:t xml:space="preserve">he assessment included a Recreation Facility Inventory, vehicle counts,  recreation survey drop boxes, a County Resident User Survey, a Recreation Activities and Facilities Survey, and an Area Event Survey.  The Recreation Facility Inventory identified </w:t>
      </w:r>
      <w:r w:rsidR="001B4C8B">
        <w:t>designated</w:t>
      </w:r>
      <w:r w:rsidR="004876BC">
        <w:t xml:space="preserve"> and informal access areas surrounding the project area.  The vehicle counts were conducted at the Cotton Hill site and the Kanawha Falls site on six days during the summer of 2013 (two weekdays, two weekend days, and two holidays from 9 a.m. to 5 p.m.).  The general recreation surveys and drop boxes were located at the Cotton Hill site and the Kanawha Falls site from July 2013 through February 2014; there were 570 surveys collected from the drop boxes.  The County Resident User Survey was distributed to 2,000 Fayette County residents and 276 responses were received.  The Recreation Activities and Facilities Survey was distributed to 42 local, state, federal, non-governmental, and commercial recreation representatives who had knowledge of the recreational opportunities at the projects; seven responses were received.  The Area Event Survey was distributed to attendees of the New River Rendezvous rock climbing festival in May 2013; 76 surveys were completed.</w:t>
      </w:r>
    </w:p>
    <w:p w14:paraId="477A4BEC" w14:textId="77777777" w:rsidR="004876BC" w:rsidRDefault="0078198B" w:rsidP="0078198B">
      <w:pPr>
        <w:keepNext/>
        <w:widowControl/>
        <w:spacing w:before="260" w:after="260"/>
        <w:ind w:firstLine="720"/>
      </w:pPr>
      <w:r>
        <w:rPr>
          <w:i/>
          <w:szCs w:val="26"/>
        </w:rPr>
        <w:t>Recreation Flow Assessment</w:t>
      </w:r>
    </w:p>
    <w:p w14:paraId="477A4BED" w14:textId="14244855" w:rsidR="004876BC" w:rsidRDefault="004876BC" w:rsidP="005C7A97">
      <w:pPr>
        <w:ind w:firstLine="720"/>
        <w:rPr>
          <w:rFonts w:eastAsia="Calibri"/>
        </w:rPr>
      </w:pPr>
      <w:r>
        <w:t xml:space="preserve">Experienced whitewater kayakers are drawn to the bypassed reach when flows </w:t>
      </w:r>
      <w:r w:rsidR="00456127">
        <w:t>in the bypassed reach</w:t>
      </w:r>
      <w:r>
        <w:t xml:space="preserve"> exceed 10,000</w:t>
      </w:r>
      <w:r w:rsidR="00DF743F">
        <w:t xml:space="preserve"> </w:t>
      </w:r>
      <w:r>
        <w:t xml:space="preserve">cfs.  These flows, which occur after extensive periods of heavy rain, create </w:t>
      </w:r>
      <w:r w:rsidR="00476D88">
        <w:t xml:space="preserve">waves and holes that make the Dries a </w:t>
      </w:r>
      <w:r w:rsidR="000F5666">
        <w:t xml:space="preserve">kayaking </w:t>
      </w:r>
      <w:r w:rsidR="00476D88">
        <w:t xml:space="preserve">destination for wave surfing and playboating.  </w:t>
      </w:r>
      <w:r>
        <w:t xml:space="preserve">The character and features of the </w:t>
      </w:r>
      <w:r w:rsidR="00476D88">
        <w:t xml:space="preserve">Dries </w:t>
      </w:r>
      <w:r>
        <w:t xml:space="preserve">at </w:t>
      </w:r>
      <w:r w:rsidR="00476D88">
        <w:t>high flows</w:t>
      </w:r>
      <w:r w:rsidR="00DF743F">
        <w:t xml:space="preserve"> </w:t>
      </w:r>
      <w:r>
        <w:t>are widely known in the whitewater community</w:t>
      </w:r>
      <w:r w:rsidR="008B129C">
        <w:t xml:space="preserve"> (AW, 2016b)</w:t>
      </w:r>
      <w:r>
        <w:t xml:space="preserve">.  However, </w:t>
      </w:r>
      <w:r w:rsidR="00386E6D">
        <w:t xml:space="preserve">prior to </w:t>
      </w:r>
      <w:r w:rsidR="000F5666">
        <w:t xml:space="preserve">this </w:t>
      </w:r>
      <w:r w:rsidR="00386E6D">
        <w:t xml:space="preserve">relicensing, </w:t>
      </w:r>
      <w:r>
        <w:t xml:space="preserve">information </w:t>
      </w:r>
      <w:r w:rsidR="00386E6D">
        <w:t>on</w:t>
      </w:r>
      <w:r>
        <w:t xml:space="preserve"> </w:t>
      </w:r>
      <w:r w:rsidR="00386E6D">
        <w:t xml:space="preserve">minimally acceptable or optimal flows in the context of a controlled release </w:t>
      </w:r>
      <w:r w:rsidR="009901FC">
        <w:t xml:space="preserve">has not been </w:t>
      </w:r>
      <w:r>
        <w:t xml:space="preserve">documented.  Therefore, </w:t>
      </w:r>
      <w:r>
        <w:rPr>
          <w:rFonts w:eastAsia="Calibri"/>
        </w:rPr>
        <w:t>Hawks Nest Hydro conducted a study to analyze the project’s ability to enhance whitewater boating opportunities over a range of boatable flows.  During the study, varying flow levels were released into the bypassed reach to allow whitewater boaters to experience and evaluate these flows.  Study participants completed surveys assessing their on-water experience</w:t>
      </w:r>
      <w:r w:rsidR="00386E6D">
        <w:rPr>
          <w:rFonts w:eastAsia="Calibri"/>
        </w:rPr>
        <w:t xml:space="preserve"> at each flow</w:t>
      </w:r>
      <w:r>
        <w:rPr>
          <w:rFonts w:eastAsia="Calibri"/>
        </w:rPr>
        <w:t xml:space="preserve">.  </w:t>
      </w:r>
    </w:p>
    <w:p w14:paraId="477A4BEE" w14:textId="77777777" w:rsidR="004876BC" w:rsidRDefault="004876BC" w:rsidP="004876BC">
      <w:pPr>
        <w:rPr>
          <w:rFonts w:eastAsia="Calibri"/>
        </w:rPr>
      </w:pPr>
    </w:p>
    <w:p w14:paraId="477A4BEF" w14:textId="77777777" w:rsidR="004876BC" w:rsidRDefault="004876BC" w:rsidP="005C7A97">
      <w:pPr>
        <w:ind w:firstLine="720"/>
        <w:rPr>
          <w:rFonts w:eastAsia="Calibri"/>
        </w:rPr>
      </w:pPr>
      <w:r>
        <w:rPr>
          <w:rFonts w:eastAsia="Calibri"/>
        </w:rPr>
        <w:t>The objectives of the flow assessment were to:  (1) assess a range of flows for recreational and commercial whitewater paddling and rafting to determine the minimally-acceptable and optimal flows; (2) determine the number of days per month that minimally-acceptable and optimal flows for whitewater boating are available under the current operation and would be available under alternative modes of operation; (3) assess the limitations and feasibility of providing scheduled releases to the bypassed reach and estimate the number of annual whitewater boating user days the resource would attract over the range of flows studied; (4) explore methods of providing flow information to the general public; (5) assess impacts of releases to other resources including other recreational users (e.g., anglers), aquatic resources, water quality, and generation; and (6) identify existing and potential future put-in and take-out sites.</w:t>
      </w:r>
    </w:p>
    <w:p w14:paraId="477A4BF0" w14:textId="77777777" w:rsidR="004876BC" w:rsidRDefault="004876BC" w:rsidP="004876BC">
      <w:pPr>
        <w:rPr>
          <w:rFonts w:eastAsia="Calibri"/>
        </w:rPr>
      </w:pPr>
    </w:p>
    <w:p w14:paraId="477A4BF1" w14:textId="4A35F9EC" w:rsidR="004876BC" w:rsidRPr="004876BC" w:rsidRDefault="004876BC" w:rsidP="005C7A97">
      <w:pPr>
        <w:ind w:firstLine="720"/>
        <w:rPr>
          <w:rFonts w:eastAsia="Calibri"/>
          <w:sz w:val="24"/>
        </w:rPr>
      </w:pPr>
      <w:r>
        <w:rPr>
          <w:rFonts w:eastAsia="Calibri"/>
        </w:rPr>
        <w:t>The study area was the 5.5</w:t>
      </w:r>
      <w:r w:rsidR="00EE595A">
        <w:rPr>
          <w:rFonts w:eastAsia="Calibri"/>
        </w:rPr>
        <w:t>-</w:t>
      </w:r>
      <w:r>
        <w:rPr>
          <w:rFonts w:eastAsia="Calibri"/>
        </w:rPr>
        <w:t xml:space="preserve">mile bypassed reach.  Participants evaluated six flow releases from 500 cfs to 3,000 cfs by completing a pre-run information form, a single flow evaluation form after each run, and a comparative flow evaluation form after all runs were completed.  The 500- and 1,000-cfs whitewater boating flow releases occurred concurrently with the aquatic flow study releases on August 28-29, 2013.  The 1,500-cfs, 2,000-cfs, 2,500-cfs, and 3,000-cfs whitewater releases occurred on May 6-7, 2014.  The actual flow releases were 500 cfs, 936 cfs, 1,555 cfs, 1,994 cfs, 2,306 cfs, and 3,101 cfs, as verified by the USGS gage at Cotton Hill and the licensee’s preliminary stage-discharge curve developed for the USGS gage specifically for this study.  Participants possessed intermediate through expert whitewater skill levels, </w:t>
      </w:r>
      <w:r w:rsidR="00EE595A">
        <w:rPr>
          <w:rFonts w:eastAsia="Calibri"/>
        </w:rPr>
        <w:t>included</w:t>
      </w:r>
      <w:r>
        <w:rPr>
          <w:rFonts w:eastAsia="Calibri"/>
        </w:rPr>
        <w:t xml:space="preserve"> private and commercial users, and used a variety of watercraft for the evaluation.  Approximately 40-50 individuals participated in the  </w:t>
      </w:r>
      <w:r w:rsidR="0060099A">
        <w:rPr>
          <w:rFonts w:eastAsia="Calibri"/>
        </w:rPr>
        <w:t>study</w:t>
      </w:r>
      <w:r>
        <w:rPr>
          <w:rFonts w:eastAsia="Calibri"/>
        </w:rPr>
        <w:t>.  Hawks Nest Hydro also gave expert kayakers the opportunity to submit individual evaluations of flows above 10,000 cfs from August 1, 2013 through September 30, 2014, using the same recreation flow evaluation forms; one response was received.</w:t>
      </w:r>
      <w:r>
        <w:rPr>
          <w:sz w:val="24"/>
        </w:rPr>
        <w:t xml:space="preserve"> </w:t>
      </w:r>
    </w:p>
    <w:p w14:paraId="477A4BF2" w14:textId="77777777" w:rsidR="004E1F5E" w:rsidRDefault="004E1F5E" w:rsidP="007B0C4A"/>
    <w:p w14:paraId="477A4BF3" w14:textId="77777777" w:rsidR="00372D9C" w:rsidRDefault="00372D9C" w:rsidP="007E03A3">
      <w:pPr>
        <w:pStyle w:val="EALevel4Heading"/>
      </w:pPr>
      <w:r>
        <w:t>3.3.</w:t>
      </w:r>
      <w:r w:rsidR="00663B72">
        <w:t>4</w:t>
      </w:r>
      <w:r>
        <w:t>.2</w:t>
      </w:r>
      <w:r w:rsidR="007E03A3">
        <w:tab/>
      </w:r>
      <w:r>
        <w:t>Environmental Effects</w:t>
      </w:r>
    </w:p>
    <w:p w14:paraId="477A4BF4" w14:textId="3395E89E" w:rsidR="004876BC" w:rsidRDefault="004876BC" w:rsidP="00472CC7">
      <w:pPr>
        <w:pStyle w:val="BodyTextIndent"/>
        <w:spacing w:after="0"/>
        <w:ind w:left="0" w:firstLine="720"/>
      </w:pPr>
      <w:r>
        <w:t>Hawks Nest Hydro propose</w:t>
      </w:r>
      <w:r w:rsidR="00421960">
        <w:t>s</w:t>
      </w:r>
      <w:r>
        <w:t xml:space="preserve"> the following recreation protection measures:  (1)</w:t>
      </w:r>
      <w:r w:rsidR="00BC6BB4">
        <w:t> </w:t>
      </w:r>
      <w:r>
        <w:t xml:space="preserve">Provide the West Virginia DNR $25,000 for each of the Hawks Nest and Glen Ferris projects ($50,000 total) for maintenance and enhancement of recreation facilities on lands deeded to the West Virginia DNR; (2) identify, design, and construct improvements to the Cotton Hill site; (3) maintain the existing Hawks Nest tailrace site; (4) provide one-time funding of $50,000 to </w:t>
      </w:r>
      <w:r w:rsidR="008E7EB2">
        <w:t xml:space="preserve">the </w:t>
      </w:r>
      <w:r>
        <w:t xml:space="preserve">West Virginia DNR for improvements at the Cotton Hill site; (5) provide one-time funding of $50,000 to </w:t>
      </w:r>
      <w:r w:rsidR="008E7EB2">
        <w:t xml:space="preserve">the </w:t>
      </w:r>
      <w:r>
        <w:t xml:space="preserve">West Virginia DNR for improvements to the Kanawha Falls site; (6) update </w:t>
      </w:r>
      <w:r w:rsidR="00133F2F">
        <w:t xml:space="preserve">the </w:t>
      </w:r>
      <w:r>
        <w:t>Recreation Management Plan for each project; (7)</w:t>
      </w:r>
      <w:r w:rsidR="00BC6BB4">
        <w:t> </w:t>
      </w:r>
      <w:r>
        <w:t xml:space="preserve">prepare a report every </w:t>
      </w:r>
      <w:r w:rsidR="00133F2F">
        <w:t>5</w:t>
      </w:r>
      <w:r>
        <w:t xml:space="preserve"> years on activities completed by West Virginia DNR that were funded through the licensee; (8)</w:t>
      </w:r>
      <w:r w:rsidR="00472CC7">
        <w:t xml:space="preserve"> </w:t>
      </w:r>
      <w:r>
        <w:t>develop a website containing pertinent flow information about the Hawks Nest bypassed reach; and (9)</w:t>
      </w:r>
      <w:r w:rsidR="00472CC7">
        <w:t xml:space="preserve"> </w:t>
      </w:r>
      <w:r>
        <w:t xml:space="preserve">provide a 3-day whitewater recreation release each Memorial Day </w:t>
      </w:r>
      <w:r w:rsidR="00B7409C">
        <w:t>W</w:t>
      </w:r>
      <w:r>
        <w:t>eekend.</w:t>
      </w:r>
    </w:p>
    <w:p w14:paraId="477A4BF5" w14:textId="776DDBA6" w:rsidR="0078198B" w:rsidRPr="00472CC7" w:rsidRDefault="0078198B" w:rsidP="0078198B">
      <w:pPr>
        <w:keepNext/>
        <w:widowControl/>
        <w:spacing w:before="260" w:after="260"/>
        <w:ind w:firstLine="720"/>
        <w:rPr>
          <w:u w:val="single"/>
        </w:rPr>
      </w:pPr>
      <w:r w:rsidRPr="0078198B">
        <w:rPr>
          <w:szCs w:val="26"/>
          <w:u w:val="single"/>
        </w:rPr>
        <w:t xml:space="preserve">Funding </w:t>
      </w:r>
      <w:r w:rsidR="00133F2F">
        <w:rPr>
          <w:szCs w:val="26"/>
          <w:u w:val="single"/>
        </w:rPr>
        <w:t xml:space="preserve">to West Virginia DNR </w:t>
      </w:r>
      <w:r w:rsidRPr="0078198B">
        <w:rPr>
          <w:szCs w:val="26"/>
          <w:u w:val="single"/>
        </w:rPr>
        <w:t xml:space="preserve">for </w:t>
      </w:r>
      <w:r w:rsidR="00ED629E">
        <w:rPr>
          <w:szCs w:val="26"/>
          <w:u w:val="single"/>
        </w:rPr>
        <w:t>R</w:t>
      </w:r>
      <w:r w:rsidRPr="0078198B">
        <w:rPr>
          <w:szCs w:val="26"/>
          <w:u w:val="single"/>
        </w:rPr>
        <w:t xml:space="preserve">ecreation </w:t>
      </w:r>
      <w:r w:rsidR="00ED629E">
        <w:rPr>
          <w:szCs w:val="26"/>
          <w:u w:val="single"/>
        </w:rPr>
        <w:t>E</w:t>
      </w:r>
      <w:r w:rsidRPr="0078198B">
        <w:rPr>
          <w:szCs w:val="26"/>
          <w:u w:val="single"/>
        </w:rPr>
        <w:t>nhancements</w:t>
      </w:r>
    </w:p>
    <w:p w14:paraId="477A4BF6" w14:textId="094E0656" w:rsidR="004876BC" w:rsidRDefault="004876BC" w:rsidP="00472CC7">
      <w:pPr>
        <w:pStyle w:val="BodyTextIndent"/>
        <w:spacing w:after="0"/>
        <w:ind w:left="0" w:firstLine="720"/>
      </w:pPr>
      <w:r w:rsidRPr="00472CC7">
        <w:t>Hawks Nest Hydro propose</w:t>
      </w:r>
      <w:r w:rsidR="009D3563">
        <w:t>s</w:t>
      </w:r>
      <w:r w:rsidRPr="00472CC7">
        <w:t xml:space="preserve"> three funding measures to enhance recreation </w:t>
      </w:r>
      <w:r>
        <w:t xml:space="preserve">amenities at the Hawks Nest and Glen Ferris projects.  Funding measures 1, 4, and 5 described above would be used for maintenance and enhancement of recreation facilities </w:t>
      </w:r>
      <w:r w:rsidR="00133F2F">
        <w:t xml:space="preserve">on </w:t>
      </w:r>
      <w:r w:rsidR="00B502CE">
        <w:t xml:space="preserve">the </w:t>
      </w:r>
      <w:r w:rsidR="00133F2F">
        <w:t xml:space="preserve">land deeded to the West Virginia DNR </w:t>
      </w:r>
      <w:r>
        <w:t xml:space="preserve">and to provide improvements to existing amenities at the Cotton Hill and Kanawha Falls sites.  In addition, </w:t>
      </w:r>
      <w:r w:rsidR="00133F2F">
        <w:t>Hawks Nest Hydro</w:t>
      </w:r>
      <w:r>
        <w:t xml:space="preserve"> proposes to file a report every </w:t>
      </w:r>
      <w:r w:rsidR="00133F2F">
        <w:t>5</w:t>
      </w:r>
      <w:r>
        <w:t xml:space="preserve"> years on activities completed by the West Virginia DNR with the funds.</w:t>
      </w:r>
    </w:p>
    <w:p w14:paraId="477A4BF7" w14:textId="77777777" w:rsidR="0078198B" w:rsidRDefault="0078198B" w:rsidP="006D3285">
      <w:pPr>
        <w:keepNext/>
        <w:widowControl/>
        <w:spacing w:before="260" w:after="260"/>
        <w:ind w:firstLine="720"/>
        <w:rPr>
          <w:i/>
          <w:szCs w:val="26"/>
        </w:rPr>
      </w:pPr>
      <w:r>
        <w:rPr>
          <w:i/>
          <w:szCs w:val="26"/>
        </w:rPr>
        <w:t>Staff Analysis</w:t>
      </w:r>
    </w:p>
    <w:p w14:paraId="6557F011" w14:textId="77777777" w:rsidR="00133F2F" w:rsidRDefault="00133F2F" w:rsidP="002E386D">
      <w:pPr>
        <w:pStyle w:val="BodyTextIndent"/>
        <w:keepNext/>
        <w:spacing w:after="0"/>
        <w:ind w:left="0" w:firstLine="720"/>
      </w:pPr>
      <w:r>
        <w:t>Past funding activities have provided multiple improvements to maintain and enhance recreation facilities on lands deeded to the West Virginia DNR over the life of the current license.  West Virginia DNR has used the funding provided by Hawks Nest Hydro to construct fish habitat, boat ramps, fishing piers, courtesy docks, and parking improvements.  West Virginia DNR also conducted multiple fish studies and mussel surveys since 1994 when the funding measures were first implemented.</w:t>
      </w:r>
    </w:p>
    <w:p w14:paraId="474FA5C3" w14:textId="77777777" w:rsidR="00133F2F" w:rsidRDefault="00133F2F" w:rsidP="0078198B">
      <w:pPr>
        <w:pStyle w:val="BodyTextIndent"/>
        <w:spacing w:after="0"/>
        <w:ind w:left="0" w:firstLine="720"/>
      </w:pPr>
    </w:p>
    <w:p w14:paraId="477A4BF8" w14:textId="70199D44" w:rsidR="004876BC" w:rsidRDefault="004876BC" w:rsidP="0078198B">
      <w:pPr>
        <w:pStyle w:val="BodyTextIndent"/>
        <w:spacing w:after="0"/>
        <w:ind w:left="0" w:firstLine="720"/>
      </w:pPr>
      <w:r>
        <w:t xml:space="preserve">In general, when funds are </w:t>
      </w:r>
      <w:r w:rsidR="00B502CE">
        <w:t>proposed</w:t>
      </w:r>
      <w:r>
        <w:t xml:space="preserve"> to be paid to a</w:t>
      </w:r>
      <w:r w:rsidR="00B502CE">
        <w:t xml:space="preserve"> non-licensee</w:t>
      </w:r>
      <w:r>
        <w:t xml:space="preserve"> </w:t>
      </w:r>
      <w:r w:rsidR="00B502CE">
        <w:t>entity</w:t>
      </w:r>
      <w:r>
        <w:t xml:space="preserve"> for a measure, staff would analyze the </w:t>
      </w:r>
      <w:r w:rsidR="00B502CE">
        <w:t>actual</w:t>
      </w:r>
      <w:r>
        <w:t xml:space="preserve"> measure itself to determine </w:t>
      </w:r>
      <w:r w:rsidR="00B502CE">
        <w:t>whether the measure addressed an identified project effect or would enhance a resource affected by the project.</w:t>
      </w:r>
      <w:r>
        <w:t xml:space="preserve">  In this case, no specific measures have been </w:t>
      </w:r>
      <w:r w:rsidR="00B502CE">
        <w:t>proposed</w:t>
      </w:r>
      <w:r>
        <w:t xml:space="preserve"> nor </w:t>
      </w:r>
      <w:r w:rsidR="00133F2F">
        <w:t>is</w:t>
      </w:r>
      <w:r>
        <w:t xml:space="preserve"> there any information provided as to how the funds would be used.  While the licensee keeps track of and reports how </w:t>
      </w:r>
      <w:r w:rsidR="00B502CE">
        <w:t xml:space="preserve">such </w:t>
      </w:r>
      <w:r>
        <w:t xml:space="preserve">funds have been used in the past, there are no specific measures described for future use of the funds.  Therefore, staff is unable to analyze the effectiveness </w:t>
      </w:r>
      <w:r w:rsidR="00B502CE">
        <w:t xml:space="preserve">or appropriateness </w:t>
      </w:r>
      <w:r>
        <w:t xml:space="preserve">of these measures.  It is </w:t>
      </w:r>
      <w:r w:rsidR="00B502CE">
        <w:t>also</w:t>
      </w:r>
      <w:r>
        <w:t xml:space="preserve"> the Commission’s </w:t>
      </w:r>
      <w:r w:rsidR="00B502CE">
        <w:t>strong preference to require specific measures</w:t>
      </w:r>
      <w:r>
        <w:t xml:space="preserve"> directed towards a specific project </w:t>
      </w:r>
      <w:r w:rsidR="00B502CE">
        <w:t xml:space="preserve">effect and/or </w:t>
      </w:r>
      <w:r>
        <w:t xml:space="preserve">purpose.  </w:t>
      </w:r>
      <w:r w:rsidR="00B502CE">
        <w:t xml:space="preserve">Therefore, where such measures have been proposed, the Commission might not require them in a license.  </w:t>
      </w:r>
      <w:r>
        <w:t xml:space="preserve">However, this </w:t>
      </w:r>
      <w:r w:rsidR="00B502CE">
        <w:t>would</w:t>
      </w:r>
      <w:r>
        <w:t xml:space="preserve"> not prevent Hawks Nest Hydro and West Virginia DNR from pursuing </w:t>
      </w:r>
      <w:r w:rsidR="00B502CE">
        <w:t>such</w:t>
      </w:r>
      <w:r>
        <w:t xml:space="preserve"> </w:t>
      </w:r>
      <w:r w:rsidR="00B502CE">
        <w:t>measures</w:t>
      </w:r>
      <w:r>
        <w:t xml:space="preserve"> separate from any license that may be issued.  </w:t>
      </w:r>
    </w:p>
    <w:p w14:paraId="477A4BFA" w14:textId="4221314C" w:rsidR="0078198B" w:rsidRDefault="000F5666" w:rsidP="005C660D">
      <w:pPr>
        <w:keepNext/>
        <w:widowControl/>
        <w:spacing w:before="260" w:after="260"/>
        <w:ind w:firstLine="720"/>
      </w:pPr>
      <w:r>
        <w:rPr>
          <w:szCs w:val="26"/>
          <w:u w:val="single"/>
        </w:rPr>
        <w:t xml:space="preserve">Recreation </w:t>
      </w:r>
      <w:r w:rsidR="0078198B" w:rsidRPr="0078198B">
        <w:rPr>
          <w:szCs w:val="26"/>
          <w:u w:val="single"/>
        </w:rPr>
        <w:t xml:space="preserve">Facility </w:t>
      </w:r>
      <w:r w:rsidR="00ED629E">
        <w:rPr>
          <w:szCs w:val="26"/>
          <w:u w:val="single"/>
        </w:rPr>
        <w:t>I</w:t>
      </w:r>
      <w:r w:rsidR="0078198B" w:rsidRPr="0078198B">
        <w:rPr>
          <w:szCs w:val="26"/>
          <w:u w:val="single"/>
        </w:rPr>
        <w:t>mprovements</w:t>
      </w:r>
    </w:p>
    <w:p w14:paraId="0AAA2620" w14:textId="058FF1B7" w:rsidR="003A40DF" w:rsidRDefault="00A67AAF" w:rsidP="0078198B">
      <w:pPr>
        <w:pStyle w:val="BodyTextIndent"/>
        <w:spacing w:after="0"/>
        <w:ind w:left="0" w:firstLine="720"/>
      </w:pPr>
      <w:r>
        <w:t xml:space="preserve">To address </w:t>
      </w:r>
      <w:r w:rsidR="000E3A26">
        <w:t xml:space="preserve">recreation </w:t>
      </w:r>
      <w:r w:rsidR="008230A4">
        <w:t xml:space="preserve">facility </w:t>
      </w:r>
      <w:r w:rsidR="000E3A26">
        <w:t>needs</w:t>
      </w:r>
      <w:r w:rsidR="008230A4">
        <w:t xml:space="preserve"> at the projects</w:t>
      </w:r>
      <w:r>
        <w:t xml:space="preserve">, </w:t>
      </w:r>
      <w:r w:rsidR="004876BC">
        <w:t>Hawks Nest Hydro proposes to identify, design, and construct improvements at the Cotton Hill site</w:t>
      </w:r>
      <w:r>
        <w:t xml:space="preserve">.  </w:t>
      </w:r>
      <w:r w:rsidR="004876BC">
        <w:t xml:space="preserve">The improvements </w:t>
      </w:r>
      <w:r w:rsidR="008230A4">
        <w:t>a</w:t>
      </w:r>
      <w:r w:rsidR="004876BC">
        <w:t xml:space="preserve">t the Cotton Hill site would be on licensee-owned land that is managed by the West Virginia DNR.  The licensee proposes to consult with the West Virginia DNR to identify the improvements but expects that a seasonal restroom/changing facility, new picnic facilities, parking improvements, and signage improvements would address the stated needs of recreation users.  </w:t>
      </w:r>
    </w:p>
    <w:p w14:paraId="64192B84" w14:textId="77777777" w:rsidR="003A40DF" w:rsidRDefault="003A40DF" w:rsidP="0078198B">
      <w:pPr>
        <w:pStyle w:val="BodyTextIndent"/>
        <w:spacing w:after="0"/>
        <w:ind w:left="0" w:firstLine="720"/>
      </w:pPr>
    </w:p>
    <w:p w14:paraId="477A4BFE" w14:textId="3AD23745" w:rsidR="004876BC" w:rsidRDefault="00A67AAF" w:rsidP="0078198B">
      <w:pPr>
        <w:pStyle w:val="BodyTextIndent"/>
        <w:spacing w:after="0"/>
        <w:ind w:left="0" w:firstLine="720"/>
      </w:pPr>
      <w:r>
        <w:t>Hawks Nest Hydro proposes to continue maintenance of the Hawks Nest Powerhouse site</w:t>
      </w:r>
      <w:r w:rsidR="00AD72AA">
        <w:t xml:space="preserve">.  </w:t>
      </w:r>
      <w:r w:rsidR="004876BC">
        <w:t xml:space="preserve">Facility enhancement measures at the Hawks Nest </w:t>
      </w:r>
      <w:r w:rsidR="00F21A19">
        <w:t>Powerhouse</w:t>
      </w:r>
      <w:r w:rsidR="004876BC">
        <w:t xml:space="preserve"> site were not identified by users nor proposed by </w:t>
      </w:r>
      <w:r w:rsidR="008416DE">
        <w:t>Hawks Nest Hydro</w:t>
      </w:r>
      <w:r w:rsidR="004876BC">
        <w:t>.</w:t>
      </w:r>
      <w:r w:rsidR="00AD72AA">
        <w:t xml:space="preserve">  Hawks Nest Hydro also proposes to update the Recreation Management Plan</w:t>
      </w:r>
      <w:r w:rsidR="000E3A26">
        <w:rPr>
          <w:rStyle w:val="FootnoteReference"/>
        </w:rPr>
        <w:footnoteReference w:id="38"/>
      </w:r>
      <w:r w:rsidR="00AD72AA">
        <w:t xml:space="preserve"> for the Hawks Nest and Glen Ferris projects by including descriptions of recreational facilities and access within and immediately adjacent to the project boundaries.  No additional details for updating the Recreation Management Plan were provided.</w:t>
      </w:r>
    </w:p>
    <w:p w14:paraId="477A4BFF" w14:textId="77777777" w:rsidR="0078198B" w:rsidRDefault="0078198B" w:rsidP="003F0554">
      <w:pPr>
        <w:keepNext/>
        <w:widowControl/>
        <w:spacing w:before="260" w:after="260"/>
        <w:ind w:firstLine="720"/>
        <w:rPr>
          <w:i/>
          <w:szCs w:val="26"/>
        </w:rPr>
      </w:pPr>
      <w:r>
        <w:rPr>
          <w:i/>
          <w:szCs w:val="26"/>
        </w:rPr>
        <w:t>Staff Analysis</w:t>
      </w:r>
    </w:p>
    <w:p w14:paraId="41545077" w14:textId="77777777" w:rsidR="008C218F" w:rsidRDefault="000E3A26" w:rsidP="003F0554">
      <w:pPr>
        <w:keepNext/>
        <w:widowControl/>
        <w:spacing w:before="260" w:after="260"/>
        <w:ind w:firstLine="720"/>
      </w:pPr>
      <w:r>
        <w:t xml:space="preserve">The Recreation Use and Needs Assessment indicates that recreation users used the formal and informal sites near the projects in all seasons with the summer and fall having the highest use levels (69 percent and 60 percent, respectively).  Activities with the highest participation levels included sightseeing, bouldering, and fishing.  Over 80 percent of local residents surveyed indicated that access and the condition of the existing facilities was adequate.  Parking was generally reported to be sufficient (78 percent); however, the remaining 22 percent identified the Cotton Hill site and the Hawks Nest Powerhouse site as two of the top three sites near the projects that most lacked adequate parking.  General responses from the surveys indicate that crowding is not an issue (with the exception of parking at peak times such as holidays or weekends), existing facilities meet current and forecasted demand, recreation opportunities in the bypassed reach exist at low flows and high flows, and recreation facilities need a greater level of maintenance and upkeep.  </w:t>
      </w:r>
    </w:p>
    <w:p w14:paraId="5E5E9F9B" w14:textId="6D0CA75C" w:rsidR="008230A4" w:rsidRDefault="000E3A26" w:rsidP="005C660D">
      <w:pPr>
        <w:keepNext/>
        <w:widowControl/>
        <w:spacing w:before="260" w:after="260"/>
        <w:ind w:firstLine="720"/>
      </w:pPr>
      <w:r>
        <w:t xml:space="preserve">Specific responses </w:t>
      </w:r>
      <w:r w:rsidR="00740A9D">
        <w:t xml:space="preserve">from the surveys </w:t>
      </w:r>
      <w:r>
        <w:t xml:space="preserve">indicated that </w:t>
      </w:r>
      <w:r w:rsidR="00740A9D">
        <w:t xml:space="preserve">facility improvements including </w:t>
      </w:r>
      <w:r>
        <w:t>restrooms, parking, and trail maintenance were needed at the Cotton Hill site.</w:t>
      </w:r>
      <w:r w:rsidR="00740A9D">
        <w:t xml:space="preserve">  </w:t>
      </w:r>
      <w:r w:rsidR="004876BC">
        <w:t xml:space="preserve">The measures proposed </w:t>
      </w:r>
      <w:r w:rsidR="00740A9D">
        <w:t>by Hawks Nest Hydro</w:t>
      </w:r>
      <w:r w:rsidR="004876BC">
        <w:t xml:space="preserve"> for the Cotton Hill site would be useful for travelers driving through the project area and for whitewater boaters and climbers to have privacy when changing into the appropriate gear for their activity.  New picnic facilities at Cotton Hill would benefit </w:t>
      </w:r>
      <w:r w:rsidR="006501A9">
        <w:t>those</w:t>
      </w:r>
      <w:r w:rsidR="004876BC">
        <w:t xml:space="preserve"> interested in hiking, nature observation, and relaxing so that they might have a place to sit, enjoy a snack or a meal, and take in the surrounding views.  </w:t>
      </w:r>
    </w:p>
    <w:p w14:paraId="13EB5B48" w14:textId="7246DD00" w:rsidR="008416DE" w:rsidRDefault="004876BC" w:rsidP="005C660D">
      <w:pPr>
        <w:pStyle w:val="BodyTextIndent"/>
        <w:keepNext/>
        <w:spacing w:after="0"/>
        <w:ind w:left="0" w:firstLine="720"/>
      </w:pPr>
      <w:r>
        <w:t xml:space="preserve">Neither the licensee nor stakeholders identified or proposed improvements for the Hawks Nest </w:t>
      </w:r>
      <w:r w:rsidR="00F21A19">
        <w:t xml:space="preserve">Powerhouse </w:t>
      </w:r>
      <w:r>
        <w:t xml:space="preserve">site; therefore, continued maintenance of the site </w:t>
      </w:r>
      <w:r w:rsidR="006501A9">
        <w:t>sh</w:t>
      </w:r>
      <w:r w:rsidR="008416DE">
        <w:t>ould be</w:t>
      </w:r>
      <w:r>
        <w:t xml:space="preserve"> adequate.  </w:t>
      </w:r>
      <w:r w:rsidR="00D21CEF">
        <w:t>The</w:t>
      </w:r>
      <w:r w:rsidR="002A199A">
        <w:t xml:space="preserve"> proposal to u</w:t>
      </w:r>
      <w:r>
        <w:t>pdat</w:t>
      </w:r>
      <w:r w:rsidR="002A199A">
        <w:t>e</w:t>
      </w:r>
      <w:r>
        <w:t xml:space="preserve"> the Recreation Management Plan would </w:t>
      </w:r>
      <w:r w:rsidR="009B5E76">
        <w:t>g</w:t>
      </w:r>
      <w:r w:rsidR="008416DE">
        <w:t>uid</w:t>
      </w:r>
      <w:r w:rsidR="00667683">
        <w:t>e</w:t>
      </w:r>
      <w:r w:rsidR="005707F5">
        <w:t xml:space="preserve"> Hawks Nest Hydro</w:t>
      </w:r>
      <w:r w:rsidR="00667683">
        <w:t>’s</w:t>
      </w:r>
      <w:r w:rsidR="005707F5">
        <w:t xml:space="preserve"> </w:t>
      </w:r>
      <w:r w:rsidR="008416DE">
        <w:t>manag</w:t>
      </w:r>
      <w:r w:rsidR="00667683">
        <w:t>ement of</w:t>
      </w:r>
      <w:r w:rsidR="008416DE">
        <w:t xml:space="preserve"> the existing Cotton Hill and Hawks Nest </w:t>
      </w:r>
      <w:r w:rsidR="00F21A19">
        <w:t xml:space="preserve">Powerhouse </w:t>
      </w:r>
      <w:r w:rsidR="008416DE">
        <w:t>sites</w:t>
      </w:r>
      <w:r w:rsidR="001A3CA8">
        <w:t xml:space="preserve"> </w:t>
      </w:r>
      <w:r w:rsidR="008416DE">
        <w:t>for the term of a</w:t>
      </w:r>
      <w:r w:rsidR="00667683">
        <w:t>ny</w:t>
      </w:r>
      <w:r w:rsidR="008416DE">
        <w:t xml:space="preserve"> license</w:t>
      </w:r>
      <w:r w:rsidR="00667683">
        <w:t xml:space="preserve"> issued.  </w:t>
      </w:r>
      <w:r w:rsidR="009B5E76">
        <w:t>T</w:t>
      </w:r>
      <w:r w:rsidR="005707F5">
        <w:t>he Recreation Management Plan</w:t>
      </w:r>
      <w:r w:rsidR="008416DE">
        <w:t xml:space="preserve"> </w:t>
      </w:r>
      <w:r w:rsidR="00E22CEF">
        <w:t xml:space="preserve">could </w:t>
      </w:r>
      <w:r w:rsidR="00544B66">
        <w:t xml:space="preserve">also </w:t>
      </w:r>
      <w:r w:rsidR="008416DE">
        <w:t xml:space="preserve">include:  management policies for the </w:t>
      </w:r>
      <w:r w:rsidR="00667683">
        <w:t>Cotton Hill and Hawks Nest Powerhouse sites</w:t>
      </w:r>
      <w:r w:rsidR="008416DE">
        <w:t xml:space="preserve">; provisions for ongoing operation and maintenance of the sites; an inventory of amenities at project recreation sites; and maps depicting project recreation sites showing existing facilities and proposed enhancements.  </w:t>
      </w:r>
    </w:p>
    <w:p w14:paraId="77477AD3" w14:textId="77777777" w:rsidR="008416DE" w:rsidRDefault="008416DE" w:rsidP="00ED2621">
      <w:pPr>
        <w:pStyle w:val="BodyTextIndent"/>
        <w:spacing w:after="0"/>
        <w:ind w:left="0" w:firstLine="720"/>
      </w:pPr>
    </w:p>
    <w:p w14:paraId="477A4C02" w14:textId="77777777" w:rsidR="004876BC" w:rsidRPr="00ED2621" w:rsidRDefault="00ED629E" w:rsidP="006E037B">
      <w:pPr>
        <w:pStyle w:val="BodyTextIndent"/>
        <w:spacing w:after="0"/>
        <w:ind w:left="0" w:firstLine="720"/>
        <w:rPr>
          <w:u w:val="single"/>
        </w:rPr>
      </w:pPr>
      <w:r>
        <w:rPr>
          <w:u w:val="single"/>
        </w:rPr>
        <w:t>Recreation Flow R</w:t>
      </w:r>
      <w:r w:rsidR="004876BC" w:rsidRPr="00ED2621">
        <w:rPr>
          <w:u w:val="single"/>
        </w:rPr>
        <w:t>eleases</w:t>
      </w:r>
    </w:p>
    <w:p w14:paraId="6380120A" w14:textId="77777777" w:rsidR="007C086A" w:rsidRDefault="007C086A" w:rsidP="00ED2621">
      <w:pPr>
        <w:pStyle w:val="BodyText"/>
        <w:kinsoku w:val="0"/>
        <w:overflowPunct w:val="0"/>
        <w:spacing w:after="0"/>
      </w:pPr>
    </w:p>
    <w:p w14:paraId="477A4C82" w14:textId="7919D495" w:rsidR="004876BC" w:rsidRDefault="001959FB" w:rsidP="004876BC">
      <w:pPr>
        <w:pStyle w:val="BodyText"/>
        <w:kinsoku w:val="0"/>
        <w:overflowPunct w:val="0"/>
        <w:ind w:firstLine="720"/>
      </w:pPr>
      <w:r>
        <w:t>T</w:t>
      </w:r>
      <w:r w:rsidR="004876BC">
        <w:t xml:space="preserve">o enhance recreation opportunities at the project, Hawks Nest Hydro proposes:  (1) </w:t>
      </w:r>
      <w:r w:rsidR="00B02EC7">
        <w:t xml:space="preserve">to </w:t>
      </w:r>
      <w:r w:rsidR="004876BC">
        <w:t xml:space="preserve">develop and maintain a website </w:t>
      </w:r>
      <w:r>
        <w:t>with</w:t>
      </w:r>
      <w:r w:rsidR="004876BC">
        <w:t xml:space="preserve"> information relevant to flows in the bypassed reach </w:t>
      </w:r>
      <w:r>
        <w:t>and</w:t>
      </w:r>
      <w:r w:rsidR="004876BC">
        <w:t xml:space="preserve"> links to available gages, applicable conversions or calculations to derive real-time flow information, and forward-looking operational information; and (2) recreation releases over the </w:t>
      </w:r>
      <w:r w:rsidR="00B52DAF">
        <w:t>3-day</w:t>
      </w:r>
      <w:r w:rsidR="004876BC">
        <w:t xml:space="preserve"> Memorial Day Weekend, as described in table </w:t>
      </w:r>
      <w:r w:rsidR="00B02EC7">
        <w:t xml:space="preserve">13 </w:t>
      </w:r>
      <w:r w:rsidR="004876BC">
        <w:t>below.</w:t>
      </w:r>
      <w:r w:rsidR="009A000F">
        <w:rPr>
          <w:rStyle w:val="FootnoteReference"/>
        </w:rPr>
        <w:footnoteReference w:id="39"/>
      </w:r>
      <w:r w:rsidR="004876BC">
        <w:t xml:space="preserve"> </w:t>
      </w:r>
      <w:bookmarkStart w:id="609" w:name="bookmark0"/>
      <w:bookmarkStart w:id="610" w:name="bookmark1"/>
      <w:bookmarkEnd w:id="609"/>
      <w:bookmarkEnd w:id="610"/>
    </w:p>
    <w:p w14:paraId="477A4C83" w14:textId="6FC56F10" w:rsidR="004876BC" w:rsidRPr="00291D80" w:rsidRDefault="004876BC" w:rsidP="007A5692">
      <w:pPr>
        <w:pStyle w:val="Caption"/>
        <w:keepNext/>
        <w:widowControl/>
        <w:ind w:left="900" w:hanging="900"/>
        <w:rPr>
          <w:b w:val="0"/>
          <w:sz w:val="26"/>
          <w:szCs w:val="26"/>
        </w:rPr>
      </w:pPr>
      <w:bookmarkStart w:id="611" w:name="_Toc467249820"/>
      <w:bookmarkStart w:id="612" w:name="_Toc467251839"/>
      <w:bookmarkStart w:id="613" w:name="_Toc468969205"/>
      <w:r w:rsidRPr="00291D80">
        <w:rPr>
          <w:b w:val="0"/>
          <w:sz w:val="26"/>
          <w:szCs w:val="26"/>
        </w:rPr>
        <w:t xml:space="preserve">Table </w:t>
      </w:r>
      <w:r w:rsidR="00B02EC7">
        <w:rPr>
          <w:b w:val="0"/>
          <w:sz w:val="26"/>
          <w:szCs w:val="26"/>
        </w:rPr>
        <w:fldChar w:fldCharType="begin"/>
      </w:r>
      <w:r w:rsidR="00B02EC7">
        <w:rPr>
          <w:b w:val="0"/>
          <w:sz w:val="26"/>
          <w:szCs w:val="26"/>
        </w:rPr>
        <w:instrText xml:space="preserve"> SEQ Table \* ARABIC </w:instrText>
      </w:r>
      <w:r w:rsidR="00B02EC7">
        <w:rPr>
          <w:b w:val="0"/>
          <w:sz w:val="26"/>
          <w:szCs w:val="26"/>
        </w:rPr>
        <w:fldChar w:fldCharType="separate"/>
      </w:r>
      <w:r w:rsidR="0005062C">
        <w:rPr>
          <w:b w:val="0"/>
          <w:noProof/>
          <w:sz w:val="26"/>
          <w:szCs w:val="26"/>
        </w:rPr>
        <w:t>13</w:t>
      </w:r>
      <w:r w:rsidR="00B02EC7">
        <w:rPr>
          <w:b w:val="0"/>
          <w:sz w:val="26"/>
          <w:szCs w:val="26"/>
        </w:rPr>
        <w:fldChar w:fldCharType="end"/>
      </w:r>
      <w:r w:rsidR="00192C31">
        <w:rPr>
          <w:b w:val="0"/>
          <w:sz w:val="26"/>
          <w:szCs w:val="26"/>
        </w:rPr>
        <w:t>.</w:t>
      </w:r>
      <w:r w:rsidR="00400A34">
        <w:rPr>
          <w:b w:val="0"/>
          <w:sz w:val="26"/>
          <w:szCs w:val="26"/>
        </w:rPr>
        <w:t xml:space="preserve">  </w:t>
      </w:r>
      <w:r w:rsidRPr="00291D80">
        <w:rPr>
          <w:b w:val="0"/>
          <w:sz w:val="26"/>
          <w:szCs w:val="26"/>
        </w:rPr>
        <w:t xml:space="preserve">Hawks Nest </w:t>
      </w:r>
      <w:r w:rsidR="00B52DAF">
        <w:rPr>
          <w:b w:val="0"/>
          <w:sz w:val="26"/>
          <w:szCs w:val="26"/>
        </w:rPr>
        <w:t>Hydro’s</w:t>
      </w:r>
      <w:r w:rsidRPr="00291D80">
        <w:rPr>
          <w:b w:val="0"/>
          <w:sz w:val="26"/>
          <w:szCs w:val="26"/>
        </w:rPr>
        <w:t xml:space="preserve"> </w:t>
      </w:r>
      <w:r w:rsidR="007717CB">
        <w:rPr>
          <w:b w:val="0"/>
          <w:sz w:val="26"/>
          <w:szCs w:val="26"/>
        </w:rPr>
        <w:t>p</w:t>
      </w:r>
      <w:r w:rsidRPr="00291D80">
        <w:rPr>
          <w:b w:val="0"/>
          <w:sz w:val="26"/>
          <w:szCs w:val="26"/>
        </w:rPr>
        <w:t xml:space="preserve">roposal for </w:t>
      </w:r>
      <w:r w:rsidR="007717CB">
        <w:rPr>
          <w:b w:val="0"/>
          <w:sz w:val="26"/>
          <w:szCs w:val="26"/>
        </w:rPr>
        <w:t>r</w:t>
      </w:r>
      <w:r w:rsidRPr="00291D80">
        <w:rPr>
          <w:b w:val="0"/>
          <w:sz w:val="26"/>
          <w:szCs w:val="26"/>
        </w:rPr>
        <w:t xml:space="preserve">ecreation </w:t>
      </w:r>
      <w:r w:rsidR="007717CB">
        <w:rPr>
          <w:b w:val="0"/>
          <w:sz w:val="26"/>
          <w:szCs w:val="26"/>
        </w:rPr>
        <w:t>f</w:t>
      </w:r>
      <w:r w:rsidRPr="00291D80">
        <w:rPr>
          <w:b w:val="0"/>
          <w:sz w:val="26"/>
          <w:szCs w:val="26"/>
        </w:rPr>
        <w:t xml:space="preserve">low </w:t>
      </w:r>
      <w:r w:rsidR="007717CB">
        <w:rPr>
          <w:b w:val="0"/>
          <w:sz w:val="26"/>
          <w:szCs w:val="26"/>
        </w:rPr>
        <w:t>r</w:t>
      </w:r>
      <w:r w:rsidRPr="00291D80">
        <w:rPr>
          <w:b w:val="0"/>
          <w:sz w:val="26"/>
          <w:szCs w:val="26"/>
        </w:rPr>
        <w:t xml:space="preserve">eleases (Source:  </w:t>
      </w:r>
      <w:r w:rsidR="00400A34">
        <w:rPr>
          <w:b w:val="0"/>
          <w:sz w:val="26"/>
          <w:szCs w:val="26"/>
        </w:rPr>
        <w:t>license application).</w:t>
      </w:r>
      <w:bookmarkEnd w:id="611"/>
      <w:bookmarkEnd w:id="612"/>
      <w:bookmarkEnd w:id="613"/>
    </w:p>
    <w:tbl>
      <w:tblPr>
        <w:tblW w:w="9444" w:type="dxa"/>
        <w:tblInd w:w="100" w:type="dxa"/>
        <w:tblCellMar>
          <w:left w:w="0" w:type="dxa"/>
          <w:right w:w="0" w:type="dxa"/>
        </w:tblCellMar>
        <w:tblLook w:val="04A0" w:firstRow="1" w:lastRow="0" w:firstColumn="1" w:lastColumn="0" w:noHBand="0" w:noVBand="1"/>
      </w:tblPr>
      <w:tblGrid>
        <w:gridCol w:w="1384"/>
        <w:gridCol w:w="8060"/>
      </w:tblGrid>
      <w:tr w:rsidR="004876BC" w14:paraId="477A4C86" w14:textId="77777777" w:rsidTr="00724F71">
        <w:trPr>
          <w:cantSplit/>
          <w:trHeight w:hRule="exact" w:val="1009"/>
        </w:trPr>
        <w:tc>
          <w:tcPr>
            <w:tcW w:w="1384" w:type="dxa"/>
            <w:tcBorders>
              <w:top w:val="single" w:sz="4" w:space="0" w:color="000000"/>
              <w:left w:val="single" w:sz="4" w:space="0" w:color="000000"/>
              <w:bottom w:val="single" w:sz="4" w:space="0" w:color="000000"/>
              <w:right w:val="single" w:sz="4" w:space="0" w:color="000000"/>
            </w:tcBorders>
            <w:vAlign w:val="center"/>
            <w:hideMark/>
          </w:tcPr>
          <w:p w14:paraId="477A4C84" w14:textId="77777777" w:rsidR="004876BC" w:rsidRDefault="004876BC" w:rsidP="007A5692">
            <w:pPr>
              <w:pStyle w:val="TableParagraph"/>
              <w:keepNext/>
              <w:kinsoku w:val="0"/>
              <w:overflowPunct w:val="0"/>
              <w:ind w:left="263"/>
              <w:rPr>
                <w:sz w:val="26"/>
                <w:szCs w:val="26"/>
                <w:u w:val="none"/>
              </w:rPr>
            </w:pPr>
            <w:r>
              <w:rPr>
                <w:spacing w:val="-1"/>
                <w:sz w:val="26"/>
                <w:szCs w:val="26"/>
                <w:u w:val="none"/>
              </w:rPr>
              <w:t>Timing</w:t>
            </w:r>
          </w:p>
        </w:tc>
        <w:tc>
          <w:tcPr>
            <w:tcW w:w="8060" w:type="dxa"/>
            <w:tcBorders>
              <w:top w:val="single" w:sz="4" w:space="0" w:color="000000"/>
              <w:left w:val="single" w:sz="4" w:space="0" w:color="000000"/>
              <w:bottom w:val="single" w:sz="4" w:space="0" w:color="000000"/>
              <w:right w:val="single" w:sz="4" w:space="0" w:color="000000"/>
            </w:tcBorders>
            <w:vAlign w:val="center"/>
            <w:hideMark/>
          </w:tcPr>
          <w:p w14:paraId="477A4C85" w14:textId="51C9199E" w:rsidR="004876BC" w:rsidRDefault="004876BC" w:rsidP="00B52DAF">
            <w:pPr>
              <w:pStyle w:val="ListParagraph"/>
              <w:keepNext/>
              <w:widowControl/>
              <w:numPr>
                <w:ilvl w:val="0"/>
                <w:numId w:val="22"/>
              </w:numPr>
              <w:tabs>
                <w:tab w:val="left" w:pos="355"/>
              </w:tabs>
              <w:kinsoku w:val="0"/>
              <w:overflowPunct w:val="0"/>
              <w:ind w:right="845"/>
              <w:rPr>
                <w:szCs w:val="26"/>
              </w:rPr>
            </w:pPr>
            <w:r>
              <w:rPr>
                <w:spacing w:val="-1"/>
                <w:szCs w:val="26"/>
              </w:rPr>
              <w:t>One</w:t>
            </w:r>
            <w:r>
              <w:rPr>
                <w:spacing w:val="-5"/>
                <w:szCs w:val="26"/>
              </w:rPr>
              <w:t xml:space="preserve"> </w:t>
            </w:r>
            <w:r>
              <w:rPr>
                <w:spacing w:val="-1"/>
                <w:szCs w:val="26"/>
              </w:rPr>
              <w:t>8-hour</w:t>
            </w:r>
            <w:r>
              <w:rPr>
                <w:spacing w:val="-4"/>
                <w:szCs w:val="26"/>
              </w:rPr>
              <w:t xml:space="preserve"> </w:t>
            </w:r>
            <w:r>
              <w:rPr>
                <w:szCs w:val="26"/>
              </w:rPr>
              <w:t>recreation</w:t>
            </w:r>
            <w:r>
              <w:rPr>
                <w:spacing w:val="-5"/>
                <w:szCs w:val="26"/>
              </w:rPr>
              <w:t xml:space="preserve"> </w:t>
            </w:r>
            <w:r>
              <w:rPr>
                <w:spacing w:val="-1"/>
                <w:szCs w:val="26"/>
              </w:rPr>
              <w:t>release</w:t>
            </w:r>
            <w:r>
              <w:rPr>
                <w:spacing w:val="1"/>
                <w:szCs w:val="26"/>
              </w:rPr>
              <w:t xml:space="preserve"> </w:t>
            </w:r>
            <w:r>
              <w:rPr>
                <w:szCs w:val="26"/>
              </w:rPr>
              <w:t>between</w:t>
            </w:r>
            <w:r>
              <w:rPr>
                <w:spacing w:val="-5"/>
                <w:szCs w:val="26"/>
              </w:rPr>
              <w:t xml:space="preserve"> </w:t>
            </w:r>
            <w:r>
              <w:rPr>
                <w:szCs w:val="26"/>
              </w:rPr>
              <w:t>9:00</w:t>
            </w:r>
            <w:r>
              <w:rPr>
                <w:spacing w:val="-4"/>
                <w:szCs w:val="26"/>
              </w:rPr>
              <w:t xml:space="preserve"> </w:t>
            </w:r>
            <w:r w:rsidR="00B52DAF">
              <w:rPr>
                <w:spacing w:val="-4"/>
                <w:szCs w:val="26"/>
              </w:rPr>
              <w:t>a.m.</w:t>
            </w:r>
            <w:r>
              <w:rPr>
                <w:spacing w:val="-2"/>
                <w:szCs w:val="26"/>
              </w:rPr>
              <w:t xml:space="preserve"> </w:t>
            </w:r>
            <w:r>
              <w:rPr>
                <w:szCs w:val="26"/>
              </w:rPr>
              <w:t>–</w:t>
            </w:r>
            <w:r>
              <w:rPr>
                <w:spacing w:val="-4"/>
                <w:szCs w:val="26"/>
              </w:rPr>
              <w:t xml:space="preserve"> </w:t>
            </w:r>
            <w:r>
              <w:rPr>
                <w:szCs w:val="26"/>
              </w:rPr>
              <w:t>5:00</w:t>
            </w:r>
            <w:r>
              <w:rPr>
                <w:spacing w:val="-5"/>
                <w:szCs w:val="26"/>
              </w:rPr>
              <w:t xml:space="preserve"> </w:t>
            </w:r>
            <w:r w:rsidR="00B52DAF">
              <w:rPr>
                <w:spacing w:val="-5"/>
                <w:szCs w:val="26"/>
              </w:rPr>
              <w:t>p.m.</w:t>
            </w:r>
            <w:r>
              <w:rPr>
                <w:spacing w:val="-6"/>
                <w:szCs w:val="26"/>
              </w:rPr>
              <w:t xml:space="preserve"> </w:t>
            </w:r>
            <w:r>
              <w:rPr>
                <w:szCs w:val="26"/>
              </w:rPr>
              <w:t>on</w:t>
            </w:r>
            <w:r>
              <w:rPr>
                <w:spacing w:val="-5"/>
                <w:szCs w:val="26"/>
              </w:rPr>
              <w:t xml:space="preserve"> </w:t>
            </w:r>
            <w:r>
              <w:rPr>
                <w:szCs w:val="26"/>
              </w:rPr>
              <w:t>each</w:t>
            </w:r>
            <w:r>
              <w:rPr>
                <w:spacing w:val="-6"/>
                <w:szCs w:val="26"/>
              </w:rPr>
              <w:t xml:space="preserve"> </w:t>
            </w:r>
            <w:r>
              <w:rPr>
                <w:spacing w:val="1"/>
                <w:szCs w:val="26"/>
              </w:rPr>
              <w:t>day</w:t>
            </w:r>
            <w:r>
              <w:rPr>
                <w:spacing w:val="-8"/>
                <w:szCs w:val="26"/>
              </w:rPr>
              <w:t xml:space="preserve"> </w:t>
            </w:r>
            <w:r>
              <w:rPr>
                <w:szCs w:val="26"/>
              </w:rPr>
              <w:t>of</w:t>
            </w:r>
            <w:r>
              <w:rPr>
                <w:spacing w:val="-6"/>
                <w:szCs w:val="26"/>
              </w:rPr>
              <w:t xml:space="preserve"> </w:t>
            </w:r>
            <w:r w:rsidR="00C3309C">
              <w:rPr>
                <w:spacing w:val="-6"/>
                <w:szCs w:val="26"/>
              </w:rPr>
              <w:t xml:space="preserve">the </w:t>
            </w:r>
            <w:r>
              <w:rPr>
                <w:szCs w:val="26"/>
              </w:rPr>
              <w:t>Memorial</w:t>
            </w:r>
            <w:r>
              <w:rPr>
                <w:spacing w:val="-4"/>
                <w:szCs w:val="26"/>
              </w:rPr>
              <w:t xml:space="preserve"> </w:t>
            </w:r>
            <w:r>
              <w:rPr>
                <w:szCs w:val="26"/>
              </w:rPr>
              <w:t xml:space="preserve">Day </w:t>
            </w:r>
            <w:r>
              <w:rPr>
                <w:spacing w:val="-1"/>
                <w:szCs w:val="26"/>
              </w:rPr>
              <w:t>Weekend</w:t>
            </w:r>
            <w:r>
              <w:rPr>
                <w:spacing w:val="-8"/>
                <w:szCs w:val="26"/>
              </w:rPr>
              <w:t xml:space="preserve"> </w:t>
            </w:r>
            <w:r>
              <w:rPr>
                <w:spacing w:val="-1"/>
                <w:szCs w:val="26"/>
              </w:rPr>
              <w:t>(Saturday,</w:t>
            </w:r>
            <w:r>
              <w:rPr>
                <w:spacing w:val="-8"/>
                <w:szCs w:val="26"/>
              </w:rPr>
              <w:t xml:space="preserve"> </w:t>
            </w:r>
            <w:r>
              <w:rPr>
                <w:spacing w:val="-1"/>
                <w:szCs w:val="26"/>
              </w:rPr>
              <w:t>Sunday,</w:t>
            </w:r>
            <w:r>
              <w:rPr>
                <w:spacing w:val="-5"/>
                <w:szCs w:val="26"/>
              </w:rPr>
              <w:t xml:space="preserve"> </w:t>
            </w:r>
            <w:r>
              <w:rPr>
                <w:spacing w:val="-1"/>
                <w:szCs w:val="26"/>
              </w:rPr>
              <w:t>and</w:t>
            </w:r>
            <w:r>
              <w:rPr>
                <w:spacing w:val="-8"/>
                <w:szCs w:val="26"/>
              </w:rPr>
              <w:t xml:space="preserve"> </w:t>
            </w:r>
            <w:r>
              <w:rPr>
                <w:spacing w:val="-1"/>
                <w:szCs w:val="26"/>
              </w:rPr>
              <w:t>Monday).</w:t>
            </w:r>
          </w:p>
        </w:tc>
      </w:tr>
      <w:tr w:rsidR="004876BC" w14:paraId="477A4C90" w14:textId="77777777" w:rsidTr="00724F71">
        <w:trPr>
          <w:cantSplit/>
          <w:trHeight w:hRule="exact" w:val="4834"/>
        </w:trPr>
        <w:tc>
          <w:tcPr>
            <w:tcW w:w="1384" w:type="dxa"/>
            <w:tcBorders>
              <w:top w:val="single" w:sz="4" w:space="0" w:color="000000"/>
              <w:left w:val="single" w:sz="4" w:space="0" w:color="000000"/>
              <w:bottom w:val="single" w:sz="4" w:space="0" w:color="000000"/>
              <w:right w:val="single" w:sz="4" w:space="0" w:color="000000"/>
            </w:tcBorders>
            <w:vAlign w:val="center"/>
          </w:tcPr>
          <w:p w14:paraId="477A4C87" w14:textId="77777777" w:rsidR="004876BC" w:rsidRDefault="004876BC" w:rsidP="007A5692">
            <w:pPr>
              <w:pStyle w:val="TableParagraph"/>
              <w:keepNext/>
              <w:kinsoku w:val="0"/>
              <w:overflowPunct w:val="0"/>
              <w:rPr>
                <w:b/>
                <w:bCs/>
                <w:sz w:val="26"/>
                <w:szCs w:val="26"/>
                <w:u w:val="none"/>
              </w:rPr>
            </w:pPr>
          </w:p>
          <w:p w14:paraId="477A4C88" w14:textId="77777777" w:rsidR="004876BC" w:rsidRDefault="004876BC" w:rsidP="007A5692">
            <w:pPr>
              <w:pStyle w:val="TableParagraph"/>
              <w:keepNext/>
              <w:kinsoku w:val="0"/>
              <w:overflowPunct w:val="0"/>
              <w:ind w:left="114" w:right="114" w:firstLine="240"/>
              <w:rPr>
                <w:sz w:val="26"/>
                <w:szCs w:val="26"/>
                <w:u w:val="none"/>
              </w:rPr>
            </w:pPr>
            <w:r>
              <w:rPr>
                <w:sz w:val="26"/>
                <w:szCs w:val="26"/>
                <w:u w:val="none"/>
              </w:rPr>
              <w:t>Flow</w:t>
            </w:r>
            <w:r>
              <w:rPr>
                <w:spacing w:val="22"/>
                <w:w w:val="99"/>
                <w:sz w:val="26"/>
                <w:szCs w:val="26"/>
                <w:u w:val="none"/>
              </w:rPr>
              <w:t xml:space="preserve"> </w:t>
            </w:r>
            <w:r>
              <w:rPr>
                <w:spacing w:val="-1"/>
                <w:sz w:val="26"/>
                <w:szCs w:val="26"/>
                <w:u w:val="none"/>
              </w:rPr>
              <w:t>Parameters</w:t>
            </w:r>
          </w:p>
        </w:tc>
        <w:tc>
          <w:tcPr>
            <w:tcW w:w="8060" w:type="dxa"/>
            <w:tcBorders>
              <w:top w:val="single" w:sz="4" w:space="0" w:color="000000"/>
              <w:left w:val="single" w:sz="4" w:space="0" w:color="000000"/>
              <w:bottom w:val="single" w:sz="4" w:space="0" w:color="000000"/>
              <w:right w:val="single" w:sz="4" w:space="0" w:color="000000"/>
            </w:tcBorders>
            <w:vAlign w:val="center"/>
            <w:hideMark/>
          </w:tcPr>
          <w:p w14:paraId="477A4C89" w14:textId="0442B858" w:rsidR="004876BC" w:rsidRDefault="004876BC" w:rsidP="00F30F63">
            <w:pPr>
              <w:pStyle w:val="ListParagraph"/>
              <w:keepNext/>
              <w:widowControl/>
              <w:numPr>
                <w:ilvl w:val="0"/>
                <w:numId w:val="23"/>
              </w:numPr>
              <w:tabs>
                <w:tab w:val="left" w:pos="355"/>
              </w:tabs>
              <w:kinsoku w:val="0"/>
              <w:overflowPunct w:val="0"/>
              <w:rPr>
                <w:szCs w:val="26"/>
              </w:rPr>
            </w:pPr>
            <w:r>
              <w:rPr>
                <w:spacing w:val="-1"/>
                <w:szCs w:val="26"/>
              </w:rPr>
              <w:t>Recreation</w:t>
            </w:r>
            <w:r>
              <w:rPr>
                <w:spacing w:val="-6"/>
                <w:szCs w:val="26"/>
              </w:rPr>
              <w:t xml:space="preserve"> </w:t>
            </w:r>
            <w:r>
              <w:rPr>
                <w:szCs w:val="26"/>
              </w:rPr>
              <w:t>releases</w:t>
            </w:r>
            <w:r>
              <w:rPr>
                <w:spacing w:val="-3"/>
                <w:szCs w:val="26"/>
              </w:rPr>
              <w:t xml:space="preserve"> </w:t>
            </w:r>
            <w:r>
              <w:rPr>
                <w:spacing w:val="-1"/>
                <w:szCs w:val="26"/>
              </w:rPr>
              <w:t>w</w:t>
            </w:r>
            <w:r w:rsidR="00C3309C">
              <w:rPr>
                <w:spacing w:val="-1"/>
                <w:szCs w:val="26"/>
              </w:rPr>
              <w:t>ould</w:t>
            </w:r>
            <w:r>
              <w:rPr>
                <w:spacing w:val="-5"/>
                <w:szCs w:val="26"/>
              </w:rPr>
              <w:t xml:space="preserve"> </w:t>
            </w:r>
            <w:r>
              <w:rPr>
                <w:szCs w:val="26"/>
              </w:rPr>
              <w:t>be</w:t>
            </w:r>
            <w:r>
              <w:rPr>
                <w:spacing w:val="-5"/>
                <w:szCs w:val="26"/>
              </w:rPr>
              <w:t xml:space="preserve"> </w:t>
            </w:r>
            <w:r>
              <w:rPr>
                <w:szCs w:val="26"/>
              </w:rPr>
              <w:t>provided</w:t>
            </w:r>
            <w:r>
              <w:rPr>
                <w:spacing w:val="-4"/>
                <w:szCs w:val="26"/>
              </w:rPr>
              <w:t xml:space="preserve"> </w:t>
            </w:r>
            <w:r>
              <w:rPr>
                <w:szCs w:val="26"/>
              </w:rPr>
              <w:t>at</w:t>
            </w:r>
            <w:r>
              <w:rPr>
                <w:spacing w:val="-4"/>
                <w:szCs w:val="26"/>
              </w:rPr>
              <w:t xml:space="preserve"> </w:t>
            </w:r>
            <w:r>
              <w:rPr>
                <w:spacing w:val="-1"/>
                <w:szCs w:val="26"/>
              </w:rPr>
              <w:t>levels</w:t>
            </w:r>
            <w:r>
              <w:rPr>
                <w:spacing w:val="-6"/>
                <w:szCs w:val="26"/>
              </w:rPr>
              <w:t xml:space="preserve"> </w:t>
            </w:r>
            <w:r>
              <w:rPr>
                <w:szCs w:val="26"/>
              </w:rPr>
              <w:t>between</w:t>
            </w:r>
            <w:r>
              <w:rPr>
                <w:spacing w:val="-5"/>
                <w:szCs w:val="26"/>
              </w:rPr>
              <w:t xml:space="preserve"> </w:t>
            </w:r>
            <w:r>
              <w:rPr>
                <w:szCs w:val="26"/>
              </w:rPr>
              <w:t>2,000</w:t>
            </w:r>
            <w:r>
              <w:rPr>
                <w:spacing w:val="-4"/>
                <w:szCs w:val="26"/>
              </w:rPr>
              <w:t xml:space="preserve"> </w:t>
            </w:r>
            <w:r>
              <w:rPr>
                <w:spacing w:val="-1"/>
                <w:szCs w:val="26"/>
              </w:rPr>
              <w:t>cfs</w:t>
            </w:r>
            <w:r>
              <w:rPr>
                <w:spacing w:val="-6"/>
                <w:szCs w:val="26"/>
              </w:rPr>
              <w:t xml:space="preserve"> </w:t>
            </w:r>
            <w:r>
              <w:rPr>
                <w:szCs w:val="26"/>
              </w:rPr>
              <w:t>to</w:t>
            </w:r>
            <w:r>
              <w:rPr>
                <w:spacing w:val="-3"/>
                <w:szCs w:val="26"/>
              </w:rPr>
              <w:t xml:space="preserve"> </w:t>
            </w:r>
            <w:r>
              <w:rPr>
                <w:szCs w:val="26"/>
              </w:rPr>
              <w:t>3,000</w:t>
            </w:r>
            <w:r>
              <w:rPr>
                <w:spacing w:val="-4"/>
                <w:szCs w:val="26"/>
              </w:rPr>
              <w:t xml:space="preserve"> </w:t>
            </w:r>
            <w:r>
              <w:rPr>
                <w:spacing w:val="-1"/>
                <w:szCs w:val="26"/>
              </w:rPr>
              <w:t>cfs.</w:t>
            </w:r>
          </w:p>
          <w:p w14:paraId="477A4C8A" w14:textId="1CA326DB" w:rsidR="004876BC" w:rsidRDefault="004876BC" w:rsidP="00F30F63">
            <w:pPr>
              <w:pStyle w:val="ListParagraph"/>
              <w:keepNext/>
              <w:widowControl/>
              <w:numPr>
                <w:ilvl w:val="0"/>
                <w:numId w:val="23"/>
              </w:numPr>
              <w:tabs>
                <w:tab w:val="left" w:pos="355"/>
              </w:tabs>
              <w:kinsoku w:val="0"/>
              <w:overflowPunct w:val="0"/>
              <w:ind w:right="397"/>
              <w:rPr>
                <w:szCs w:val="26"/>
              </w:rPr>
            </w:pPr>
            <w:r>
              <w:rPr>
                <w:szCs w:val="26"/>
              </w:rPr>
              <w:t>A</w:t>
            </w:r>
            <w:r>
              <w:rPr>
                <w:spacing w:val="-5"/>
                <w:szCs w:val="26"/>
              </w:rPr>
              <w:t xml:space="preserve"> </w:t>
            </w:r>
            <w:r>
              <w:rPr>
                <w:spacing w:val="-1"/>
                <w:szCs w:val="26"/>
              </w:rPr>
              <w:t>minimum</w:t>
            </w:r>
            <w:r>
              <w:rPr>
                <w:spacing w:val="-6"/>
                <w:szCs w:val="26"/>
              </w:rPr>
              <w:t xml:space="preserve"> </w:t>
            </w:r>
            <w:r>
              <w:rPr>
                <w:szCs w:val="26"/>
              </w:rPr>
              <w:t>of</w:t>
            </w:r>
            <w:r>
              <w:rPr>
                <w:spacing w:val="-6"/>
                <w:szCs w:val="26"/>
              </w:rPr>
              <w:t xml:space="preserve"> </w:t>
            </w:r>
            <w:r>
              <w:rPr>
                <w:szCs w:val="26"/>
              </w:rPr>
              <w:t>1,600</w:t>
            </w:r>
            <w:r>
              <w:rPr>
                <w:spacing w:val="-3"/>
                <w:szCs w:val="26"/>
              </w:rPr>
              <w:t xml:space="preserve"> </w:t>
            </w:r>
            <w:r>
              <w:rPr>
                <w:spacing w:val="-1"/>
                <w:szCs w:val="26"/>
              </w:rPr>
              <w:t>cfs</w:t>
            </w:r>
            <w:r>
              <w:rPr>
                <w:spacing w:val="-6"/>
                <w:szCs w:val="26"/>
              </w:rPr>
              <w:t xml:space="preserve"> </w:t>
            </w:r>
            <w:r>
              <w:rPr>
                <w:szCs w:val="26"/>
              </w:rPr>
              <w:t>of</w:t>
            </w:r>
            <w:r>
              <w:rPr>
                <w:spacing w:val="-6"/>
                <w:szCs w:val="26"/>
              </w:rPr>
              <w:t xml:space="preserve"> </w:t>
            </w:r>
            <w:r>
              <w:rPr>
                <w:szCs w:val="26"/>
              </w:rPr>
              <w:t>each</w:t>
            </w:r>
            <w:r>
              <w:rPr>
                <w:spacing w:val="-5"/>
                <w:szCs w:val="26"/>
              </w:rPr>
              <w:t xml:space="preserve"> </w:t>
            </w:r>
            <w:r>
              <w:rPr>
                <w:spacing w:val="-1"/>
                <w:szCs w:val="26"/>
              </w:rPr>
              <w:t>day’s</w:t>
            </w:r>
            <w:r>
              <w:rPr>
                <w:spacing w:val="-5"/>
                <w:szCs w:val="26"/>
              </w:rPr>
              <w:t xml:space="preserve"> </w:t>
            </w:r>
            <w:r>
              <w:rPr>
                <w:spacing w:val="-1"/>
                <w:szCs w:val="26"/>
              </w:rPr>
              <w:t>river</w:t>
            </w:r>
            <w:r>
              <w:rPr>
                <w:spacing w:val="-2"/>
                <w:szCs w:val="26"/>
              </w:rPr>
              <w:t xml:space="preserve"> </w:t>
            </w:r>
            <w:r>
              <w:rPr>
                <w:szCs w:val="26"/>
              </w:rPr>
              <w:t>flow</w:t>
            </w:r>
            <w:r>
              <w:rPr>
                <w:spacing w:val="-4"/>
                <w:szCs w:val="26"/>
              </w:rPr>
              <w:t xml:space="preserve"> </w:t>
            </w:r>
            <w:r>
              <w:rPr>
                <w:spacing w:val="-1"/>
                <w:szCs w:val="26"/>
              </w:rPr>
              <w:t>w</w:t>
            </w:r>
            <w:r w:rsidR="00C3309C">
              <w:rPr>
                <w:spacing w:val="-1"/>
                <w:szCs w:val="26"/>
              </w:rPr>
              <w:t>ould</w:t>
            </w:r>
            <w:r>
              <w:rPr>
                <w:spacing w:val="-5"/>
                <w:szCs w:val="26"/>
              </w:rPr>
              <w:t xml:space="preserve"> </w:t>
            </w:r>
            <w:r w:rsidR="00C3309C">
              <w:rPr>
                <w:szCs w:val="26"/>
              </w:rPr>
              <w:t>be</w:t>
            </w:r>
            <w:r>
              <w:rPr>
                <w:spacing w:val="-6"/>
                <w:szCs w:val="26"/>
              </w:rPr>
              <w:t xml:space="preserve"> </w:t>
            </w:r>
            <w:r>
              <w:rPr>
                <w:spacing w:val="1"/>
                <w:szCs w:val="26"/>
              </w:rPr>
              <w:t>dedicated</w:t>
            </w:r>
            <w:r>
              <w:rPr>
                <w:spacing w:val="-3"/>
                <w:szCs w:val="26"/>
              </w:rPr>
              <w:t xml:space="preserve"> </w:t>
            </w:r>
            <w:r>
              <w:rPr>
                <w:szCs w:val="26"/>
              </w:rPr>
              <w:t>to</w:t>
            </w:r>
            <w:r>
              <w:rPr>
                <w:spacing w:val="-3"/>
                <w:szCs w:val="26"/>
              </w:rPr>
              <w:t xml:space="preserve"> </w:t>
            </w:r>
            <w:r>
              <w:rPr>
                <w:szCs w:val="26"/>
              </w:rPr>
              <w:t>25-Hz</w:t>
            </w:r>
            <w:r>
              <w:rPr>
                <w:spacing w:val="-5"/>
                <w:szCs w:val="26"/>
              </w:rPr>
              <w:t xml:space="preserve"> </w:t>
            </w:r>
            <w:r>
              <w:rPr>
                <w:szCs w:val="26"/>
              </w:rPr>
              <w:t>generation</w:t>
            </w:r>
            <w:r>
              <w:rPr>
                <w:spacing w:val="-5"/>
                <w:szCs w:val="26"/>
              </w:rPr>
              <w:t xml:space="preserve"> </w:t>
            </w:r>
            <w:r>
              <w:rPr>
                <w:spacing w:val="-1"/>
                <w:szCs w:val="26"/>
              </w:rPr>
              <w:t>for</w:t>
            </w:r>
            <w:r>
              <w:rPr>
                <w:spacing w:val="62"/>
                <w:w w:val="99"/>
                <w:szCs w:val="26"/>
              </w:rPr>
              <w:t xml:space="preserve"> </w:t>
            </w:r>
            <w:r>
              <w:rPr>
                <w:spacing w:val="-1"/>
                <w:szCs w:val="26"/>
              </w:rPr>
              <w:t>WVAM;</w:t>
            </w:r>
            <w:r>
              <w:rPr>
                <w:spacing w:val="-5"/>
                <w:szCs w:val="26"/>
              </w:rPr>
              <w:t xml:space="preserve"> </w:t>
            </w:r>
            <w:r>
              <w:rPr>
                <w:szCs w:val="26"/>
              </w:rPr>
              <w:t>therefore,</w:t>
            </w:r>
            <w:r>
              <w:rPr>
                <w:spacing w:val="-4"/>
                <w:szCs w:val="26"/>
              </w:rPr>
              <w:t xml:space="preserve"> </w:t>
            </w:r>
            <w:r>
              <w:rPr>
                <w:szCs w:val="26"/>
              </w:rPr>
              <w:t>recreation</w:t>
            </w:r>
            <w:r>
              <w:rPr>
                <w:spacing w:val="-6"/>
                <w:szCs w:val="26"/>
              </w:rPr>
              <w:t xml:space="preserve"> </w:t>
            </w:r>
            <w:r>
              <w:rPr>
                <w:spacing w:val="-1"/>
                <w:szCs w:val="26"/>
              </w:rPr>
              <w:t>releases</w:t>
            </w:r>
            <w:r>
              <w:rPr>
                <w:spacing w:val="-6"/>
                <w:szCs w:val="26"/>
              </w:rPr>
              <w:t xml:space="preserve"> </w:t>
            </w:r>
            <w:r>
              <w:rPr>
                <w:szCs w:val="26"/>
              </w:rPr>
              <w:t>between</w:t>
            </w:r>
            <w:r>
              <w:rPr>
                <w:spacing w:val="-6"/>
                <w:szCs w:val="26"/>
              </w:rPr>
              <w:t xml:space="preserve"> </w:t>
            </w:r>
            <w:r>
              <w:rPr>
                <w:szCs w:val="26"/>
              </w:rPr>
              <w:t>2,000</w:t>
            </w:r>
            <w:r>
              <w:rPr>
                <w:spacing w:val="-4"/>
                <w:szCs w:val="26"/>
              </w:rPr>
              <w:t xml:space="preserve"> </w:t>
            </w:r>
            <w:r>
              <w:rPr>
                <w:spacing w:val="-1"/>
                <w:szCs w:val="26"/>
              </w:rPr>
              <w:t>cfs</w:t>
            </w:r>
            <w:r>
              <w:rPr>
                <w:spacing w:val="-6"/>
                <w:szCs w:val="26"/>
              </w:rPr>
              <w:t xml:space="preserve"> </w:t>
            </w:r>
            <w:r>
              <w:rPr>
                <w:szCs w:val="26"/>
              </w:rPr>
              <w:t>to</w:t>
            </w:r>
            <w:r>
              <w:rPr>
                <w:spacing w:val="-4"/>
                <w:szCs w:val="26"/>
              </w:rPr>
              <w:t xml:space="preserve"> </w:t>
            </w:r>
            <w:r>
              <w:rPr>
                <w:szCs w:val="26"/>
              </w:rPr>
              <w:t>3,000</w:t>
            </w:r>
            <w:r>
              <w:rPr>
                <w:spacing w:val="-6"/>
                <w:szCs w:val="26"/>
              </w:rPr>
              <w:t xml:space="preserve"> </w:t>
            </w:r>
            <w:r>
              <w:rPr>
                <w:spacing w:val="-1"/>
                <w:szCs w:val="26"/>
              </w:rPr>
              <w:t>cfs</w:t>
            </w:r>
            <w:r>
              <w:rPr>
                <w:spacing w:val="-3"/>
                <w:szCs w:val="26"/>
              </w:rPr>
              <w:t xml:space="preserve"> </w:t>
            </w:r>
            <w:r>
              <w:rPr>
                <w:spacing w:val="-1"/>
                <w:szCs w:val="26"/>
              </w:rPr>
              <w:t>w</w:t>
            </w:r>
            <w:r w:rsidR="00C3309C">
              <w:rPr>
                <w:spacing w:val="-1"/>
                <w:szCs w:val="26"/>
              </w:rPr>
              <w:t>ould</w:t>
            </w:r>
            <w:r>
              <w:rPr>
                <w:spacing w:val="-6"/>
                <w:szCs w:val="26"/>
              </w:rPr>
              <w:t xml:space="preserve"> </w:t>
            </w:r>
            <w:r>
              <w:rPr>
                <w:szCs w:val="26"/>
              </w:rPr>
              <w:t>be</w:t>
            </w:r>
            <w:r>
              <w:rPr>
                <w:spacing w:val="-5"/>
                <w:szCs w:val="26"/>
              </w:rPr>
              <w:t xml:space="preserve"> </w:t>
            </w:r>
            <w:r>
              <w:rPr>
                <w:szCs w:val="26"/>
              </w:rPr>
              <w:t>as</w:t>
            </w:r>
            <w:r>
              <w:rPr>
                <w:spacing w:val="-6"/>
                <w:szCs w:val="26"/>
              </w:rPr>
              <w:t xml:space="preserve"> </w:t>
            </w:r>
            <w:r>
              <w:rPr>
                <w:szCs w:val="26"/>
              </w:rPr>
              <w:t>follows:</w:t>
            </w:r>
          </w:p>
          <w:p w14:paraId="477A4C8B" w14:textId="3A1664A5" w:rsidR="004876BC" w:rsidRDefault="004876BC" w:rsidP="00F30F63">
            <w:pPr>
              <w:pStyle w:val="ListParagraph"/>
              <w:keepNext/>
              <w:widowControl/>
              <w:numPr>
                <w:ilvl w:val="1"/>
                <w:numId w:val="23"/>
              </w:numPr>
              <w:tabs>
                <w:tab w:val="left" w:pos="823"/>
              </w:tabs>
              <w:kinsoku w:val="0"/>
              <w:overflowPunct w:val="0"/>
              <w:rPr>
                <w:szCs w:val="26"/>
              </w:rPr>
            </w:pPr>
            <w:r>
              <w:rPr>
                <w:szCs w:val="26"/>
              </w:rPr>
              <w:t>If</w:t>
            </w:r>
            <w:r>
              <w:rPr>
                <w:spacing w:val="-6"/>
                <w:szCs w:val="26"/>
              </w:rPr>
              <w:t xml:space="preserve"> </w:t>
            </w:r>
            <w:r>
              <w:rPr>
                <w:spacing w:val="-1"/>
                <w:szCs w:val="26"/>
              </w:rPr>
              <w:t>river</w:t>
            </w:r>
            <w:r>
              <w:rPr>
                <w:spacing w:val="-3"/>
                <w:szCs w:val="26"/>
              </w:rPr>
              <w:t xml:space="preserve"> </w:t>
            </w:r>
            <w:r>
              <w:rPr>
                <w:szCs w:val="26"/>
              </w:rPr>
              <w:t>flow</w:t>
            </w:r>
            <w:r>
              <w:rPr>
                <w:spacing w:val="-6"/>
                <w:szCs w:val="26"/>
              </w:rPr>
              <w:t xml:space="preserve"> </w:t>
            </w:r>
            <w:r>
              <w:rPr>
                <w:spacing w:val="1"/>
                <w:szCs w:val="26"/>
              </w:rPr>
              <w:t>is</w:t>
            </w:r>
            <w:r>
              <w:rPr>
                <w:spacing w:val="-5"/>
                <w:szCs w:val="26"/>
              </w:rPr>
              <w:t xml:space="preserve"> </w:t>
            </w:r>
            <w:r>
              <w:rPr>
                <w:szCs w:val="26"/>
              </w:rPr>
              <w:t>less</w:t>
            </w:r>
            <w:r>
              <w:rPr>
                <w:spacing w:val="-4"/>
                <w:szCs w:val="26"/>
              </w:rPr>
              <w:t xml:space="preserve"> </w:t>
            </w:r>
            <w:r>
              <w:rPr>
                <w:szCs w:val="26"/>
              </w:rPr>
              <w:t>than</w:t>
            </w:r>
            <w:r>
              <w:rPr>
                <w:spacing w:val="-5"/>
                <w:szCs w:val="26"/>
              </w:rPr>
              <w:t xml:space="preserve"> </w:t>
            </w:r>
            <w:r>
              <w:rPr>
                <w:szCs w:val="26"/>
              </w:rPr>
              <w:t>3,600</w:t>
            </w:r>
            <w:r>
              <w:rPr>
                <w:spacing w:val="-5"/>
                <w:szCs w:val="26"/>
              </w:rPr>
              <w:t xml:space="preserve"> </w:t>
            </w:r>
            <w:r>
              <w:rPr>
                <w:spacing w:val="-1"/>
                <w:szCs w:val="26"/>
              </w:rPr>
              <w:t>cfs,</w:t>
            </w:r>
            <w:r>
              <w:rPr>
                <w:spacing w:val="-4"/>
                <w:szCs w:val="26"/>
              </w:rPr>
              <w:t xml:space="preserve"> </w:t>
            </w:r>
            <w:r>
              <w:rPr>
                <w:szCs w:val="26"/>
              </w:rPr>
              <w:t>the</w:t>
            </w:r>
            <w:r>
              <w:rPr>
                <w:spacing w:val="-4"/>
                <w:szCs w:val="26"/>
              </w:rPr>
              <w:t xml:space="preserve"> </w:t>
            </w:r>
            <w:r>
              <w:rPr>
                <w:szCs w:val="26"/>
              </w:rPr>
              <w:t>recreation</w:t>
            </w:r>
            <w:r>
              <w:rPr>
                <w:spacing w:val="-5"/>
                <w:szCs w:val="26"/>
              </w:rPr>
              <w:t xml:space="preserve"> </w:t>
            </w:r>
            <w:r>
              <w:rPr>
                <w:spacing w:val="-1"/>
                <w:szCs w:val="26"/>
              </w:rPr>
              <w:t>release</w:t>
            </w:r>
            <w:r>
              <w:rPr>
                <w:spacing w:val="-3"/>
                <w:szCs w:val="26"/>
              </w:rPr>
              <w:t xml:space="preserve"> </w:t>
            </w:r>
            <w:r>
              <w:rPr>
                <w:spacing w:val="-1"/>
                <w:szCs w:val="26"/>
              </w:rPr>
              <w:t>for</w:t>
            </w:r>
            <w:r>
              <w:rPr>
                <w:spacing w:val="-4"/>
                <w:szCs w:val="26"/>
              </w:rPr>
              <w:t xml:space="preserve"> </w:t>
            </w:r>
            <w:r>
              <w:rPr>
                <w:szCs w:val="26"/>
              </w:rPr>
              <w:t>that</w:t>
            </w:r>
            <w:r>
              <w:rPr>
                <w:spacing w:val="-4"/>
                <w:szCs w:val="26"/>
              </w:rPr>
              <w:t xml:space="preserve"> </w:t>
            </w:r>
            <w:r>
              <w:rPr>
                <w:spacing w:val="1"/>
                <w:szCs w:val="26"/>
              </w:rPr>
              <w:t>day</w:t>
            </w:r>
            <w:r>
              <w:rPr>
                <w:spacing w:val="-5"/>
                <w:szCs w:val="26"/>
              </w:rPr>
              <w:t xml:space="preserve"> </w:t>
            </w:r>
            <w:r>
              <w:rPr>
                <w:spacing w:val="-1"/>
                <w:szCs w:val="26"/>
              </w:rPr>
              <w:t>w</w:t>
            </w:r>
            <w:r w:rsidR="00C3309C">
              <w:rPr>
                <w:spacing w:val="-1"/>
                <w:szCs w:val="26"/>
              </w:rPr>
              <w:t>ould</w:t>
            </w:r>
            <w:r>
              <w:rPr>
                <w:spacing w:val="-5"/>
                <w:szCs w:val="26"/>
              </w:rPr>
              <w:t xml:space="preserve"> </w:t>
            </w:r>
            <w:r>
              <w:rPr>
                <w:szCs w:val="26"/>
              </w:rPr>
              <w:t>be</w:t>
            </w:r>
            <w:r>
              <w:rPr>
                <w:spacing w:val="-4"/>
                <w:szCs w:val="26"/>
              </w:rPr>
              <w:t xml:space="preserve"> </w:t>
            </w:r>
            <w:r>
              <w:rPr>
                <w:szCs w:val="26"/>
              </w:rPr>
              <w:t>cancelled.</w:t>
            </w:r>
          </w:p>
          <w:p w14:paraId="477A4C8C" w14:textId="081FD38E" w:rsidR="004876BC" w:rsidRDefault="004876BC" w:rsidP="00F30F63">
            <w:pPr>
              <w:pStyle w:val="ListParagraph"/>
              <w:keepNext/>
              <w:widowControl/>
              <w:numPr>
                <w:ilvl w:val="1"/>
                <w:numId w:val="23"/>
              </w:numPr>
              <w:tabs>
                <w:tab w:val="left" w:pos="823"/>
              </w:tabs>
              <w:kinsoku w:val="0"/>
              <w:overflowPunct w:val="0"/>
              <w:ind w:right="246"/>
              <w:rPr>
                <w:szCs w:val="26"/>
              </w:rPr>
            </w:pPr>
            <w:r>
              <w:rPr>
                <w:szCs w:val="26"/>
              </w:rPr>
              <w:t>If</w:t>
            </w:r>
            <w:r>
              <w:rPr>
                <w:spacing w:val="-6"/>
                <w:szCs w:val="26"/>
              </w:rPr>
              <w:t xml:space="preserve"> </w:t>
            </w:r>
            <w:r>
              <w:rPr>
                <w:spacing w:val="-1"/>
                <w:szCs w:val="26"/>
              </w:rPr>
              <w:t>river</w:t>
            </w:r>
            <w:r>
              <w:rPr>
                <w:spacing w:val="-4"/>
                <w:szCs w:val="26"/>
              </w:rPr>
              <w:t xml:space="preserve"> </w:t>
            </w:r>
            <w:r>
              <w:rPr>
                <w:szCs w:val="26"/>
              </w:rPr>
              <w:t>flow</w:t>
            </w:r>
            <w:r>
              <w:rPr>
                <w:spacing w:val="-6"/>
                <w:szCs w:val="26"/>
              </w:rPr>
              <w:t xml:space="preserve"> </w:t>
            </w:r>
            <w:r>
              <w:rPr>
                <w:spacing w:val="1"/>
                <w:szCs w:val="26"/>
              </w:rPr>
              <w:t>is</w:t>
            </w:r>
            <w:r>
              <w:rPr>
                <w:spacing w:val="-5"/>
                <w:szCs w:val="26"/>
              </w:rPr>
              <w:t xml:space="preserve"> </w:t>
            </w:r>
            <w:r>
              <w:rPr>
                <w:szCs w:val="26"/>
              </w:rPr>
              <w:t>between</w:t>
            </w:r>
            <w:r>
              <w:rPr>
                <w:spacing w:val="-5"/>
                <w:szCs w:val="26"/>
              </w:rPr>
              <w:t xml:space="preserve"> </w:t>
            </w:r>
            <w:r>
              <w:rPr>
                <w:szCs w:val="26"/>
              </w:rPr>
              <w:t>3,600</w:t>
            </w:r>
            <w:r>
              <w:rPr>
                <w:spacing w:val="-5"/>
                <w:szCs w:val="26"/>
              </w:rPr>
              <w:t xml:space="preserve"> </w:t>
            </w:r>
            <w:r>
              <w:rPr>
                <w:spacing w:val="-1"/>
                <w:szCs w:val="26"/>
              </w:rPr>
              <w:t>cfs</w:t>
            </w:r>
            <w:r>
              <w:rPr>
                <w:spacing w:val="-5"/>
                <w:szCs w:val="26"/>
              </w:rPr>
              <w:t xml:space="preserve"> </w:t>
            </w:r>
            <w:r>
              <w:rPr>
                <w:szCs w:val="26"/>
              </w:rPr>
              <w:t>and</w:t>
            </w:r>
            <w:r>
              <w:rPr>
                <w:spacing w:val="-3"/>
                <w:szCs w:val="26"/>
              </w:rPr>
              <w:t xml:space="preserve"> </w:t>
            </w:r>
            <w:r>
              <w:rPr>
                <w:szCs w:val="26"/>
              </w:rPr>
              <w:t>4,600</w:t>
            </w:r>
            <w:r>
              <w:rPr>
                <w:spacing w:val="-3"/>
                <w:szCs w:val="26"/>
              </w:rPr>
              <w:t xml:space="preserve"> </w:t>
            </w:r>
            <w:r>
              <w:rPr>
                <w:spacing w:val="1"/>
                <w:szCs w:val="26"/>
              </w:rPr>
              <w:t>cfs,</w:t>
            </w:r>
            <w:r>
              <w:rPr>
                <w:spacing w:val="-4"/>
                <w:szCs w:val="26"/>
              </w:rPr>
              <w:t xml:space="preserve"> </w:t>
            </w:r>
            <w:r>
              <w:rPr>
                <w:spacing w:val="-1"/>
                <w:szCs w:val="26"/>
              </w:rPr>
              <w:t>the</w:t>
            </w:r>
            <w:r>
              <w:rPr>
                <w:spacing w:val="-4"/>
                <w:szCs w:val="26"/>
              </w:rPr>
              <w:t xml:space="preserve"> </w:t>
            </w:r>
            <w:r>
              <w:rPr>
                <w:spacing w:val="-1"/>
                <w:szCs w:val="26"/>
              </w:rPr>
              <w:t>recreation</w:t>
            </w:r>
            <w:r>
              <w:rPr>
                <w:spacing w:val="-5"/>
                <w:szCs w:val="26"/>
              </w:rPr>
              <w:t xml:space="preserve"> </w:t>
            </w:r>
            <w:r>
              <w:rPr>
                <w:spacing w:val="-1"/>
                <w:szCs w:val="26"/>
              </w:rPr>
              <w:t>release</w:t>
            </w:r>
            <w:r>
              <w:rPr>
                <w:spacing w:val="-2"/>
                <w:szCs w:val="26"/>
              </w:rPr>
              <w:t xml:space="preserve"> </w:t>
            </w:r>
            <w:r>
              <w:rPr>
                <w:spacing w:val="-1"/>
                <w:szCs w:val="26"/>
              </w:rPr>
              <w:t>w</w:t>
            </w:r>
            <w:r w:rsidR="00C3309C">
              <w:rPr>
                <w:spacing w:val="-1"/>
                <w:szCs w:val="26"/>
              </w:rPr>
              <w:t>ould</w:t>
            </w:r>
            <w:r>
              <w:rPr>
                <w:spacing w:val="-5"/>
                <w:szCs w:val="26"/>
              </w:rPr>
              <w:t xml:space="preserve"> </w:t>
            </w:r>
            <w:r>
              <w:rPr>
                <w:szCs w:val="26"/>
              </w:rPr>
              <w:t>be</w:t>
            </w:r>
            <w:r>
              <w:rPr>
                <w:spacing w:val="-4"/>
                <w:szCs w:val="26"/>
              </w:rPr>
              <w:t xml:space="preserve"> </w:t>
            </w:r>
            <w:r>
              <w:rPr>
                <w:spacing w:val="-1"/>
                <w:szCs w:val="26"/>
              </w:rPr>
              <w:t>the</w:t>
            </w:r>
            <w:r>
              <w:rPr>
                <w:spacing w:val="-4"/>
                <w:szCs w:val="26"/>
              </w:rPr>
              <w:t xml:space="preserve"> </w:t>
            </w:r>
            <w:r>
              <w:rPr>
                <w:szCs w:val="26"/>
              </w:rPr>
              <w:t>difference</w:t>
            </w:r>
            <w:r>
              <w:rPr>
                <w:spacing w:val="64"/>
                <w:w w:val="99"/>
                <w:szCs w:val="26"/>
              </w:rPr>
              <w:t xml:space="preserve"> </w:t>
            </w:r>
            <w:r>
              <w:rPr>
                <w:szCs w:val="26"/>
              </w:rPr>
              <w:t>between</w:t>
            </w:r>
            <w:r>
              <w:rPr>
                <w:spacing w:val="-5"/>
                <w:szCs w:val="26"/>
              </w:rPr>
              <w:t xml:space="preserve"> </w:t>
            </w:r>
            <w:r>
              <w:rPr>
                <w:spacing w:val="-1"/>
                <w:szCs w:val="26"/>
              </w:rPr>
              <w:t>river</w:t>
            </w:r>
            <w:r>
              <w:rPr>
                <w:spacing w:val="-3"/>
                <w:szCs w:val="26"/>
              </w:rPr>
              <w:t xml:space="preserve"> </w:t>
            </w:r>
            <w:r>
              <w:rPr>
                <w:szCs w:val="26"/>
              </w:rPr>
              <w:t>flow</w:t>
            </w:r>
            <w:r>
              <w:rPr>
                <w:spacing w:val="-9"/>
                <w:szCs w:val="26"/>
              </w:rPr>
              <w:t xml:space="preserve"> </w:t>
            </w:r>
            <w:r>
              <w:rPr>
                <w:szCs w:val="26"/>
              </w:rPr>
              <w:t>and</w:t>
            </w:r>
            <w:r>
              <w:rPr>
                <w:spacing w:val="-3"/>
                <w:szCs w:val="26"/>
              </w:rPr>
              <w:t xml:space="preserve"> </w:t>
            </w:r>
            <w:r>
              <w:rPr>
                <w:szCs w:val="26"/>
              </w:rPr>
              <w:t>1,600</w:t>
            </w:r>
            <w:r>
              <w:rPr>
                <w:spacing w:val="-4"/>
                <w:szCs w:val="26"/>
              </w:rPr>
              <w:t xml:space="preserve"> </w:t>
            </w:r>
            <w:r>
              <w:rPr>
                <w:spacing w:val="-1"/>
                <w:szCs w:val="26"/>
              </w:rPr>
              <w:t>cfs, up</w:t>
            </w:r>
            <w:r>
              <w:rPr>
                <w:spacing w:val="-3"/>
                <w:szCs w:val="26"/>
              </w:rPr>
              <w:t xml:space="preserve"> </w:t>
            </w:r>
            <w:r>
              <w:rPr>
                <w:szCs w:val="26"/>
              </w:rPr>
              <w:t>to</w:t>
            </w:r>
            <w:r>
              <w:rPr>
                <w:spacing w:val="-3"/>
                <w:szCs w:val="26"/>
              </w:rPr>
              <w:t xml:space="preserve"> </w:t>
            </w:r>
            <w:r>
              <w:rPr>
                <w:szCs w:val="26"/>
              </w:rPr>
              <w:t>a</w:t>
            </w:r>
            <w:r>
              <w:rPr>
                <w:spacing w:val="-4"/>
                <w:szCs w:val="26"/>
              </w:rPr>
              <w:t xml:space="preserve"> </w:t>
            </w:r>
            <w:r>
              <w:rPr>
                <w:spacing w:val="-1"/>
                <w:szCs w:val="26"/>
              </w:rPr>
              <w:t>maximum</w:t>
            </w:r>
            <w:r>
              <w:rPr>
                <w:spacing w:val="-6"/>
                <w:szCs w:val="26"/>
              </w:rPr>
              <w:t xml:space="preserve"> </w:t>
            </w:r>
            <w:r>
              <w:rPr>
                <w:spacing w:val="1"/>
                <w:szCs w:val="26"/>
              </w:rPr>
              <w:t>of</w:t>
            </w:r>
            <w:r>
              <w:rPr>
                <w:spacing w:val="-6"/>
                <w:szCs w:val="26"/>
              </w:rPr>
              <w:t xml:space="preserve"> </w:t>
            </w:r>
            <w:r>
              <w:rPr>
                <w:szCs w:val="26"/>
              </w:rPr>
              <w:t>3,000</w:t>
            </w:r>
            <w:r>
              <w:rPr>
                <w:spacing w:val="-4"/>
                <w:szCs w:val="26"/>
              </w:rPr>
              <w:t xml:space="preserve"> </w:t>
            </w:r>
            <w:r>
              <w:rPr>
                <w:spacing w:val="-1"/>
                <w:szCs w:val="26"/>
              </w:rPr>
              <w:t>cfs.</w:t>
            </w:r>
          </w:p>
          <w:p w14:paraId="477A4C8D" w14:textId="4803983F" w:rsidR="004876BC" w:rsidRDefault="004876BC" w:rsidP="00F30F63">
            <w:pPr>
              <w:pStyle w:val="ListParagraph"/>
              <w:keepNext/>
              <w:widowControl/>
              <w:numPr>
                <w:ilvl w:val="1"/>
                <w:numId w:val="23"/>
              </w:numPr>
              <w:tabs>
                <w:tab w:val="left" w:pos="823"/>
              </w:tabs>
              <w:kinsoku w:val="0"/>
              <w:overflowPunct w:val="0"/>
              <w:ind w:right="176"/>
              <w:rPr>
                <w:szCs w:val="26"/>
              </w:rPr>
            </w:pPr>
            <w:r>
              <w:rPr>
                <w:szCs w:val="26"/>
              </w:rPr>
              <w:t>If</w:t>
            </w:r>
            <w:r>
              <w:rPr>
                <w:spacing w:val="-6"/>
                <w:szCs w:val="26"/>
              </w:rPr>
              <w:t xml:space="preserve"> </w:t>
            </w:r>
            <w:r>
              <w:rPr>
                <w:spacing w:val="-1"/>
                <w:szCs w:val="26"/>
              </w:rPr>
              <w:t>river</w:t>
            </w:r>
            <w:r>
              <w:rPr>
                <w:spacing w:val="-4"/>
                <w:szCs w:val="26"/>
              </w:rPr>
              <w:t xml:space="preserve"> </w:t>
            </w:r>
            <w:r>
              <w:rPr>
                <w:szCs w:val="26"/>
              </w:rPr>
              <w:t>flow</w:t>
            </w:r>
            <w:r>
              <w:rPr>
                <w:spacing w:val="-6"/>
                <w:szCs w:val="26"/>
              </w:rPr>
              <w:t xml:space="preserve"> </w:t>
            </w:r>
            <w:r>
              <w:rPr>
                <w:spacing w:val="1"/>
                <w:szCs w:val="26"/>
              </w:rPr>
              <w:t>is</w:t>
            </w:r>
            <w:r>
              <w:rPr>
                <w:spacing w:val="-5"/>
                <w:szCs w:val="26"/>
              </w:rPr>
              <w:t xml:space="preserve"> </w:t>
            </w:r>
            <w:r>
              <w:rPr>
                <w:szCs w:val="26"/>
              </w:rPr>
              <w:t>between</w:t>
            </w:r>
            <w:r>
              <w:rPr>
                <w:spacing w:val="-5"/>
                <w:szCs w:val="26"/>
              </w:rPr>
              <w:t xml:space="preserve"> </w:t>
            </w:r>
            <w:r>
              <w:rPr>
                <w:szCs w:val="26"/>
              </w:rPr>
              <w:t>4,600</w:t>
            </w:r>
            <w:r>
              <w:rPr>
                <w:spacing w:val="-5"/>
                <w:szCs w:val="26"/>
              </w:rPr>
              <w:t xml:space="preserve"> </w:t>
            </w:r>
            <w:r>
              <w:rPr>
                <w:spacing w:val="-1"/>
                <w:szCs w:val="26"/>
              </w:rPr>
              <w:t>cfs</w:t>
            </w:r>
            <w:r>
              <w:rPr>
                <w:spacing w:val="-5"/>
                <w:szCs w:val="26"/>
              </w:rPr>
              <w:t xml:space="preserve"> </w:t>
            </w:r>
            <w:r>
              <w:rPr>
                <w:szCs w:val="26"/>
              </w:rPr>
              <w:t>and</w:t>
            </w:r>
            <w:r>
              <w:rPr>
                <w:spacing w:val="-3"/>
                <w:szCs w:val="26"/>
              </w:rPr>
              <w:t xml:space="preserve"> </w:t>
            </w:r>
            <w:r>
              <w:rPr>
                <w:szCs w:val="26"/>
              </w:rPr>
              <w:t>13,000</w:t>
            </w:r>
            <w:r>
              <w:rPr>
                <w:spacing w:val="-3"/>
                <w:szCs w:val="26"/>
              </w:rPr>
              <w:t xml:space="preserve"> </w:t>
            </w:r>
            <w:r>
              <w:rPr>
                <w:spacing w:val="-1"/>
                <w:szCs w:val="26"/>
              </w:rPr>
              <w:t>cfs,</w:t>
            </w:r>
            <w:r>
              <w:rPr>
                <w:spacing w:val="-4"/>
                <w:szCs w:val="26"/>
              </w:rPr>
              <w:t xml:space="preserve"> </w:t>
            </w:r>
            <w:r>
              <w:rPr>
                <w:spacing w:val="-1"/>
                <w:szCs w:val="26"/>
              </w:rPr>
              <w:t>the</w:t>
            </w:r>
            <w:r>
              <w:rPr>
                <w:spacing w:val="-5"/>
                <w:szCs w:val="26"/>
              </w:rPr>
              <w:t xml:space="preserve"> </w:t>
            </w:r>
            <w:r>
              <w:rPr>
                <w:szCs w:val="26"/>
              </w:rPr>
              <w:t>recreation</w:t>
            </w:r>
            <w:r>
              <w:rPr>
                <w:spacing w:val="-5"/>
                <w:szCs w:val="26"/>
              </w:rPr>
              <w:t xml:space="preserve"> </w:t>
            </w:r>
            <w:r>
              <w:rPr>
                <w:spacing w:val="-1"/>
                <w:szCs w:val="26"/>
              </w:rPr>
              <w:t>release w</w:t>
            </w:r>
            <w:r w:rsidR="00C3309C">
              <w:rPr>
                <w:spacing w:val="-1"/>
                <w:szCs w:val="26"/>
              </w:rPr>
              <w:t>ould</w:t>
            </w:r>
            <w:r>
              <w:rPr>
                <w:spacing w:val="-5"/>
                <w:szCs w:val="26"/>
              </w:rPr>
              <w:t xml:space="preserve"> </w:t>
            </w:r>
            <w:r>
              <w:rPr>
                <w:szCs w:val="26"/>
              </w:rPr>
              <w:t>be</w:t>
            </w:r>
            <w:r>
              <w:rPr>
                <w:spacing w:val="-1"/>
                <w:szCs w:val="26"/>
              </w:rPr>
              <w:t xml:space="preserve"> maintained</w:t>
            </w:r>
            <w:r>
              <w:rPr>
                <w:spacing w:val="-4"/>
                <w:szCs w:val="26"/>
              </w:rPr>
              <w:t xml:space="preserve"> </w:t>
            </w:r>
            <w:r>
              <w:rPr>
                <w:szCs w:val="26"/>
              </w:rPr>
              <w:t>at</w:t>
            </w:r>
            <w:r>
              <w:rPr>
                <w:spacing w:val="51"/>
                <w:w w:val="99"/>
                <w:szCs w:val="26"/>
              </w:rPr>
              <w:t xml:space="preserve"> </w:t>
            </w:r>
            <w:r>
              <w:rPr>
                <w:szCs w:val="26"/>
              </w:rPr>
              <w:t>approximately</w:t>
            </w:r>
            <w:r>
              <w:rPr>
                <w:spacing w:val="-13"/>
                <w:szCs w:val="26"/>
              </w:rPr>
              <w:t xml:space="preserve"> </w:t>
            </w:r>
            <w:r>
              <w:rPr>
                <w:szCs w:val="26"/>
              </w:rPr>
              <w:t>3,000</w:t>
            </w:r>
            <w:r>
              <w:rPr>
                <w:spacing w:val="-9"/>
                <w:szCs w:val="26"/>
              </w:rPr>
              <w:t xml:space="preserve"> </w:t>
            </w:r>
            <w:r>
              <w:rPr>
                <w:spacing w:val="-1"/>
                <w:szCs w:val="26"/>
              </w:rPr>
              <w:t>cfs.</w:t>
            </w:r>
          </w:p>
          <w:p w14:paraId="477A4C8E" w14:textId="4CF4826D" w:rsidR="004876BC" w:rsidRDefault="004876BC" w:rsidP="00F30F63">
            <w:pPr>
              <w:pStyle w:val="ListParagraph"/>
              <w:keepNext/>
              <w:widowControl/>
              <w:numPr>
                <w:ilvl w:val="1"/>
                <w:numId w:val="23"/>
              </w:numPr>
              <w:tabs>
                <w:tab w:val="left" w:pos="823"/>
              </w:tabs>
              <w:kinsoku w:val="0"/>
              <w:overflowPunct w:val="0"/>
              <w:ind w:right="557"/>
              <w:rPr>
                <w:szCs w:val="26"/>
              </w:rPr>
            </w:pPr>
            <w:r>
              <w:rPr>
                <w:szCs w:val="26"/>
              </w:rPr>
              <w:t>If</w:t>
            </w:r>
            <w:r>
              <w:rPr>
                <w:spacing w:val="-7"/>
                <w:szCs w:val="26"/>
              </w:rPr>
              <w:t xml:space="preserve"> </w:t>
            </w:r>
            <w:r>
              <w:rPr>
                <w:spacing w:val="-1"/>
                <w:szCs w:val="26"/>
              </w:rPr>
              <w:t>river</w:t>
            </w:r>
            <w:r>
              <w:rPr>
                <w:spacing w:val="-3"/>
                <w:szCs w:val="26"/>
              </w:rPr>
              <w:t xml:space="preserve"> </w:t>
            </w:r>
            <w:r>
              <w:rPr>
                <w:szCs w:val="26"/>
              </w:rPr>
              <w:t>flow</w:t>
            </w:r>
            <w:r>
              <w:rPr>
                <w:spacing w:val="-7"/>
                <w:szCs w:val="26"/>
              </w:rPr>
              <w:t xml:space="preserve"> </w:t>
            </w:r>
            <w:r>
              <w:rPr>
                <w:spacing w:val="1"/>
                <w:szCs w:val="26"/>
              </w:rPr>
              <w:t>is</w:t>
            </w:r>
            <w:r>
              <w:rPr>
                <w:spacing w:val="-5"/>
                <w:szCs w:val="26"/>
              </w:rPr>
              <w:t xml:space="preserve"> </w:t>
            </w:r>
            <w:r>
              <w:rPr>
                <w:szCs w:val="26"/>
              </w:rPr>
              <w:t>greater</w:t>
            </w:r>
            <w:r>
              <w:rPr>
                <w:spacing w:val="-4"/>
                <w:szCs w:val="26"/>
              </w:rPr>
              <w:t xml:space="preserve"> </w:t>
            </w:r>
            <w:r>
              <w:rPr>
                <w:szCs w:val="26"/>
              </w:rPr>
              <w:t>than</w:t>
            </w:r>
            <w:r>
              <w:rPr>
                <w:spacing w:val="-5"/>
                <w:szCs w:val="26"/>
              </w:rPr>
              <w:t xml:space="preserve"> </w:t>
            </w:r>
            <w:r>
              <w:rPr>
                <w:szCs w:val="26"/>
              </w:rPr>
              <w:t>13,000</w:t>
            </w:r>
            <w:r>
              <w:rPr>
                <w:spacing w:val="-4"/>
                <w:szCs w:val="26"/>
              </w:rPr>
              <w:t xml:space="preserve"> </w:t>
            </w:r>
            <w:r>
              <w:rPr>
                <w:spacing w:val="-1"/>
                <w:szCs w:val="26"/>
              </w:rPr>
              <w:t>cfs,</w:t>
            </w:r>
            <w:r>
              <w:rPr>
                <w:spacing w:val="-4"/>
                <w:szCs w:val="26"/>
              </w:rPr>
              <w:t xml:space="preserve"> </w:t>
            </w:r>
            <w:r>
              <w:rPr>
                <w:spacing w:val="-1"/>
                <w:szCs w:val="26"/>
              </w:rPr>
              <w:t>the</w:t>
            </w:r>
            <w:r>
              <w:rPr>
                <w:spacing w:val="-5"/>
                <w:szCs w:val="26"/>
              </w:rPr>
              <w:t xml:space="preserve"> </w:t>
            </w:r>
            <w:r>
              <w:rPr>
                <w:szCs w:val="26"/>
              </w:rPr>
              <w:t>recreation</w:t>
            </w:r>
            <w:r>
              <w:rPr>
                <w:spacing w:val="-5"/>
                <w:szCs w:val="26"/>
              </w:rPr>
              <w:t xml:space="preserve"> </w:t>
            </w:r>
            <w:r>
              <w:rPr>
                <w:spacing w:val="-1"/>
                <w:szCs w:val="26"/>
              </w:rPr>
              <w:t>release</w:t>
            </w:r>
            <w:r>
              <w:rPr>
                <w:spacing w:val="-2"/>
                <w:szCs w:val="26"/>
              </w:rPr>
              <w:t xml:space="preserve"> w</w:t>
            </w:r>
            <w:r w:rsidR="00C3309C">
              <w:rPr>
                <w:spacing w:val="-2"/>
                <w:szCs w:val="26"/>
              </w:rPr>
              <w:t>ould</w:t>
            </w:r>
            <w:r>
              <w:rPr>
                <w:spacing w:val="-6"/>
                <w:szCs w:val="26"/>
              </w:rPr>
              <w:t xml:space="preserve"> </w:t>
            </w:r>
            <w:r>
              <w:rPr>
                <w:szCs w:val="26"/>
              </w:rPr>
              <w:t>become</w:t>
            </w:r>
            <w:r>
              <w:rPr>
                <w:spacing w:val="-4"/>
                <w:szCs w:val="26"/>
              </w:rPr>
              <w:t xml:space="preserve"> </w:t>
            </w:r>
            <w:r>
              <w:rPr>
                <w:szCs w:val="26"/>
              </w:rPr>
              <w:t>the</w:t>
            </w:r>
            <w:r>
              <w:rPr>
                <w:spacing w:val="-5"/>
                <w:szCs w:val="26"/>
              </w:rPr>
              <w:t xml:space="preserve"> </w:t>
            </w:r>
            <w:r>
              <w:rPr>
                <w:szCs w:val="26"/>
              </w:rPr>
              <w:t>difference</w:t>
            </w:r>
            <w:r>
              <w:rPr>
                <w:spacing w:val="40"/>
                <w:w w:val="99"/>
                <w:szCs w:val="26"/>
              </w:rPr>
              <w:t xml:space="preserve"> </w:t>
            </w:r>
            <w:r>
              <w:rPr>
                <w:szCs w:val="26"/>
              </w:rPr>
              <w:t>between</w:t>
            </w:r>
            <w:r>
              <w:rPr>
                <w:spacing w:val="-7"/>
                <w:szCs w:val="26"/>
              </w:rPr>
              <w:t xml:space="preserve"> </w:t>
            </w:r>
            <w:r>
              <w:rPr>
                <w:spacing w:val="-1"/>
                <w:szCs w:val="26"/>
              </w:rPr>
              <w:t>river</w:t>
            </w:r>
            <w:r>
              <w:rPr>
                <w:spacing w:val="-4"/>
                <w:szCs w:val="26"/>
              </w:rPr>
              <w:t xml:space="preserve"> </w:t>
            </w:r>
            <w:r>
              <w:rPr>
                <w:szCs w:val="26"/>
              </w:rPr>
              <w:t>flow</w:t>
            </w:r>
            <w:r>
              <w:rPr>
                <w:spacing w:val="-9"/>
                <w:szCs w:val="26"/>
              </w:rPr>
              <w:t xml:space="preserve"> </w:t>
            </w:r>
            <w:r>
              <w:rPr>
                <w:szCs w:val="26"/>
              </w:rPr>
              <w:t>and</w:t>
            </w:r>
            <w:r>
              <w:rPr>
                <w:spacing w:val="-5"/>
                <w:szCs w:val="26"/>
              </w:rPr>
              <w:t xml:space="preserve"> </w:t>
            </w:r>
            <w:r>
              <w:rPr>
                <w:szCs w:val="26"/>
              </w:rPr>
              <w:t>10,000</w:t>
            </w:r>
            <w:r>
              <w:rPr>
                <w:spacing w:val="-6"/>
                <w:szCs w:val="26"/>
              </w:rPr>
              <w:t xml:space="preserve"> </w:t>
            </w:r>
            <w:r>
              <w:rPr>
                <w:spacing w:val="-1"/>
                <w:szCs w:val="26"/>
              </w:rPr>
              <w:t>cfs.</w:t>
            </w:r>
          </w:p>
          <w:p w14:paraId="477A4C8F" w14:textId="5B3C6BC2" w:rsidR="004876BC" w:rsidRDefault="004876BC" w:rsidP="008D1956">
            <w:pPr>
              <w:pStyle w:val="ListParagraph"/>
              <w:keepNext/>
              <w:widowControl/>
              <w:numPr>
                <w:ilvl w:val="0"/>
                <w:numId w:val="23"/>
              </w:numPr>
              <w:tabs>
                <w:tab w:val="left" w:pos="355"/>
              </w:tabs>
              <w:kinsoku w:val="0"/>
              <w:overflowPunct w:val="0"/>
              <w:ind w:right="146"/>
              <w:rPr>
                <w:szCs w:val="26"/>
              </w:rPr>
            </w:pPr>
            <w:r>
              <w:rPr>
                <w:szCs w:val="26"/>
              </w:rPr>
              <w:t>There</w:t>
            </w:r>
            <w:r>
              <w:rPr>
                <w:spacing w:val="-4"/>
                <w:szCs w:val="26"/>
              </w:rPr>
              <w:t xml:space="preserve"> </w:t>
            </w:r>
            <w:r>
              <w:rPr>
                <w:spacing w:val="-1"/>
                <w:szCs w:val="26"/>
              </w:rPr>
              <w:t>w</w:t>
            </w:r>
            <w:r w:rsidR="00C3309C">
              <w:rPr>
                <w:spacing w:val="-1"/>
                <w:szCs w:val="26"/>
              </w:rPr>
              <w:t>ould</w:t>
            </w:r>
            <w:r>
              <w:rPr>
                <w:spacing w:val="-5"/>
                <w:szCs w:val="26"/>
              </w:rPr>
              <w:t xml:space="preserve"> </w:t>
            </w:r>
            <w:r>
              <w:rPr>
                <w:szCs w:val="26"/>
              </w:rPr>
              <w:t>be</w:t>
            </w:r>
            <w:r>
              <w:rPr>
                <w:spacing w:val="-3"/>
                <w:szCs w:val="26"/>
              </w:rPr>
              <w:t xml:space="preserve"> </w:t>
            </w:r>
            <w:r>
              <w:rPr>
                <w:spacing w:val="-1"/>
                <w:szCs w:val="26"/>
              </w:rPr>
              <w:t>no make-up</w:t>
            </w:r>
            <w:r>
              <w:rPr>
                <w:spacing w:val="-3"/>
                <w:szCs w:val="26"/>
              </w:rPr>
              <w:t xml:space="preserve"> </w:t>
            </w:r>
            <w:r>
              <w:rPr>
                <w:spacing w:val="-1"/>
                <w:szCs w:val="26"/>
              </w:rPr>
              <w:t xml:space="preserve">for, </w:t>
            </w:r>
            <w:r>
              <w:rPr>
                <w:szCs w:val="26"/>
              </w:rPr>
              <w:t>or</w:t>
            </w:r>
            <w:r>
              <w:rPr>
                <w:spacing w:val="-3"/>
                <w:szCs w:val="26"/>
              </w:rPr>
              <w:t xml:space="preserve"> </w:t>
            </w:r>
            <w:r>
              <w:rPr>
                <w:spacing w:val="-1"/>
                <w:szCs w:val="26"/>
              </w:rPr>
              <w:t>banking</w:t>
            </w:r>
            <w:r w:rsidR="008D1956">
              <w:rPr>
                <w:spacing w:val="-1"/>
                <w:szCs w:val="26"/>
              </w:rPr>
              <w:t>,</w:t>
            </w:r>
            <w:r>
              <w:rPr>
                <w:spacing w:val="-5"/>
                <w:szCs w:val="26"/>
              </w:rPr>
              <w:t xml:space="preserve"> </w:t>
            </w:r>
            <w:r>
              <w:rPr>
                <w:szCs w:val="26"/>
              </w:rPr>
              <w:t>of</w:t>
            </w:r>
            <w:r>
              <w:rPr>
                <w:spacing w:val="-5"/>
                <w:szCs w:val="26"/>
              </w:rPr>
              <w:t xml:space="preserve"> </w:t>
            </w:r>
            <w:r>
              <w:rPr>
                <w:spacing w:val="-1"/>
                <w:szCs w:val="26"/>
              </w:rPr>
              <w:t xml:space="preserve">day(s) </w:t>
            </w:r>
            <w:r w:rsidR="008D1956">
              <w:rPr>
                <w:spacing w:val="-1"/>
                <w:szCs w:val="26"/>
              </w:rPr>
              <w:t>that</w:t>
            </w:r>
            <w:r>
              <w:rPr>
                <w:spacing w:val="-3"/>
                <w:szCs w:val="26"/>
              </w:rPr>
              <w:t xml:space="preserve"> </w:t>
            </w:r>
            <w:r>
              <w:rPr>
                <w:szCs w:val="26"/>
              </w:rPr>
              <w:t>may</w:t>
            </w:r>
            <w:r>
              <w:rPr>
                <w:spacing w:val="-7"/>
                <w:szCs w:val="26"/>
              </w:rPr>
              <w:t xml:space="preserve"> </w:t>
            </w:r>
            <w:r>
              <w:rPr>
                <w:szCs w:val="26"/>
              </w:rPr>
              <w:t>be</w:t>
            </w:r>
            <w:r>
              <w:rPr>
                <w:spacing w:val="-4"/>
                <w:szCs w:val="26"/>
              </w:rPr>
              <w:t xml:space="preserve"> </w:t>
            </w:r>
            <w:r>
              <w:rPr>
                <w:spacing w:val="-1"/>
                <w:szCs w:val="26"/>
              </w:rPr>
              <w:t>cancelled</w:t>
            </w:r>
            <w:r>
              <w:rPr>
                <w:spacing w:val="-3"/>
                <w:szCs w:val="26"/>
              </w:rPr>
              <w:t xml:space="preserve"> </w:t>
            </w:r>
            <w:r>
              <w:rPr>
                <w:spacing w:val="-1"/>
                <w:szCs w:val="26"/>
              </w:rPr>
              <w:t>due</w:t>
            </w:r>
            <w:r>
              <w:rPr>
                <w:spacing w:val="-3"/>
                <w:szCs w:val="26"/>
              </w:rPr>
              <w:t xml:space="preserve"> </w:t>
            </w:r>
            <w:r>
              <w:rPr>
                <w:szCs w:val="26"/>
              </w:rPr>
              <w:t>to</w:t>
            </w:r>
            <w:r>
              <w:rPr>
                <w:spacing w:val="-3"/>
                <w:szCs w:val="26"/>
              </w:rPr>
              <w:t xml:space="preserve"> </w:t>
            </w:r>
            <w:r>
              <w:rPr>
                <w:szCs w:val="26"/>
              </w:rPr>
              <w:t>lack</w:t>
            </w:r>
            <w:r>
              <w:rPr>
                <w:spacing w:val="-5"/>
                <w:szCs w:val="26"/>
              </w:rPr>
              <w:t xml:space="preserve"> </w:t>
            </w:r>
            <w:r>
              <w:rPr>
                <w:szCs w:val="26"/>
              </w:rPr>
              <w:t>of</w:t>
            </w:r>
            <w:r>
              <w:rPr>
                <w:spacing w:val="-2"/>
                <w:szCs w:val="26"/>
              </w:rPr>
              <w:t xml:space="preserve"> </w:t>
            </w:r>
            <w:r>
              <w:rPr>
                <w:spacing w:val="-1"/>
                <w:szCs w:val="26"/>
              </w:rPr>
              <w:t>water</w:t>
            </w:r>
            <w:r>
              <w:rPr>
                <w:spacing w:val="-3"/>
                <w:szCs w:val="26"/>
              </w:rPr>
              <w:t xml:space="preserve"> </w:t>
            </w:r>
            <w:r>
              <w:rPr>
                <w:szCs w:val="26"/>
              </w:rPr>
              <w:t>or</w:t>
            </w:r>
            <w:r>
              <w:rPr>
                <w:spacing w:val="73"/>
                <w:w w:val="99"/>
                <w:szCs w:val="26"/>
              </w:rPr>
              <w:t xml:space="preserve"> </w:t>
            </w:r>
            <w:r>
              <w:rPr>
                <w:spacing w:val="-1"/>
                <w:szCs w:val="26"/>
              </w:rPr>
              <w:t>higher</w:t>
            </w:r>
            <w:r>
              <w:rPr>
                <w:spacing w:val="-10"/>
                <w:szCs w:val="26"/>
              </w:rPr>
              <w:t xml:space="preserve"> </w:t>
            </w:r>
            <w:r>
              <w:rPr>
                <w:spacing w:val="-1"/>
                <w:szCs w:val="26"/>
              </w:rPr>
              <w:t>flows.</w:t>
            </w:r>
          </w:p>
        </w:tc>
      </w:tr>
      <w:tr w:rsidR="004876BC" w14:paraId="477A4C97" w14:textId="77777777" w:rsidTr="00724F71">
        <w:trPr>
          <w:cantSplit/>
          <w:trHeight w:hRule="exact" w:val="3880"/>
        </w:trPr>
        <w:tc>
          <w:tcPr>
            <w:tcW w:w="1384" w:type="dxa"/>
            <w:tcBorders>
              <w:top w:val="single" w:sz="4" w:space="0" w:color="000000"/>
              <w:left w:val="single" w:sz="4" w:space="0" w:color="000000"/>
              <w:bottom w:val="single" w:sz="4" w:space="0" w:color="000000"/>
              <w:right w:val="single" w:sz="4" w:space="0" w:color="000000"/>
            </w:tcBorders>
            <w:vAlign w:val="center"/>
          </w:tcPr>
          <w:p w14:paraId="477A4C91" w14:textId="77777777" w:rsidR="004876BC" w:rsidRDefault="004876BC" w:rsidP="007A5692">
            <w:pPr>
              <w:pStyle w:val="TableParagraph"/>
              <w:keepNext/>
              <w:kinsoku w:val="0"/>
              <w:overflowPunct w:val="0"/>
              <w:rPr>
                <w:b/>
                <w:bCs/>
                <w:sz w:val="26"/>
                <w:szCs w:val="26"/>
                <w:u w:val="none"/>
              </w:rPr>
            </w:pPr>
          </w:p>
          <w:p w14:paraId="477A4C92" w14:textId="77777777" w:rsidR="004876BC" w:rsidRDefault="004876BC" w:rsidP="007A5692">
            <w:pPr>
              <w:pStyle w:val="TableParagraph"/>
              <w:keepNext/>
              <w:kinsoku w:val="0"/>
              <w:overflowPunct w:val="0"/>
              <w:ind w:left="145" w:right="132" w:hanging="15"/>
              <w:rPr>
                <w:sz w:val="26"/>
                <w:szCs w:val="26"/>
                <w:u w:val="none"/>
              </w:rPr>
            </w:pPr>
            <w:r>
              <w:rPr>
                <w:spacing w:val="-1"/>
                <w:sz w:val="26"/>
                <w:szCs w:val="26"/>
                <w:u w:val="none"/>
              </w:rPr>
              <w:t>Additional</w:t>
            </w:r>
            <w:r>
              <w:rPr>
                <w:spacing w:val="27"/>
                <w:w w:val="99"/>
                <w:sz w:val="26"/>
                <w:szCs w:val="26"/>
                <w:u w:val="none"/>
              </w:rPr>
              <w:t xml:space="preserve"> </w:t>
            </w:r>
            <w:r>
              <w:rPr>
                <w:sz w:val="26"/>
                <w:szCs w:val="26"/>
                <w:u w:val="none"/>
              </w:rPr>
              <w:t>Amenities</w:t>
            </w:r>
          </w:p>
        </w:tc>
        <w:tc>
          <w:tcPr>
            <w:tcW w:w="8060" w:type="dxa"/>
            <w:tcBorders>
              <w:top w:val="single" w:sz="4" w:space="0" w:color="000000"/>
              <w:left w:val="single" w:sz="4" w:space="0" w:color="000000"/>
              <w:bottom w:val="single" w:sz="4" w:space="0" w:color="000000"/>
              <w:right w:val="single" w:sz="4" w:space="0" w:color="000000"/>
            </w:tcBorders>
            <w:vAlign w:val="center"/>
            <w:hideMark/>
          </w:tcPr>
          <w:p w14:paraId="477A4C93" w14:textId="0A37A10B" w:rsidR="004876BC" w:rsidRDefault="004876BC" w:rsidP="00F30F63">
            <w:pPr>
              <w:pStyle w:val="ListParagraph"/>
              <w:keepNext/>
              <w:widowControl/>
              <w:numPr>
                <w:ilvl w:val="0"/>
                <w:numId w:val="24"/>
              </w:numPr>
              <w:tabs>
                <w:tab w:val="left" w:pos="355"/>
              </w:tabs>
              <w:kinsoku w:val="0"/>
              <w:overflowPunct w:val="0"/>
              <w:ind w:right="687"/>
              <w:rPr>
                <w:szCs w:val="26"/>
              </w:rPr>
            </w:pPr>
            <w:r>
              <w:rPr>
                <w:spacing w:val="-1"/>
                <w:szCs w:val="26"/>
              </w:rPr>
              <w:t>During</w:t>
            </w:r>
            <w:r>
              <w:rPr>
                <w:spacing w:val="-5"/>
                <w:szCs w:val="26"/>
              </w:rPr>
              <w:t xml:space="preserve"> </w:t>
            </w:r>
            <w:r>
              <w:rPr>
                <w:szCs w:val="26"/>
              </w:rPr>
              <w:t>the</w:t>
            </w:r>
            <w:r w:rsidR="00C3309C">
              <w:rPr>
                <w:szCs w:val="26"/>
              </w:rPr>
              <w:t xml:space="preserve"> </w:t>
            </w:r>
            <w:r>
              <w:rPr>
                <w:szCs w:val="26"/>
              </w:rPr>
              <w:t>recreation</w:t>
            </w:r>
            <w:r>
              <w:rPr>
                <w:spacing w:val="-4"/>
                <w:szCs w:val="26"/>
              </w:rPr>
              <w:t xml:space="preserve"> </w:t>
            </w:r>
            <w:r>
              <w:rPr>
                <w:spacing w:val="-1"/>
                <w:szCs w:val="26"/>
              </w:rPr>
              <w:t>releases,</w:t>
            </w:r>
            <w:r>
              <w:rPr>
                <w:spacing w:val="-4"/>
                <w:szCs w:val="26"/>
              </w:rPr>
              <w:t xml:space="preserve"> </w:t>
            </w:r>
            <w:r>
              <w:rPr>
                <w:szCs w:val="26"/>
              </w:rPr>
              <w:t>the</w:t>
            </w:r>
            <w:r>
              <w:rPr>
                <w:spacing w:val="-4"/>
                <w:szCs w:val="26"/>
              </w:rPr>
              <w:t xml:space="preserve"> </w:t>
            </w:r>
            <w:r>
              <w:rPr>
                <w:spacing w:val="-1"/>
                <w:szCs w:val="26"/>
              </w:rPr>
              <w:t>gate</w:t>
            </w:r>
            <w:r>
              <w:rPr>
                <w:spacing w:val="-4"/>
                <w:szCs w:val="26"/>
              </w:rPr>
              <w:t xml:space="preserve"> </w:t>
            </w:r>
            <w:r>
              <w:rPr>
                <w:szCs w:val="26"/>
              </w:rPr>
              <w:t>to</w:t>
            </w:r>
            <w:r>
              <w:rPr>
                <w:spacing w:val="-3"/>
                <w:szCs w:val="26"/>
              </w:rPr>
              <w:t xml:space="preserve"> </w:t>
            </w:r>
            <w:r>
              <w:rPr>
                <w:szCs w:val="26"/>
              </w:rPr>
              <w:t>the</w:t>
            </w:r>
            <w:r>
              <w:rPr>
                <w:spacing w:val="-4"/>
                <w:szCs w:val="26"/>
              </w:rPr>
              <w:t xml:space="preserve"> </w:t>
            </w:r>
            <w:r>
              <w:rPr>
                <w:spacing w:val="1"/>
                <w:szCs w:val="26"/>
              </w:rPr>
              <w:t>dam</w:t>
            </w:r>
            <w:r>
              <w:rPr>
                <w:spacing w:val="-7"/>
                <w:szCs w:val="26"/>
              </w:rPr>
              <w:t xml:space="preserve"> </w:t>
            </w:r>
            <w:r>
              <w:rPr>
                <w:szCs w:val="26"/>
              </w:rPr>
              <w:t>at</w:t>
            </w:r>
            <w:r>
              <w:rPr>
                <w:spacing w:val="-4"/>
                <w:szCs w:val="26"/>
              </w:rPr>
              <w:t xml:space="preserve"> </w:t>
            </w:r>
            <w:r>
              <w:rPr>
                <w:szCs w:val="26"/>
              </w:rPr>
              <w:t>Cotton</w:t>
            </w:r>
            <w:r>
              <w:rPr>
                <w:spacing w:val="-5"/>
                <w:szCs w:val="26"/>
              </w:rPr>
              <w:t xml:space="preserve"> </w:t>
            </w:r>
            <w:r>
              <w:rPr>
                <w:szCs w:val="26"/>
              </w:rPr>
              <w:t>Hill</w:t>
            </w:r>
            <w:r>
              <w:rPr>
                <w:spacing w:val="-5"/>
                <w:szCs w:val="26"/>
              </w:rPr>
              <w:t xml:space="preserve"> </w:t>
            </w:r>
            <w:r>
              <w:rPr>
                <w:spacing w:val="-1"/>
                <w:szCs w:val="26"/>
              </w:rPr>
              <w:t>Bridge w</w:t>
            </w:r>
            <w:r w:rsidR="00C3309C">
              <w:rPr>
                <w:spacing w:val="-1"/>
                <w:szCs w:val="26"/>
              </w:rPr>
              <w:t>ould</w:t>
            </w:r>
            <w:r>
              <w:rPr>
                <w:spacing w:val="-2"/>
                <w:szCs w:val="26"/>
              </w:rPr>
              <w:t xml:space="preserve"> </w:t>
            </w:r>
            <w:r>
              <w:rPr>
                <w:szCs w:val="26"/>
              </w:rPr>
              <w:t>be</w:t>
            </w:r>
            <w:r w:rsidR="00C3309C">
              <w:rPr>
                <w:szCs w:val="26"/>
              </w:rPr>
              <w:t xml:space="preserve"> </w:t>
            </w:r>
            <w:r w:rsidR="00C3309C">
              <w:rPr>
                <w:spacing w:val="-1"/>
                <w:szCs w:val="26"/>
              </w:rPr>
              <w:t xml:space="preserve">operated </w:t>
            </w:r>
            <w:r>
              <w:rPr>
                <w:spacing w:val="-6"/>
                <w:szCs w:val="26"/>
              </w:rPr>
              <w:t xml:space="preserve"> </w:t>
            </w:r>
            <w:r>
              <w:rPr>
                <w:spacing w:val="1"/>
                <w:szCs w:val="26"/>
              </w:rPr>
              <w:t>by</w:t>
            </w:r>
            <w:r>
              <w:rPr>
                <w:spacing w:val="-10"/>
                <w:szCs w:val="26"/>
              </w:rPr>
              <w:t xml:space="preserve"> </w:t>
            </w:r>
            <w:r>
              <w:rPr>
                <w:szCs w:val="26"/>
              </w:rPr>
              <w:t>Hawks</w:t>
            </w:r>
            <w:r>
              <w:rPr>
                <w:spacing w:val="-7"/>
                <w:szCs w:val="26"/>
              </w:rPr>
              <w:t xml:space="preserve"> </w:t>
            </w:r>
            <w:r>
              <w:rPr>
                <w:szCs w:val="26"/>
              </w:rPr>
              <w:t>Nest</w:t>
            </w:r>
            <w:r>
              <w:rPr>
                <w:spacing w:val="-7"/>
                <w:szCs w:val="26"/>
              </w:rPr>
              <w:t xml:space="preserve"> </w:t>
            </w:r>
            <w:r>
              <w:rPr>
                <w:szCs w:val="26"/>
              </w:rPr>
              <w:t>Hydro</w:t>
            </w:r>
            <w:r>
              <w:rPr>
                <w:spacing w:val="-5"/>
                <w:szCs w:val="26"/>
              </w:rPr>
              <w:t xml:space="preserve"> </w:t>
            </w:r>
            <w:r>
              <w:rPr>
                <w:spacing w:val="-1"/>
                <w:szCs w:val="26"/>
              </w:rPr>
              <w:t>personnel.</w:t>
            </w:r>
          </w:p>
          <w:p w14:paraId="477A4C94" w14:textId="1329D952" w:rsidR="004876BC" w:rsidRDefault="004876BC" w:rsidP="00F30F63">
            <w:pPr>
              <w:pStyle w:val="ListParagraph"/>
              <w:keepNext/>
              <w:widowControl/>
              <w:numPr>
                <w:ilvl w:val="0"/>
                <w:numId w:val="24"/>
              </w:numPr>
              <w:tabs>
                <w:tab w:val="left" w:pos="355"/>
              </w:tabs>
              <w:kinsoku w:val="0"/>
              <w:overflowPunct w:val="0"/>
              <w:ind w:right="413"/>
              <w:rPr>
                <w:szCs w:val="26"/>
              </w:rPr>
            </w:pPr>
            <w:r>
              <w:rPr>
                <w:spacing w:val="-1"/>
                <w:szCs w:val="26"/>
              </w:rPr>
              <w:t>Hawks</w:t>
            </w:r>
            <w:r>
              <w:rPr>
                <w:spacing w:val="-6"/>
                <w:szCs w:val="26"/>
              </w:rPr>
              <w:t xml:space="preserve"> </w:t>
            </w:r>
            <w:r>
              <w:rPr>
                <w:szCs w:val="26"/>
              </w:rPr>
              <w:t>Nest</w:t>
            </w:r>
            <w:r>
              <w:rPr>
                <w:spacing w:val="-5"/>
                <w:szCs w:val="26"/>
              </w:rPr>
              <w:t xml:space="preserve"> </w:t>
            </w:r>
            <w:r>
              <w:rPr>
                <w:spacing w:val="-1"/>
                <w:szCs w:val="26"/>
              </w:rPr>
              <w:t>Hydro w</w:t>
            </w:r>
            <w:r w:rsidR="00C3309C">
              <w:rPr>
                <w:spacing w:val="-1"/>
                <w:szCs w:val="26"/>
              </w:rPr>
              <w:t>ould</w:t>
            </w:r>
            <w:r>
              <w:rPr>
                <w:spacing w:val="-5"/>
                <w:szCs w:val="26"/>
              </w:rPr>
              <w:t xml:space="preserve"> </w:t>
            </w:r>
            <w:r>
              <w:rPr>
                <w:szCs w:val="26"/>
              </w:rPr>
              <w:t>provide</w:t>
            </w:r>
            <w:r>
              <w:rPr>
                <w:spacing w:val="-5"/>
                <w:szCs w:val="26"/>
              </w:rPr>
              <w:t xml:space="preserve"> </w:t>
            </w:r>
            <w:r>
              <w:rPr>
                <w:spacing w:val="-1"/>
                <w:szCs w:val="26"/>
              </w:rPr>
              <w:t>for</w:t>
            </w:r>
            <w:r>
              <w:rPr>
                <w:spacing w:val="-4"/>
                <w:szCs w:val="26"/>
              </w:rPr>
              <w:t xml:space="preserve"> </w:t>
            </w:r>
            <w:r>
              <w:rPr>
                <w:spacing w:val="-1"/>
                <w:szCs w:val="26"/>
              </w:rPr>
              <w:t>transportation,</w:t>
            </w:r>
            <w:r>
              <w:rPr>
                <w:spacing w:val="-4"/>
                <w:szCs w:val="26"/>
              </w:rPr>
              <w:t xml:space="preserve"> </w:t>
            </w:r>
            <w:r>
              <w:rPr>
                <w:spacing w:val="-1"/>
                <w:szCs w:val="26"/>
              </w:rPr>
              <w:t>for</w:t>
            </w:r>
            <w:r>
              <w:rPr>
                <w:spacing w:val="-4"/>
                <w:szCs w:val="26"/>
              </w:rPr>
              <w:t xml:space="preserve"> </w:t>
            </w:r>
            <w:r>
              <w:rPr>
                <w:szCs w:val="26"/>
              </w:rPr>
              <w:t>both</w:t>
            </w:r>
            <w:r>
              <w:rPr>
                <w:spacing w:val="-6"/>
                <w:szCs w:val="26"/>
              </w:rPr>
              <w:t xml:space="preserve"> </w:t>
            </w:r>
            <w:r>
              <w:rPr>
                <w:spacing w:val="-1"/>
                <w:szCs w:val="26"/>
              </w:rPr>
              <w:t>users</w:t>
            </w:r>
            <w:r>
              <w:rPr>
                <w:spacing w:val="-5"/>
                <w:szCs w:val="26"/>
              </w:rPr>
              <w:t xml:space="preserve"> </w:t>
            </w:r>
            <w:r>
              <w:rPr>
                <w:szCs w:val="26"/>
              </w:rPr>
              <w:t>and</w:t>
            </w:r>
            <w:r>
              <w:rPr>
                <w:spacing w:val="-4"/>
                <w:szCs w:val="26"/>
              </w:rPr>
              <w:t xml:space="preserve"> </w:t>
            </w:r>
            <w:r>
              <w:rPr>
                <w:spacing w:val="-1"/>
                <w:szCs w:val="26"/>
              </w:rPr>
              <w:t>their</w:t>
            </w:r>
            <w:r>
              <w:rPr>
                <w:spacing w:val="-3"/>
                <w:szCs w:val="26"/>
              </w:rPr>
              <w:t xml:space="preserve"> </w:t>
            </w:r>
            <w:r>
              <w:rPr>
                <w:szCs w:val="26"/>
              </w:rPr>
              <w:t>equipment,</w:t>
            </w:r>
            <w:r>
              <w:rPr>
                <w:spacing w:val="-4"/>
                <w:szCs w:val="26"/>
              </w:rPr>
              <w:t xml:space="preserve"> </w:t>
            </w:r>
            <w:r>
              <w:rPr>
                <w:spacing w:val="-1"/>
                <w:szCs w:val="26"/>
              </w:rPr>
              <w:t>from</w:t>
            </w:r>
            <w:r>
              <w:rPr>
                <w:spacing w:val="-6"/>
                <w:szCs w:val="26"/>
              </w:rPr>
              <w:t xml:space="preserve"> </w:t>
            </w:r>
            <w:r>
              <w:rPr>
                <w:spacing w:val="-1"/>
                <w:szCs w:val="26"/>
              </w:rPr>
              <w:t>the</w:t>
            </w:r>
            <w:r>
              <w:rPr>
                <w:spacing w:val="83"/>
                <w:w w:val="99"/>
                <w:szCs w:val="26"/>
              </w:rPr>
              <w:t xml:space="preserve"> </w:t>
            </w:r>
            <w:r>
              <w:rPr>
                <w:spacing w:val="-1"/>
                <w:szCs w:val="26"/>
              </w:rPr>
              <w:t>gate</w:t>
            </w:r>
            <w:r>
              <w:rPr>
                <w:spacing w:val="-4"/>
                <w:szCs w:val="26"/>
              </w:rPr>
              <w:t xml:space="preserve"> </w:t>
            </w:r>
            <w:r>
              <w:rPr>
                <w:szCs w:val="26"/>
              </w:rPr>
              <w:t>to</w:t>
            </w:r>
            <w:r>
              <w:rPr>
                <w:spacing w:val="-3"/>
                <w:szCs w:val="26"/>
              </w:rPr>
              <w:t xml:space="preserve"> </w:t>
            </w:r>
            <w:r>
              <w:rPr>
                <w:spacing w:val="-1"/>
                <w:szCs w:val="26"/>
              </w:rPr>
              <w:t>the</w:t>
            </w:r>
            <w:r>
              <w:rPr>
                <w:spacing w:val="-4"/>
                <w:szCs w:val="26"/>
              </w:rPr>
              <w:t xml:space="preserve"> </w:t>
            </w:r>
            <w:r>
              <w:rPr>
                <w:szCs w:val="26"/>
              </w:rPr>
              <w:t>existing</w:t>
            </w:r>
            <w:r>
              <w:rPr>
                <w:spacing w:val="-5"/>
                <w:szCs w:val="26"/>
              </w:rPr>
              <w:t xml:space="preserve"> </w:t>
            </w:r>
            <w:r>
              <w:rPr>
                <w:szCs w:val="26"/>
              </w:rPr>
              <w:t>trail</w:t>
            </w:r>
            <w:r>
              <w:rPr>
                <w:spacing w:val="-4"/>
                <w:szCs w:val="26"/>
              </w:rPr>
              <w:t xml:space="preserve"> </w:t>
            </w:r>
            <w:r>
              <w:rPr>
                <w:szCs w:val="26"/>
              </w:rPr>
              <w:t>(located</w:t>
            </w:r>
            <w:r>
              <w:rPr>
                <w:spacing w:val="-3"/>
                <w:szCs w:val="26"/>
              </w:rPr>
              <w:t xml:space="preserve"> </w:t>
            </w:r>
            <w:r>
              <w:rPr>
                <w:szCs w:val="26"/>
              </w:rPr>
              <w:t>approximately</w:t>
            </w:r>
            <w:r>
              <w:rPr>
                <w:spacing w:val="-4"/>
                <w:szCs w:val="26"/>
              </w:rPr>
              <w:t xml:space="preserve"> </w:t>
            </w:r>
            <w:r>
              <w:rPr>
                <w:szCs w:val="26"/>
              </w:rPr>
              <w:t>1</w:t>
            </w:r>
            <w:r>
              <w:rPr>
                <w:spacing w:val="-2"/>
                <w:szCs w:val="26"/>
              </w:rPr>
              <w:t xml:space="preserve"> </w:t>
            </w:r>
            <w:r>
              <w:rPr>
                <w:spacing w:val="-1"/>
                <w:szCs w:val="26"/>
              </w:rPr>
              <w:t>mile</w:t>
            </w:r>
            <w:r>
              <w:rPr>
                <w:spacing w:val="-2"/>
                <w:szCs w:val="26"/>
              </w:rPr>
              <w:t xml:space="preserve"> </w:t>
            </w:r>
            <w:r>
              <w:rPr>
                <w:szCs w:val="26"/>
              </w:rPr>
              <w:t>upstream</w:t>
            </w:r>
            <w:r>
              <w:rPr>
                <w:spacing w:val="-7"/>
                <w:szCs w:val="26"/>
              </w:rPr>
              <w:t xml:space="preserve"> </w:t>
            </w:r>
            <w:r>
              <w:rPr>
                <w:szCs w:val="26"/>
              </w:rPr>
              <w:t>of</w:t>
            </w:r>
            <w:r>
              <w:rPr>
                <w:spacing w:val="-6"/>
                <w:szCs w:val="26"/>
              </w:rPr>
              <w:t xml:space="preserve"> </w:t>
            </w:r>
            <w:r>
              <w:rPr>
                <w:szCs w:val="26"/>
              </w:rPr>
              <w:t>the</w:t>
            </w:r>
            <w:r>
              <w:rPr>
                <w:spacing w:val="-4"/>
                <w:szCs w:val="26"/>
              </w:rPr>
              <w:t xml:space="preserve"> </w:t>
            </w:r>
            <w:r>
              <w:rPr>
                <w:spacing w:val="-1"/>
                <w:szCs w:val="26"/>
              </w:rPr>
              <w:t>gate), which</w:t>
            </w:r>
            <w:r>
              <w:rPr>
                <w:spacing w:val="-4"/>
                <w:szCs w:val="26"/>
              </w:rPr>
              <w:t xml:space="preserve"> </w:t>
            </w:r>
            <w:r>
              <w:rPr>
                <w:szCs w:val="26"/>
              </w:rPr>
              <w:t>leads</w:t>
            </w:r>
            <w:r>
              <w:rPr>
                <w:spacing w:val="-5"/>
                <w:szCs w:val="26"/>
              </w:rPr>
              <w:t xml:space="preserve"> </w:t>
            </w:r>
            <w:r>
              <w:rPr>
                <w:spacing w:val="1"/>
                <w:szCs w:val="26"/>
              </w:rPr>
              <w:t>to</w:t>
            </w:r>
            <w:r>
              <w:rPr>
                <w:spacing w:val="-3"/>
                <w:szCs w:val="26"/>
              </w:rPr>
              <w:t xml:space="preserve"> </w:t>
            </w:r>
            <w:r>
              <w:rPr>
                <w:spacing w:val="-1"/>
                <w:szCs w:val="26"/>
              </w:rPr>
              <w:t>the</w:t>
            </w:r>
            <w:r>
              <w:rPr>
                <w:spacing w:val="52"/>
                <w:w w:val="99"/>
                <w:szCs w:val="26"/>
              </w:rPr>
              <w:t xml:space="preserve"> </w:t>
            </w:r>
            <w:r>
              <w:rPr>
                <w:spacing w:val="-1"/>
                <w:szCs w:val="26"/>
              </w:rPr>
              <w:t>access</w:t>
            </w:r>
            <w:r>
              <w:rPr>
                <w:spacing w:val="-6"/>
                <w:szCs w:val="26"/>
              </w:rPr>
              <w:t xml:space="preserve"> </w:t>
            </w:r>
            <w:r>
              <w:rPr>
                <w:szCs w:val="26"/>
              </w:rPr>
              <w:t>area</w:t>
            </w:r>
            <w:r>
              <w:rPr>
                <w:spacing w:val="-6"/>
                <w:szCs w:val="26"/>
              </w:rPr>
              <w:t xml:space="preserve"> </w:t>
            </w:r>
            <w:r>
              <w:rPr>
                <w:szCs w:val="26"/>
              </w:rPr>
              <w:t>below</w:t>
            </w:r>
            <w:r>
              <w:rPr>
                <w:spacing w:val="-9"/>
                <w:szCs w:val="26"/>
              </w:rPr>
              <w:t xml:space="preserve"> </w:t>
            </w:r>
            <w:r>
              <w:rPr>
                <w:szCs w:val="26"/>
              </w:rPr>
              <w:t>the</w:t>
            </w:r>
            <w:r>
              <w:rPr>
                <w:spacing w:val="-5"/>
                <w:szCs w:val="26"/>
              </w:rPr>
              <w:t xml:space="preserve"> </w:t>
            </w:r>
            <w:r>
              <w:rPr>
                <w:spacing w:val="-1"/>
                <w:szCs w:val="26"/>
              </w:rPr>
              <w:t>dam.</w:t>
            </w:r>
          </w:p>
          <w:p w14:paraId="477A4C95" w14:textId="4782ECB7" w:rsidR="004876BC" w:rsidRDefault="004876BC" w:rsidP="00F30F63">
            <w:pPr>
              <w:pStyle w:val="ListParagraph"/>
              <w:keepNext/>
              <w:widowControl/>
              <w:numPr>
                <w:ilvl w:val="0"/>
                <w:numId w:val="24"/>
              </w:numPr>
              <w:tabs>
                <w:tab w:val="left" w:pos="355"/>
              </w:tabs>
              <w:kinsoku w:val="0"/>
              <w:overflowPunct w:val="0"/>
              <w:ind w:right="391"/>
              <w:rPr>
                <w:szCs w:val="26"/>
              </w:rPr>
            </w:pPr>
            <w:r>
              <w:rPr>
                <w:szCs w:val="26"/>
              </w:rPr>
              <w:t>A</w:t>
            </w:r>
            <w:r>
              <w:rPr>
                <w:spacing w:val="-6"/>
                <w:szCs w:val="26"/>
              </w:rPr>
              <w:t xml:space="preserve"> </w:t>
            </w:r>
            <w:r>
              <w:rPr>
                <w:szCs w:val="26"/>
              </w:rPr>
              <w:t>portable</w:t>
            </w:r>
            <w:r>
              <w:rPr>
                <w:spacing w:val="-4"/>
                <w:szCs w:val="26"/>
              </w:rPr>
              <w:t xml:space="preserve"> </w:t>
            </w:r>
            <w:r>
              <w:rPr>
                <w:szCs w:val="26"/>
              </w:rPr>
              <w:t>toilet</w:t>
            </w:r>
            <w:r>
              <w:rPr>
                <w:spacing w:val="-5"/>
                <w:szCs w:val="26"/>
              </w:rPr>
              <w:t xml:space="preserve"> </w:t>
            </w:r>
            <w:r>
              <w:rPr>
                <w:spacing w:val="-1"/>
                <w:szCs w:val="26"/>
              </w:rPr>
              <w:t>and</w:t>
            </w:r>
            <w:r>
              <w:rPr>
                <w:spacing w:val="-3"/>
                <w:szCs w:val="26"/>
              </w:rPr>
              <w:t xml:space="preserve"> </w:t>
            </w:r>
            <w:r>
              <w:rPr>
                <w:szCs w:val="26"/>
              </w:rPr>
              <w:t>trash</w:t>
            </w:r>
            <w:r>
              <w:rPr>
                <w:spacing w:val="-6"/>
                <w:szCs w:val="26"/>
              </w:rPr>
              <w:t xml:space="preserve"> </w:t>
            </w:r>
            <w:r>
              <w:rPr>
                <w:szCs w:val="26"/>
              </w:rPr>
              <w:t>receptacles</w:t>
            </w:r>
            <w:r>
              <w:rPr>
                <w:spacing w:val="-2"/>
                <w:szCs w:val="26"/>
              </w:rPr>
              <w:t xml:space="preserve"> </w:t>
            </w:r>
            <w:r>
              <w:rPr>
                <w:spacing w:val="-1"/>
                <w:szCs w:val="26"/>
              </w:rPr>
              <w:t>w</w:t>
            </w:r>
            <w:r w:rsidR="00C3309C">
              <w:rPr>
                <w:spacing w:val="-1"/>
                <w:szCs w:val="26"/>
              </w:rPr>
              <w:t>ould</w:t>
            </w:r>
            <w:r>
              <w:rPr>
                <w:spacing w:val="-4"/>
                <w:szCs w:val="26"/>
              </w:rPr>
              <w:t xml:space="preserve"> </w:t>
            </w:r>
            <w:r>
              <w:rPr>
                <w:szCs w:val="26"/>
              </w:rPr>
              <w:t>be</w:t>
            </w:r>
            <w:r>
              <w:rPr>
                <w:spacing w:val="-4"/>
                <w:szCs w:val="26"/>
              </w:rPr>
              <w:t xml:space="preserve"> </w:t>
            </w:r>
            <w:r>
              <w:rPr>
                <w:szCs w:val="26"/>
              </w:rPr>
              <w:t>provided</w:t>
            </w:r>
            <w:r>
              <w:rPr>
                <w:spacing w:val="-3"/>
                <w:szCs w:val="26"/>
              </w:rPr>
              <w:t xml:space="preserve"> </w:t>
            </w:r>
            <w:r>
              <w:rPr>
                <w:szCs w:val="26"/>
              </w:rPr>
              <w:t>at</w:t>
            </w:r>
            <w:r>
              <w:rPr>
                <w:spacing w:val="-4"/>
                <w:szCs w:val="26"/>
              </w:rPr>
              <w:t xml:space="preserve"> </w:t>
            </w:r>
            <w:r>
              <w:rPr>
                <w:spacing w:val="-1"/>
                <w:szCs w:val="26"/>
              </w:rPr>
              <w:t>the</w:t>
            </w:r>
            <w:r>
              <w:rPr>
                <w:spacing w:val="-4"/>
                <w:szCs w:val="26"/>
              </w:rPr>
              <w:t xml:space="preserve"> </w:t>
            </w:r>
            <w:r>
              <w:rPr>
                <w:szCs w:val="26"/>
              </w:rPr>
              <w:t>Cotton</w:t>
            </w:r>
            <w:r>
              <w:rPr>
                <w:spacing w:val="-5"/>
                <w:szCs w:val="26"/>
              </w:rPr>
              <w:t xml:space="preserve"> </w:t>
            </w:r>
            <w:r>
              <w:rPr>
                <w:szCs w:val="26"/>
              </w:rPr>
              <w:t>Hill</w:t>
            </w:r>
            <w:r>
              <w:rPr>
                <w:spacing w:val="-5"/>
                <w:szCs w:val="26"/>
              </w:rPr>
              <w:t xml:space="preserve"> </w:t>
            </w:r>
            <w:r>
              <w:rPr>
                <w:spacing w:val="1"/>
                <w:szCs w:val="26"/>
              </w:rPr>
              <w:t>Day-Use</w:t>
            </w:r>
            <w:r>
              <w:rPr>
                <w:spacing w:val="-2"/>
                <w:szCs w:val="26"/>
              </w:rPr>
              <w:t xml:space="preserve"> </w:t>
            </w:r>
            <w:r>
              <w:rPr>
                <w:spacing w:val="-1"/>
                <w:szCs w:val="26"/>
              </w:rPr>
              <w:t xml:space="preserve">Area </w:t>
            </w:r>
            <w:r>
              <w:rPr>
                <w:szCs w:val="26"/>
              </w:rPr>
              <w:t>for</w:t>
            </w:r>
            <w:r>
              <w:rPr>
                <w:spacing w:val="-4"/>
                <w:szCs w:val="26"/>
              </w:rPr>
              <w:t xml:space="preserve"> </w:t>
            </w:r>
            <w:r>
              <w:rPr>
                <w:spacing w:val="-1"/>
                <w:szCs w:val="26"/>
              </w:rPr>
              <w:t>this</w:t>
            </w:r>
            <w:r>
              <w:rPr>
                <w:spacing w:val="34"/>
                <w:w w:val="99"/>
                <w:szCs w:val="26"/>
              </w:rPr>
              <w:t xml:space="preserve"> </w:t>
            </w:r>
            <w:r w:rsidR="008D1956">
              <w:rPr>
                <w:spacing w:val="34"/>
                <w:w w:val="99"/>
                <w:szCs w:val="26"/>
              </w:rPr>
              <w:t>3</w:t>
            </w:r>
            <w:r>
              <w:rPr>
                <w:szCs w:val="26"/>
              </w:rPr>
              <w:t>-day</w:t>
            </w:r>
            <w:r>
              <w:rPr>
                <w:spacing w:val="-18"/>
                <w:szCs w:val="26"/>
              </w:rPr>
              <w:t xml:space="preserve"> </w:t>
            </w:r>
            <w:r>
              <w:rPr>
                <w:szCs w:val="26"/>
              </w:rPr>
              <w:t>period.</w:t>
            </w:r>
          </w:p>
          <w:p w14:paraId="477A4C96" w14:textId="1D2BDAD8" w:rsidR="004876BC" w:rsidRDefault="004876BC" w:rsidP="00C3309C">
            <w:pPr>
              <w:pStyle w:val="ListParagraph"/>
              <w:keepNext/>
              <w:widowControl/>
              <w:numPr>
                <w:ilvl w:val="0"/>
                <w:numId w:val="24"/>
              </w:numPr>
              <w:tabs>
                <w:tab w:val="left" w:pos="355"/>
              </w:tabs>
              <w:kinsoku w:val="0"/>
              <w:overflowPunct w:val="0"/>
              <w:ind w:right="374"/>
              <w:rPr>
                <w:szCs w:val="26"/>
              </w:rPr>
            </w:pPr>
            <w:r>
              <w:rPr>
                <w:spacing w:val="-1"/>
                <w:szCs w:val="26"/>
              </w:rPr>
              <w:t>Hawks</w:t>
            </w:r>
            <w:r>
              <w:rPr>
                <w:spacing w:val="-5"/>
                <w:szCs w:val="26"/>
              </w:rPr>
              <w:t xml:space="preserve"> </w:t>
            </w:r>
            <w:r>
              <w:rPr>
                <w:szCs w:val="26"/>
              </w:rPr>
              <w:t>Nest</w:t>
            </w:r>
            <w:r>
              <w:rPr>
                <w:spacing w:val="-5"/>
                <w:szCs w:val="26"/>
              </w:rPr>
              <w:t xml:space="preserve"> </w:t>
            </w:r>
            <w:r>
              <w:rPr>
                <w:spacing w:val="-1"/>
                <w:szCs w:val="26"/>
              </w:rPr>
              <w:t>Hydro</w:t>
            </w:r>
            <w:r>
              <w:rPr>
                <w:spacing w:val="-2"/>
                <w:szCs w:val="26"/>
              </w:rPr>
              <w:t xml:space="preserve"> </w:t>
            </w:r>
            <w:r>
              <w:rPr>
                <w:spacing w:val="-1"/>
                <w:szCs w:val="26"/>
              </w:rPr>
              <w:t>w</w:t>
            </w:r>
            <w:r w:rsidR="00C3309C">
              <w:rPr>
                <w:spacing w:val="-1"/>
                <w:szCs w:val="26"/>
              </w:rPr>
              <w:t>ould</w:t>
            </w:r>
            <w:r>
              <w:rPr>
                <w:spacing w:val="-5"/>
                <w:szCs w:val="26"/>
              </w:rPr>
              <w:t xml:space="preserve"> </w:t>
            </w:r>
            <w:r>
              <w:rPr>
                <w:szCs w:val="26"/>
              </w:rPr>
              <w:t>coordinate</w:t>
            </w:r>
            <w:r>
              <w:rPr>
                <w:spacing w:val="-1"/>
                <w:szCs w:val="26"/>
              </w:rPr>
              <w:t xml:space="preserve"> with</w:t>
            </w:r>
            <w:r>
              <w:rPr>
                <w:spacing w:val="-5"/>
                <w:szCs w:val="26"/>
              </w:rPr>
              <w:t xml:space="preserve"> </w:t>
            </w:r>
            <w:r>
              <w:rPr>
                <w:spacing w:val="-1"/>
                <w:szCs w:val="26"/>
              </w:rPr>
              <w:t>the</w:t>
            </w:r>
            <w:r>
              <w:rPr>
                <w:spacing w:val="-4"/>
                <w:szCs w:val="26"/>
              </w:rPr>
              <w:t xml:space="preserve"> </w:t>
            </w:r>
            <w:r>
              <w:rPr>
                <w:szCs w:val="26"/>
              </w:rPr>
              <w:t>owner</w:t>
            </w:r>
            <w:r>
              <w:rPr>
                <w:spacing w:val="-3"/>
                <w:szCs w:val="26"/>
              </w:rPr>
              <w:t xml:space="preserve"> </w:t>
            </w:r>
            <w:r>
              <w:rPr>
                <w:szCs w:val="26"/>
              </w:rPr>
              <w:t>of</w:t>
            </w:r>
            <w:r>
              <w:rPr>
                <w:spacing w:val="-6"/>
                <w:szCs w:val="26"/>
              </w:rPr>
              <w:t xml:space="preserve"> </w:t>
            </w:r>
            <w:r>
              <w:rPr>
                <w:spacing w:val="-1"/>
                <w:szCs w:val="26"/>
              </w:rPr>
              <w:t>the</w:t>
            </w:r>
            <w:r>
              <w:rPr>
                <w:spacing w:val="-4"/>
                <w:szCs w:val="26"/>
              </w:rPr>
              <w:t xml:space="preserve"> </w:t>
            </w:r>
            <w:r>
              <w:rPr>
                <w:szCs w:val="26"/>
              </w:rPr>
              <w:t>New</w:t>
            </w:r>
            <w:r>
              <w:rPr>
                <w:spacing w:val="2"/>
                <w:szCs w:val="26"/>
              </w:rPr>
              <w:t xml:space="preserve"> </w:t>
            </w:r>
            <w:r>
              <w:rPr>
                <w:spacing w:val="-1"/>
                <w:szCs w:val="26"/>
              </w:rPr>
              <w:t>River Campground</w:t>
            </w:r>
            <w:r>
              <w:rPr>
                <w:spacing w:val="-4"/>
                <w:szCs w:val="26"/>
              </w:rPr>
              <w:t xml:space="preserve"> </w:t>
            </w:r>
            <w:r>
              <w:rPr>
                <w:szCs w:val="26"/>
              </w:rPr>
              <w:t>to</w:t>
            </w:r>
            <w:r>
              <w:rPr>
                <w:spacing w:val="-3"/>
                <w:szCs w:val="26"/>
              </w:rPr>
              <w:t xml:space="preserve"> </w:t>
            </w:r>
            <w:r>
              <w:rPr>
                <w:spacing w:val="-1"/>
                <w:szCs w:val="26"/>
              </w:rPr>
              <w:t>arrange,</w:t>
            </w:r>
            <w:r>
              <w:rPr>
                <w:spacing w:val="-3"/>
                <w:szCs w:val="26"/>
              </w:rPr>
              <w:t xml:space="preserve"> </w:t>
            </w:r>
            <w:r>
              <w:rPr>
                <w:szCs w:val="26"/>
              </w:rPr>
              <w:t>to</w:t>
            </w:r>
            <w:r>
              <w:rPr>
                <w:spacing w:val="67"/>
                <w:w w:val="99"/>
                <w:szCs w:val="26"/>
              </w:rPr>
              <w:t xml:space="preserve"> </w:t>
            </w:r>
            <w:r>
              <w:rPr>
                <w:spacing w:val="-1"/>
                <w:szCs w:val="26"/>
              </w:rPr>
              <w:t>the</w:t>
            </w:r>
            <w:r>
              <w:rPr>
                <w:spacing w:val="-6"/>
                <w:szCs w:val="26"/>
              </w:rPr>
              <w:t xml:space="preserve"> </w:t>
            </w:r>
            <w:r>
              <w:rPr>
                <w:spacing w:val="-1"/>
                <w:szCs w:val="26"/>
              </w:rPr>
              <w:t>extent</w:t>
            </w:r>
            <w:r>
              <w:rPr>
                <w:spacing w:val="-6"/>
                <w:szCs w:val="26"/>
              </w:rPr>
              <w:t xml:space="preserve"> </w:t>
            </w:r>
            <w:r>
              <w:rPr>
                <w:szCs w:val="26"/>
              </w:rPr>
              <w:t>practicable,</w:t>
            </w:r>
            <w:r>
              <w:rPr>
                <w:spacing w:val="-6"/>
                <w:szCs w:val="26"/>
              </w:rPr>
              <w:t xml:space="preserve"> </w:t>
            </w:r>
            <w:r>
              <w:rPr>
                <w:spacing w:val="-1"/>
                <w:szCs w:val="26"/>
              </w:rPr>
              <w:t>for</w:t>
            </w:r>
            <w:r>
              <w:rPr>
                <w:spacing w:val="-6"/>
                <w:szCs w:val="26"/>
              </w:rPr>
              <w:t xml:space="preserve"> </w:t>
            </w:r>
            <w:r w:rsidR="00C3309C">
              <w:rPr>
                <w:spacing w:val="-4"/>
                <w:szCs w:val="26"/>
              </w:rPr>
              <w:t xml:space="preserve"> boater </w:t>
            </w:r>
            <w:r>
              <w:rPr>
                <w:szCs w:val="26"/>
              </w:rPr>
              <w:t>takeout</w:t>
            </w:r>
            <w:r>
              <w:rPr>
                <w:spacing w:val="-7"/>
                <w:szCs w:val="26"/>
              </w:rPr>
              <w:t xml:space="preserve"> </w:t>
            </w:r>
            <w:r>
              <w:rPr>
                <w:szCs w:val="26"/>
              </w:rPr>
              <w:t>during</w:t>
            </w:r>
            <w:r>
              <w:rPr>
                <w:spacing w:val="-6"/>
                <w:szCs w:val="26"/>
              </w:rPr>
              <w:t xml:space="preserve"> </w:t>
            </w:r>
            <w:r>
              <w:rPr>
                <w:szCs w:val="26"/>
              </w:rPr>
              <w:t>each</w:t>
            </w:r>
            <w:r>
              <w:rPr>
                <w:spacing w:val="-7"/>
                <w:szCs w:val="26"/>
              </w:rPr>
              <w:t xml:space="preserve"> </w:t>
            </w:r>
            <w:r>
              <w:rPr>
                <w:spacing w:val="-1"/>
                <w:szCs w:val="26"/>
              </w:rPr>
              <w:t>day’s</w:t>
            </w:r>
            <w:r>
              <w:rPr>
                <w:spacing w:val="-6"/>
                <w:szCs w:val="26"/>
              </w:rPr>
              <w:t xml:space="preserve"> </w:t>
            </w:r>
            <w:r>
              <w:rPr>
                <w:spacing w:val="-1"/>
                <w:szCs w:val="26"/>
              </w:rPr>
              <w:t>release</w:t>
            </w:r>
            <w:r>
              <w:rPr>
                <w:spacing w:val="-6"/>
                <w:szCs w:val="26"/>
              </w:rPr>
              <w:t xml:space="preserve"> </w:t>
            </w:r>
            <w:r>
              <w:rPr>
                <w:szCs w:val="26"/>
              </w:rPr>
              <w:t>period.</w:t>
            </w:r>
          </w:p>
        </w:tc>
      </w:tr>
    </w:tbl>
    <w:p w14:paraId="477A4C98" w14:textId="77777777" w:rsidR="004876BC" w:rsidRPr="004876BC" w:rsidRDefault="004876BC" w:rsidP="004876BC">
      <w:pPr>
        <w:pStyle w:val="BodyTextIndent"/>
        <w:rPr>
          <w:szCs w:val="26"/>
        </w:rPr>
      </w:pPr>
    </w:p>
    <w:p w14:paraId="4EC7224B" w14:textId="36A7642D" w:rsidR="001020F0" w:rsidRDefault="004876BC" w:rsidP="00CB31A3">
      <w:pPr>
        <w:pStyle w:val="BodyTextIndent"/>
        <w:spacing w:after="0"/>
        <w:ind w:left="0" w:firstLine="720"/>
      </w:pPr>
      <w:r>
        <w:t xml:space="preserve">Hawks Nest Hydro states that </w:t>
      </w:r>
      <w:r w:rsidR="00C71A90">
        <w:t>its</w:t>
      </w:r>
      <w:r>
        <w:t xml:space="preserve"> release proposal incorporates </w:t>
      </w:r>
      <w:r w:rsidR="00487145">
        <w:t xml:space="preserve">the following </w:t>
      </w:r>
      <w:r>
        <w:t xml:space="preserve">key features and benefits.  The first benefit described by Hawks Nest Hydro is that the flow priorities and safeguards would reduce impact to </w:t>
      </w:r>
      <w:r w:rsidR="00357927">
        <w:t>the alloy plant</w:t>
      </w:r>
      <w:r>
        <w:t xml:space="preserve">.  </w:t>
      </w:r>
      <w:r w:rsidR="000700A9">
        <w:t xml:space="preserve">Another </w:t>
      </w:r>
      <w:r>
        <w:t xml:space="preserve">feature is that by centering the recreation releases on Memorial Day </w:t>
      </w:r>
      <w:r w:rsidR="00B7409C">
        <w:t>W</w:t>
      </w:r>
      <w:r>
        <w:t xml:space="preserve">eekend and providing the additional amenities described </w:t>
      </w:r>
      <w:r w:rsidRPr="00CB31A3">
        <w:t xml:space="preserve">in table </w:t>
      </w:r>
      <w:r w:rsidR="00FD69F8">
        <w:t>14</w:t>
      </w:r>
      <w:r w:rsidRPr="00CB31A3">
        <w:t xml:space="preserve"> abov</w:t>
      </w:r>
      <w:r>
        <w:t xml:space="preserve">e, interested parties would have the opportunity to plan for the event.  </w:t>
      </w:r>
      <w:r w:rsidR="000700A9">
        <w:t>In addition, the</w:t>
      </w:r>
      <w:r>
        <w:t xml:space="preserve"> proposed flows of 2,000 to 3,000 cfs are consistent with the range identified in the controlled whitewater release study and in comments provided by stakeholders.  Hawks Nest Hydro also states that historical flow information indicates a greater than 90 percent chance that flows will be sufficient for the proposed release schedule each year.  A benefit to this recreation release is that it would serve as an early summer regional event and would add to the existing local and regional whitewater opportunities provided on the New, Gauley, Meadow, Cheat, Shenandoah, and Youghiogheny rivers.  Last</w:t>
      </w:r>
      <w:r w:rsidR="00CB31A3">
        <w:t>ly</w:t>
      </w:r>
      <w:r>
        <w:t xml:space="preserve">, </w:t>
      </w:r>
      <w:r w:rsidR="00487145">
        <w:t xml:space="preserve">Hawks Nest Hydro states that </w:t>
      </w:r>
      <w:r>
        <w:t xml:space="preserve">the proposed flow notification </w:t>
      </w:r>
      <w:r w:rsidR="00487145">
        <w:t xml:space="preserve">website </w:t>
      </w:r>
      <w:r>
        <w:t>would facilitate awareness of the whitewater conditions within the bypass</w:t>
      </w:r>
      <w:r w:rsidR="008D1956">
        <w:t>ed</w:t>
      </w:r>
      <w:r>
        <w:t xml:space="preserve"> reach both during the scheduled flow release and spill events that occur.</w:t>
      </w:r>
      <w:r w:rsidR="00CB31A3">
        <w:t xml:space="preserve"> </w:t>
      </w:r>
    </w:p>
    <w:p w14:paraId="477A4C9A" w14:textId="77777777" w:rsidR="00CB31A3" w:rsidRDefault="00CB31A3" w:rsidP="00CB31A3">
      <w:pPr>
        <w:pStyle w:val="BodyTextIndent"/>
        <w:spacing w:after="0"/>
        <w:ind w:left="0" w:firstLine="720"/>
      </w:pPr>
    </w:p>
    <w:p w14:paraId="286A1A73" w14:textId="2609C4F2" w:rsidR="00FD7793" w:rsidRDefault="00AB1A41" w:rsidP="0050470B">
      <w:pPr>
        <w:pStyle w:val="BodyTextIndent"/>
        <w:spacing w:after="0"/>
        <w:ind w:left="0" w:firstLine="720"/>
      </w:pPr>
      <w:r>
        <w:t xml:space="preserve">AW recommends 28 scheduled recreation releases of 2,500 cfs from June through October (10 in June, 7 in July, 5 in August, 3 in September, and 3 in October).  </w:t>
      </w:r>
      <w:r w:rsidR="004D7642">
        <w:t xml:space="preserve">In a letter filed </w:t>
      </w:r>
      <w:r w:rsidR="00653485">
        <w:t xml:space="preserve">on </w:t>
      </w:r>
      <w:r w:rsidR="004D7642">
        <w:t>October 13, 2016</w:t>
      </w:r>
      <w:r w:rsidR="00653485">
        <w:t>,</w:t>
      </w:r>
      <w:r w:rsidR="003A1130">
        <w:t xml:space="preserve"> in response to a phone call from Commission staff</w:t>
      </w:r>
      <w:r w:rsidR="004D7642">
        <w:t>, AW explain</w:t>
      </w:r>
      <w:r w:rsidR="00683D0D">
        <w:t>s</w:t>
      </w:r>
      <w:r w:rsidR="004D7642">
        <w:t xml:space="preserve"> </w:t>
      </w:r>
      <w:r>
        <w:t xml:space="preserve">its recommendation and </w:t>
      </w:r>
      <w:r w:rsidR="00B3231D">
        <w:t>requests</w:t>
      </w:r>
      <w:r>
        <w:t xml:space="preserve"> that </w:t>
      </w:r>
      <w:r w:rsidR="004328F9">
        <w:t xml:space="preserve">its </w:t>
      </w:r>
      <w:r w:rsidR="004D7642">
        <w:t>2,500</w:t>
      </w:r>
      <w:r w:rsidR="00B63540">
        <w:t>-</w:t>
      </w:r>
      <w:r w:rsidR="004D7642">
        <w:t xml:space="preserve">cfs </w:t>
      </w:r>
      <w:r w:rsidR="00E92C55">
        <w:t xml:space="preserve">recreation </w:t>
      </w:r>
      <w:r w:rsidR="004D7642">
        <w:t xml:space="preserve">flows </w:t>
      </w:r>
      <w:r>
        <w:t xml:space="preserve">be released </w:t>
      </w:r>
      <w:r w:rsidR="00E92C55">
        <w:t xml:space="preserve">into the bypassed reach </w:t>
      </w:r>
      <w:r>
        <w:t xml:space="preserve">before reserving or passing </w:t>
      </w:r>
      <w:r w:rsidR="004328F9">
        <w:t xml:space="preserve">any </w:t>
      </w:r>
      <w:r>
        <w:t xml:space="preserve">flows to the powerhouse.  </w:t>
      </w:r>
      <w:r w:rsidR="004D7642">
        <w:t xml:space="preserve">AW clarifies that if inflows exceed 2,500 cfs, then flows over 2,500 cfs may be diverted </w:t>
      </w:r>
      <w:r w:rsidR="001D1D6C">
        <w:t xml:space="preserve">to the powerhouse </w:t>
      </w:r>
      <w:r w:rsidR="004D7642">
        <w:t>for generation.</w:t>
      </w:r>
      <w:r>
        <w:t xml:space="preserve">  WVPRO recommends the same 28 recreation releases</w:t>
      </w:r>
      <w:r w:rsidR="00D0176D">
        <w:t xml:space="preserve">, as well as </w:t>
      </w:r>
      <w:r w:rsidR="001D1D6C">
        <w:t xml:space="preserve">a </w:t>
      </w:r>
      <w:r w:rsidR="00D0176D">
        <w:t>request</w:t>
      </w:r>
      <w:r w:rsidR="001D1D6C">
        <w:t xml:space="preserve"> for</w:t>
      </w:r>
      <w:r w:rsidR="00D0176D">
        <w:t xml:space="preserve"> boatable spring flows in the bypassed reach every day </w:t>
      </w:r>
      <w:r w:rsidR="00B63540">
        <w:t>during</w:t>
      </w:r>
      <w:r w:rsidR="00D0176D">
        <w:t xml:space="preserve"> March</w:t>
      </w:r>
      <w:r w:rsidR="00B63540">
        <w:t xml:space="preserve"> and</w:t>
      </w:r>
      <w:r w:rsidR="00D0176D">
        <w:t xml:space="preserve"> April, and </w:t>
      </w:r>
      <w:r w:rsidR="00B63540">
        <w:t xml:space="preserve">for </w:t>
      </w:r>
      <w:r w:rsidR="00D0176D">
        <w:t>part of May.</w:t>
      </w:r>
      <w:r w:rsidR="00AC6F0F">
        <w:t xml:space="preserve">  </w:t>
      </w:r>
      <w:r w:rsidR="00FD7793">
        <w:t>WVPRO did not propose a specific flow or range of flows for the every-day spring releases.</w:t>
      </w:r>
    </w:p>
    <w:p w14:paraId="11D1EB88" w14:textId="77777777" w:rsidR="00FD7793" w:rsidRDefault="00FD7793" w:rsidP="0050470B">
      <w:pPr>
        <w:pStyle w:val="BodyTextIndent"/>
        <w:spacing w:after="0"/>
        <w:ind w:left="0" w:firstLine="720"/>
      </w:pPr>
    </w:p>
    <w:p w14:paraId="477A4C9B" w14:textId="0EA167E1" w:rsidR="004876BC" w:rsidRDefault="00AC6F0F" w:rsidP="0050470B">
      <w:pPr>
        <w:pStyle w:val="BodyTextIndent"/>
        <w:spacing w:after="0"/>
        <w:ind w:left="0" w:firstLine="720"/>
        <w:rPr>
          <w:rFonts w:eastAsia="Calibri"/>
          <w:szCs w:val="26"/>
        </w:rPr>
      </w:pPr>
      <w:r>
        <w:t xml:space="preserve">As discussed in section 3.3.1, </w:t>
      </w:r>
      <w:r w:rsidRPr="00AC6F0F">
        <w:rPr>
          <w:i/>
        </w:rPr>
        <w:t>Aquatic Resources</w:t>
      </w:r>
      <w:r>
        <w:t xml:space="preserve">, </w:t>
      </w:r>
      <w:r w:rsidR="009E1762" w:rsidRPr="009E1762">
        <w:rPr>
          <w:rFonts w:eastAsia="Calibri"/>
          <w:szCs w:val="26"/>
        </w:rPr>
        <w:t>WVAM</w:t>
      </w:r>
      <w:r w:rsidR="00FD54C6">
        <w:rPr>
          <w:rFonts w:eastAsia="Calibri"/>
          <w:szCs w:val="26"/>
        </w:rPr>
        <w:t>,</w:t>
      </w:r>
      <w:r w:rsidR="00160459">
        <w:rPr>
          <w:rFonts w:eastAsia="Calibri"/>
          <w:szCs w:val="26"/>
        </w:rPr>
        <w:t xml:space="preserve"> </w:t>
      </w:r>
      <w:r w:rsidR="00B93597">
        <w:rPr>
          <w:rFonts w:eastAsia="Calibri"/>
          <w:szCs w:val="26"/>
        </w:rPr>
        <w:t>i</w:t>
      </w:r>
      <w:r w:rsidR="00FD54C6">
        <w:rPr>
          <w:rFonts w:eastAsia="Calibri"/>
          <w:szCs w:val="26"/>
        </w:rPr>
        <w:t xml:space="preserve">n its comments on the application, </w:t>
      </w:r>
      <w:r w:rsidR="0081299C">
        <w:rPr>
          <w:rFonts w:eastAsia="Calibri"/>
          <w:szCs w:val="26"/>
        </w:rPr>
        <w:t>discusse</w:t>
      </w:r>
      <w:r w:rsidR="004328F9">
        <w:rPr>
          <w:rFonts w:eastAsia="Calibri"/>
          <w:szCs w:val="26"/>
        </w:rPr>
        <w:t>s</w:t>
      </w:r>
      <w:r w:rsidR="00160459">
        <w:rPr>
          <w:rFonts w:eastAsia="Calibri"/>
          <w:szCs w:val="26"/>
        </w:rPr>
        <w:t xml:space="preserve"> </w:t>
      </w:r>
      <w:r w:rsidR="0081299C">
        <w:rPr>
          <w:rFonts w:eastAsia="Calibri"/>
          <w:szCs w:val="26"/>
        </w:rPr>
        <w:t xml:space="preserve">the technical requirements needed to operate the alloy plant as well as </w:t>
      </w:r>
      <w:r w:rsidR="00F53A44">
        <w:rPr>
          <w:rFonts w:eastAsia="Calibri"/>
          <w:szCs w:val="26"/>
        </w:rPr>
        <w:t>t</w:t>
      </w:r>
      <w:r w:rsidR="009E1762" w:rsidRPr="009E1762">
        <w:rPr>
          <w:rFonts w:eastAsia="Calibri"/>
          <w:szCs w:val="26"/>
        </w:rPr>
        <w:t xml:space="preserve">he potential </w:t>
      </w:r>
      <w:r w:rsidR="00E12AD4">
        <w:rPr>
          <w:rFonts w:eastAsia="Calibri"/>
          <w:szCs w:val="26"/>
        </w:rPr>
        <w:t xml:space="preserve">negative </w:t>
      </w:r>
      <w:r w:rsidR="009E1762" w:rsidRPr="009E1762">
        <w:rPr>
          <w:rFonts w:eastAsia="Calibri"/>
          <w:szCs w:val="26"/>
        </w:rPr>
        <w:t>effects</w:t>
      </w:r>
      <w:r w:rsidR="002765AD">
        <w:rPr>
          <w:rFonts w:eastAsia="Calibri"/>
          <w:szCs w:val="26"/>
        </w:rPr>
        <w:t xml:space="preserve"> (i.e., l</w:t>
      </w:r>
      <w:r w:rsidR="00F14B7D">
        <w:rPr>
          <w:rFonts w:eastAsia="Calibri"/>
          <w:szCs w:val="26"/>
        </w:rPr>
        <w:t xml:space="preserve">ower efficiency or </w:t>
      </w:r>
      <w:r w:rsidR="002765AD">
        <w:rPr>
          <w:rFonts w:eastAsia="Calibri"/>
          <w:szCs w:val="26"/>
        </w:rPr>
        <w:t>production</w:t>
      </w:r>
      <w:r w:rsidR="00AC1F39">
        <w:rPr>
          <w:rFonts w:eastAsia="Calibri"/>
          <w:szCs w:val="26"/>
        </w:rPr>
        <w:t>,</w:t>
      </w:r>
      <w:r w:rsidR="002765AD">
        <w:rPr>
          <w:rFonts w:eastAsia="Calibri"/>
          <w:szCs w:val="26"/>
        </w:rPr>
        <w:t xml:space="preserve"> or</w:t>
      </w:r>
      <w:r w:rsidR="00F14B7D">
        <w:rPr>
          <w:rFonts w:eastAsia="Calibri"/>
          <w:szCs w:val="26"/>
        </w:rPr>
        <w:t xml:space="preserve"> additional costs</w:t>
      </w:r>
      <w:r w:rsidR="002765AD">
        <w:rPr>
          <w:rFonts w:eastAsia="Calibri"/>
          <w:szCs w:val="26"/>
        </w:rPr>
        <w:t>)</w:t>
      </w:r>
      <w:r w:rsidR="009E1762" w:rsidRPr="009E1762">
        <w:rPr>
          <w:rFonts w:eastAsia="Calibri"/>
          <w:szCs w:val="26"/>
        </w:rPr>
        <w:t xml:space="preserve"> </w:t>
      </w:r>
      <w:r>
        <w:rPr>
          <w:rFonts w:eastAsia="Calibri"/>
          <w:szCs w:val="26"/>
        </w:rPr>
        <w:t xml:space="preserve">of </w:t>
      </w:r>
      <w:r w:rsidR="00F73178" w:rsidRPr="009E1762">
        <w:rPr>
          <w:rFonts w:eastAsia="Calibri"/>
          <w:szCs w:val="26"/>
        </w:rPr>
        <w:t>higher minimum flow</w:t>
      </w:r>
      <w:r w:rsidR="00F73178">
        <w:rPr>
          <w:rFonts w:eastAsia="Calibri"/>
          <w:szCs w:val="26"/>
        </w:rPr>
        <w:t>s</w:t>
      </w:r>
      <w:r w:rsidR="00F73178" w:rsidRPr="009E1762">
        <w:rPr>
          <w:rFonts w:eastAsia="Calibri"/>
          <w:szCs w:val="26"/>
        </w:rPr>
        <w:t xml:space="preserve"> </w:t>
      </w:r>
      <w:r w:rsidR="00F3108D">
        <w:rPr>
          <w:rFonts w:eastAsia="Calibri"/>
          <w:szCs w:val="26"/>
        </w:rPr>
        <w:t>and</w:t>
      </w:r>
      <w:r w:rsidR="00F73178">
        <w:rPr>
          <w:rFonts w:eastAsia="Calibri"/>
          <w:szCs w:val="26"/>
        </w:rPr>
        <w:t xml:space="preserve"> recreation</w:t>
      </w:r>
      <w:r w:rsidR="00F3108D">
        <w:rPr>
          <w:rFonts w:eastAsia="Calibri"/>
          <w:szCs w:val="26"/>
        </w:rPr>
        <w:t>al</w:t>
      </w:r>
      <w:r w:rsidR="00F73178">
        <w:rPr>
          <w:rFonts w:eastAsia="Calibri"/>
          <w:szCs w:val="26"/>
        </w:rPr>
        <w:t xml:space="preserve"> releases in the bypassed reach </w:t>
      </w:r>
      <w:r>
        <w:rPr>
          <w:rFonts w:eastAsia="Calibri"/>
          <w:szCs w:val="26"/>
        </w:rPr>
        <w:t>on the alloy plant</w:t>
      </w:r>
      <w:r w:rsidR="001547A3">
        <w:rPr>
          <w:rFonts w:eastAsia="Calibri"/>
          <w:szCs w:val="26"/>
        </w:rPr>
        <w:t>.  WVAM states that it would accept the applicant’s proposed recreation releases even though it would increase costs for the alloy plant</w:t>
      </w:r>
      <w:r w:rsidR="00315E4F">
        <w:rPr>
          <w:rFonts w:eastAsia="Calibri"/>
          <w:szCs w:val="26"/>
        </w:rPr>
        <w:t>.  WVAM opposes the recreation releases recommended by AW and WVPRO</w:t>
      </w:r>
      <w:r w:rsidR="00F53A44">
        <w:rPr>
          <w:rFonts w:eastAsia="Calibri"/>
          <w:szCs w:val="26"/>
        </w:rPr>
        <w:t xml:space="preserve"> </w:t>
      </w:r>
      <w:r w:rsidR="00CB7625">
        <w:rPr>
          <w:rFonts w:eastAsia="Calibri"/>
          <w:szCs w:val="26"/>
        </w:rPr>
        <w:t xml:space="preserve">(see </w:t>
      </w:r>
      <w:r w:rsidR="00CB7625" w:rsidRPr="005D1AEB">
        <w:t xml:space="preserve">section </w:t>
      </w:r>
      <w:r w:rsidR="000B3E96">
        <w:t>3.3.6.2,</w:t>
      </w:r>
      <w:r w:rsidR="000B3E96" w:rsidRPr="005D1AEB">
        <w:t xml:space="preserve"> </w:t>
      </w:r>
      <w:r w:rsidR="000B3E96" w:rsidRPr="005D1AEB">
        <w:rPr>
          <w:i/>
        </w:rPr>
        <w:t>Socioeconomic Resources</w:t>
      </w:r>
      <w:r w:rsidR="000B3E96">
        <w:rPr>
          <w:i/>
        </w:rPr>
        <w:t xml:space="preserve">, Environmental Effects, </w:t>
      </w:r>
      <w:r w:rsidR="00CB7625">
        <w:t>for details of WVAM’s comments regarding the alloy plant’s operation and its economic concerns)</w:t>
      </w:r>
      <w:r w:rsidR="009E1762" w:rsidRPr="009E1762">
        <w:rPr>
          <w:rFonts w:eastAsia="Calibri"/>
          <w:szCs w:val="26"/>
        </w:rPr>
        <w:t>.</w:t>
      </w:r>
      <w:r w:rsidR="001547A3">
        <w:rPr>
          <w:rFonts w:eastAsia="Calibri"/>
          <w:szCs w:val="26"/>
        </w:rPr>
        <w:t xml:space="preserve">  </w:t>
      </w:r>
    </w:p>
    <w:p w14:paraId="477A4C9C" w14:textId="77777777" w:rsidR="00724F71" w:rsidRDefault="00724F71" w:rsidP="00724F71">
      <w:pPr>
        <w:keepNext/>
        <w:widowControl/>
        <w:spacing w:before="260" w:after="260"/>
        <w:ind w:firstLine="720"/>
        <w:rPr>
          <w:i/>
          <w:szCs w:val="26"/>
        </w:rPr>
      </w:pPr>
      <w:r>
        <w:rPr>
          <w:i/>
          <w:szCs w:val="26"/>
        </w:rPr>
        <w:t>Staff Analysis</w:t>
      </w:r>
    </w:p>
    <w:p w14:paraId="492D0169" w14:textId="5BD23E03" w:rsidR="00B02EC7" w:rsidRDefault="00B02EC7" w:rsidP="00B02EC7">
      <w:pPr>
        <w:pStyle w:val="BodyTextIndent"/>
        <w:spacing w:after="0"/>
        <w:ind w:left="0" w:firstLine="720"/>
      </w:pPr>
      <w:r>
        <w:t xml:space="preserve">During the Recreation Flow Assessment, participants assessed the level of difficulty of the river for recreational use.  Participants indicate that the minimum acceptable whitewater flow in the bypassed reach is 1,500 cfs, and that flows from 2,000 to 3,000 cfs are considered acceptable.  </w:t>
      </w:r>
      <w:r w:rsidR="0080086D">
        <w:t xml:space="preserve">The results indicate that participants experience anywhere from 6-20 rapids throughout the 5-mile stretch of the bypassed reach.  </w:t>
      </w:r>
      <w:r>
        <w:t>Additional comments from the study include:  levels between 2,000 cfs and 3,000 cfs are acceptable for a variety of watercraft, an intermediate whitewater skill level is necessary to navigate the bypassed reach, safety concerns (undercut rocks, possible foot entrapment, and lack of evacuation areas) need to be addressed, and improvements to river access locations are needed.</w:t>
      </w:r>
    </w:p>
    <w:p w14:paraId="5E9BEF63" w14:textId="77777777" w:rsidR="00B02EC7" w:rsidRDefault="00B02EC7" w:rsidP="00B02EC7">
      <w:pPr>
        <w:pStyle w:val="BodyText"/>
        <w:kinsoku w:val="0"/>
        <w:overflowPunct w:val="0"/>
        <w:spacing w:after="0"/>
      </w:pPr>
    </w:p>
    <w:p w14:paraId="1F3B856E" w14:textId="4854DF8F" w:rsidR="00B02EC7" w:rsidRDefault="00B02EC7" w:rsidP="002312A4">
      <w:pPr>
        <w:pStyle w:val="BodyText"/>
        <w:kinsoku w:val="0"/>
        <w:overflowPunct w:val="0"/>
        <w:spacing w:after="0"/>
        <w:ind w:firstLine="720"/>
      </w:pPr>
      <w:r>
        <w:t>In the license application, Hawks Nest Hydro provide</w:t>
      </w:r>
      <w:r w:rsidR="005A2FF0">
        <w:t>s</w:t>
      </w:r>
      <w:r>
        <w:t xml:space="preserve"> the frequency in which flows at varying levels are available in the bypassed reach under current project operation (table 14).  Table 14 shows that minimum acceptable flows of 1,500 cfs in the bypassed reach occur nearly 90 days per year with 19 of those days occurring in the general boating season from May-October.  </w:t>
      </w:r>
      <w:r w:rsidR="008A679B">
        <w:t xml:space="preserve">A flow of 1,500 cfs was considered the minimum flow for self-bailing rafts that outfitters and private rafters typically use.  A majority of study participants indicated that they would at least probably return if 1,500 cfs were available.  </w:t>
      </w:r>
      <w:r>
        <w:t>Flows of at least 2,000 cfs occur in the bypassed reach approximately 84 days per year with 18 days in the general boating season; while 3,000 cfs, the highest flow studied, occurs almost 75 days per year with over 14 days occurring during the May-October boating season.</w:t>
      </w:r>
      <w:r w:rsidR="008A679B">
        <w:t xml:space="preserve">  </w:t>
      </w:r>
    </w:p>
    <w:p w14:paraId="497A85FB" w14:textId="77777777" w:rsidR="00B02EC7" w:rsidRDefault="00B02EC7" w:rsidP="00B02EC7">
      <w:pPr>
        <w:pStyle w:val="BodyText"/>
        <w:kinsoku w:val="0"/>
        <w:overflowPunct w:val="0"/>
        <w:spacing w:after="0"/>
        <w:ind w:firstLine="720"/>
      </w:pPr>
    </w:p>
    <w:p w14:paraId="7C72D0C9" w14:textId="054A33A7" w:rsidR="00B02EC7" w:rsidRPr="00124140" w:rsidRDefault="006D3285" w:rsidP="002E386D">
      <w:pPr>
        <w:pStyle w:val="Caption"/>
        <w:rPr>
          <w:b w:val="0"/>
          <w:sz w:val="26"/>
          <w:szCs w:val="26"/>
        </w:rPr>
      </w:pPr>
      <w:bookmarkStart w:id="614" w:name="_Toc468969206"/>
      <w:r w:rsidRPr="002E386D">
        <w:rPr>
          <w:b w:val="0"/>
          <w:sz w:val="26"/>
          <w:szCs w:val="26"/>
        </w:rPr>
        <w:t xml:space="preserve">Table </w:t>
      </w:r>
      <w:r w:rsidRPr="002E386D">
        <w:rPr>
          <w:b w:val="0"/>
          <w:sz w:val="26"/>
          <w:szCs w:val="26"/>
        </w:rPr>
        <w:fldChar w:fldCharType="begin"/>
      </w:r>
      <w:r w:rsidRPr="002E386D">
        <w:rPr>
          <w:b w:val="0"/>
          <w:sz w:val="26"/>
          <w:szCs w:val="26"/>
        </w:rPr>
        <w:instrText xml:space="preserve"> SEQ Table \* ARABIC </w:instrText>
      </w:r>
      <w:r w:rsidRPr="002E386D">
        <w:rPr>
          <w:b w:val="0"/>
          <w:sz w:val="26"/>
          <w:szCs w:val="26"/>
        </w:rPr>
        <w:fldChar w:fldCharType="separate"/>
      </w:r>
      <w:r w:rsidR="0005062C">
        <w:rPr>
          <w:b w:val="0"/>
          <w:noProof/>
          <w:sz w:val="26"/>
          <w:szCs w:val="26"/>
        </w:rPr>
        <w:t>14</w:t>
      </w:r>
      <w:r w:rsidRPr="002E386D">
        <w:rPr>
          <w:b w:val="0"/>
          <w:sz w:val="26"/>
          <w:szCs w:val="26"/>
        </w:rPr>
        <w:fldChar w:fldCharType="end"/>
      </w:r>
      <w:r w:rsidR="00B02EC7">
        <w:rPr>
          <w:b w:val="0"/>
          <w:sz w:val="26"/>
          <w:szCs w:val="26"/>
        </w:rPr>
        <w:t xml:space="preserve">.  </w:t>
      </w:r>
      <w:r w:rsidR="00B02EC7" w:rsidRPr="00124140">
        <w:rPr>
          <w:b w:val="0"/>
          <w:sz w:val="26"/>
          <w:szCs w:val="26"/>
        </w:rPr>
        <w:t>Average number of days per month that flows suitable for recreation are exceeded in the bypassed reach under existing project operation</w:t>
      </w:r>
      <w:r w:rsidR="00B02EC7">
        <w:rPr>
          <w:b w:val="0"/>
          <w:sz w:val="26"/>
          <w:szCs w:val="26"/>
        </w:rPr>
        <w:t xml:space="preserve"> </w:t>
      </w:r>
      <w:r w:rsidR="00B02EC7" w:rsidRPr="00291D80">
        <w:rPr>
          <w:b w:val="0"/>
          <w:sz w:val="26"/>
          <w:szCs w:val="26"/>
        </w:rPr>
        <w:t xml:space="preserve">(Source:  </w:t>
      </w:r>
      <w:r w:rsidR="00B02EC7">
        <w:rPr>
          <w:b w:val="0"/>
          <w:sz w:val="26"/>
          <w:szCs w:val="26"/>
        </w:rPr>
        <w:t>license application).</w:t>
      </w:r>
      <w:bookmarkEnd w:id="614"/>
      <w:r w:rsidR="00B02EC7" w:rsidRPr="00124140">
        <w:rPr>
          <w:b w:val="0"/>
          <w:sz w:val="26"/>
          <w:szCs w:val="2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
        <w:gridCol w:w="650"/>
        <w:gridCol w:w="650"/>
        <w:gridCol w:w="663"/>
        <w:gridCol w:w="718"/>
        <w:gridCol w:w="668"/>
        <w:gridCol w:w="678"/>
        <w:gridCol w:w="658"/>
        <w:gridCol w:w="653"/>
        <w:gridCol w:w="663"/>
        <w:gridCol w:w="650"/>
        <w:gridCol w:w="650"/>
        <w:gridCol w:w="650"/>
        <w:gridCol w:w="914"/>
      </w:tblGrid>
      <w:tr w:rsidR="00B02EC7" w:rsidRPr="003C4243" w14:paraId="4507F83E" w14:textId="77777777" w:rsidTr="005A2FF0">
        <w:tc>
          <w:tcPr>
            <w:tcW w:w="6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C0B0B8" w14:textId="77777777" w:rsidR="00B02EC7" w:rsidRDefault="00B02EC7" w:rsidP="005A2FF0">
            <w:pPr>
              <w:pStyle w:val="BodyText"/>
              <w:keepNext/>
              <w:keepLines/>
              <w:widowControl w:val="0"/>
              <w:kinsoku w:val="0"/>
              <w:overflowPunct w:val="0"/>
              <w:jc w:val="center"/>
              <w:rPr>
                <w:b/>
                <w:sz w:val="22"/>
                <w:szCs w:val="22"/>
              </w:rPr>
            </w:pPr>
            <w:r w:rsidRPr="003C4243">
              <w:rPr>
                <w:b/>
                <w:sz w:val="22"/>
                <w:szCs w:val="22"/>
              </w:rPr>
              <w:t>Flow</w:t>
            </w:r>
          </w:p>
          <w:p w14:paraId="0A486CDF" w14:textId="77777777" w:rsidR="00B02EC7" w:rsidRPr="003C4243" w:rsidRDefault="00B02EC7" w:rsidP="005A2FF0">
            <w:pPr>
              <w:pStyle w:val="BodyText"/>
              <w:keepNext/>
              <w:keepLines/>
              <w:widowControl w:val="0"/>
              <w:kinsoku w:val="0"/>
              <w:overflowPunct w:val="0"/>
              <w:jc w:val="center"/>
              <w:rPr>
                <w:b/>
                <w:sz w:val="22"/>
                <w:szCs w:val="22"/>
              </w:rPr>
            </w:pPr>
            <w:r>
              <w:rPr>
                <w:b/>
                <w:sz w:val="22"/>
                <w:szCs w:val="22"/>
              </w:rPr>
              <w:t>(cfs)</w:t>
            </w:r>
          </w:p>
        </w:tc>
        <w:tc>
          <w:tcPr>
            <w:tcW w:w="6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855B51" w14:textId="77777777" w:rsidR="00B02EC7" w:rsidRPr="003C4243" w:rsidRDefault="00B02EC7" w:rsidP="005A2FF0">
            <w:pPr>
              <w:pStyle w:val="BodyText"/>
              <w:keepNext/>
              <w:keepLines/>
              <w:widowControl w:val="0"/>
              <w:kinsoku w:val="0"/>
              <w:overflowPunct w:val="0"/>
              <w:jc w:val="center"/>
              <w:rPr>
                <w:b/>
                <w:sz w:val="22"/>
                <w:szCs w:val="22"/>
              </w:rPr>
            </w:pPr>
            <w:r w:rsidRPr="003C4243">
              <w:rPr>
                <w:b/>
                <w:sz w:val="22"/>
                <w:szCs w:val="22"/>
              </w:rPr>
              <w:t>Jan</w:t>
            </w:r>
          </w:p>
        </w:tc>
        <w:tc>
          <w:tcPr>
            <w:tcW w:w="6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20CDDA8" w14:textId="77777777" w:rsidR="00B02EC7" w:rsidRPr="003C4243" w:rsidRDefault="00B02EC7" w:rsidP="005A2FF0">
            <w:pPr>
              <w:pStyle w:val="BodyText"/>
              <w:keepNext/>
              <w:keepLines/>
              <w:widowControl w:val="0"/>
              <w:kinsoku w:val="0"/>
              <w:overflowPunct w:val="0"/>
              <w:jc w:val="center"/>
              <w:rPr>
                <w:b/>
                <w:sz w:val="22"/>
                <w:szCs w:val="22"/>
              </w:rPr>
            </w:pPr>
            <w:r w:rsidRPr="003C4243">
              <w:rPr>
                <w:b/>
                <w:sz w:val="22"/>
                <w:szCs w:val="22"/>
              </w:rPr>
              <w:t>Feb</w:t>
            </w:r>
          </w:p>
        </w:tc>
        <w:tc>
          <w:tcPr>
            <w:tcW w:w="6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2A06ED0" w14:textId="77777777" w:rsidR="00B02EC7" w:rsidRPr="003C4243" w:rsidRDefault="00B02EC7" w:rsidP="005A2FF0">
            <w:pPr>
              <w:pStyle w:val="BodyText"/>
              <w:keepNext/>
              <w:keepLines/>
              <w:widowControl w:val="0"/>
              <w:kinsoku w:val="0"/>
              <w:overflowPunct w:val="0"/>
              <w:jc w:val="center"/>
              <w:rPr>
                <w:b/>
                <w:sz w:val="22"/>
                <w:szCs w:val="22"/>
              </w:rPr>
            </w:pPr>
            <w:r w:rsidRPr="003C4243">
              <w:rPr>
                <w:b/>
                <w:sz w:val="22"/>
                <w:szCs w:val="22"/>
              </w:rPr>
              <w:t>Mar</w:t>
            </w:r>
          </w:p>
        </w:tc>
        <w:tc>
          <w:tcPr>
            <w:tcW w:w="6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C81A46" w14:textId="77777777" w:rsidR="00B02EC7" w:rsidRPr="003C4243" w:rsidRDefault="00B02EC7" w:rsidP="005A2FF0">
            <w:pPr>
              <w:pStyle w:val="BodyText"/>
              <w:keepNext/>
              <w:keepLines/>
              <w:widowControl w:val="0"/>
              <w:kinsoku w:val="0"/>
              <w:overflowPunct w:val="0"/>
              <w:jc w:val="center"/>
              <w:rPr>
                <w:b/>
                <w:sz w:val="22"/>
                <w:szCs w:val="22"/>
              </w:rPr>
            </w:pPr>
            <w:r w:rsidRPr="003C4243">
              <w:rPr>
                <w:b/>
                <w:sz w:val="22"/>
                <w:szCs w:val="22"/>
              </w:rPr>
              <w:t>April</w:t>
            </w:r>
          </w:p>
        </w:tc>
        <w:tc>
          <w:tcPr>
            <w:tcW w:w="6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A4BAE3" w14:textId="77777777" w:rsidR="00B02EC7" w:rsidRPr="003C4243" w:rsidRDefault="00B02EC7" w:rsidP="005A2FF0">
            <w:pPr>
              <w:pStyle w:val="BodyText"/>
              <w:keepNext/>
              <w:keepLines/>
              <w:widowControl w:val="0"/>
              <w:kinsoku w:val="0"/>
              <w:overflowPunct w:val="0"/>
              <w:jc w:val="center"/>
              <w:rPr>
                <w:b/>
                <w:sz w:val="22"/>
                <w:szCs w:val="22"/>
              </w:rPr>
            </w:pPr>
            <w:r w:rsidRPr="003C4243">
              <w:rPr>
                <w:b/>
                <w:sz w:val="22"/>
                <w:szCs w:val="22"/>
              </w:rPr>
              <w:t>May</w:t>
            </w:r>
          </w:p>
        </w:tc>
        <w:tc>
          <w:tcPr>
            <w:tcW w:w="6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A24691" w14:textId="77777777" w:rsidR="00B02EC7" w:rsidRPr="003C4243" w:rsidRDefault="00B02EC7" w:rsidP="005A2FF0">
            <w:pPr>
              <w:pStyle w:val="BodyText"/>
              <w:keepNext/>
              <w:keepLines/>
              <w:widowControl w:val="0"/>
              <w:kinsoku w:val="0"/>
              <w:overflowPunct w:val="0"/>
              <w:jc w:val="center"/>
              <w:rPr>
                <w:b/>
                <w:sz w:val="22"/>
                <w:szCs w:val="22"/>
              </w:rPr>
            </w:pPr>
            <w:r w:rsidRPr="003C4243">
              <w:rPr>
                <w:b/>
                <w:sz w:val="22"/>
                <w:szCs w:val="22"/>
              </w:rPr>
              <w:t>June</w:t>
            </w:r>
          </w:p>
        </w:tc>
        <w:tc>
          <w:tcPr>
            <w:tcW w:w="6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7A1A0B" w14:textId="77777777" w:rsidR="00B02EC7" w:rsidRPr="003C4243" w:rsidRDefault="00B02EC7" w:rsidP="005A2FF0">
            <w:pPr>
              <w:pStyle w:val="BodyText"/>
              <w:keepNext/>
              <w:keepLines/>
              <w:widowControl w:val="0"/>
              <w:kinsoku w:val="0"/>
              <w:overflowPunct w:val="0"/>
              <w:jc w:val="center"/>
              <w:rPr>
                <w:b/>
                <w:sz w:val="22"/>
                <w:szCs w:val="22"/>
              </w:rPr>
            </w:pPr>
            <w:r w:rsidRPr="003C4243">
              <w:rPr>
                <w:b/>
                <w:sz w:val="22"/>
                <w:szCs w:val="22"/>
              </w:rPr>
              <w:t>July</w:t>
            </w:r>
          </w:p>
        </w:tc>
        <w:tc>
          <w:tcPr>
            <w:tcW w:w="6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45EB17" w14:textId="77777777" w:rsidR="00B02EC7" w:rsidRPr="003C4243" w:rsidRDefault="00B02EC7" w:rsidP="005A2FF0">
            <w:pPr>
              <w:pStyle w:val="BodyText"/>
              <w:keepNext/>
              <w:keepLines/>
              <w:widowControl w:val="0"/>
              <w:kinsoku w:val="0"/>
              <w:overflowPunct w:val="0"/>
              <w:jc w:val="center"/>
              <w:rPr>
                <w:b/>
                <w:sz w:val="22"/>
                <w:szCs w:val="22"/>
              </w:rPr>
            </w:pPr>
            <w:r w:rsidRPr="003C4243">
              <w:rPr>
                <w:b/>
                <w:sz w:val="22"/>
                <w:szCs w:val="22"/>
              </w:rPr>
              <w:t>Aug</w:t>
            </w:r>
          </w:p>
        </w:tc>
        <w:tc>
          <w:tcPr>
            <w:tcW w:w="6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58BC0D" w14:textId="77777777" w:rsidR="00B02EC7" w:rsidRPr="003C4243" w:rsidRDefault="00B02EC7" w:rsidP="005A2FF0">
            <w:pPr>
              <w:pStyle w:val="BodyText"/>
              <w:keepNext/>
              <w:keepLines/>
              <w:widowControl w:val="0"/>
              <w:kinsoku w:val="0"/>
              <w:overflowPunct w:val="0"/>
              <w:jc w:val="center"/>
              <w:rPr>
                <w:b/>
                <w:sz w:val="22"/>
                <w:szCs w:val="22"/>
              </w:rPr>
            </w:pPr>
            <w:r w:rsidRPr="003C4243">
              <w:rPr>
                <w:b/>
                <w:sz w:val="22"/>
                <w:szCs w:val="22"/>
              </w:rPr>
              <w:t>Sept</w:t>
            </w:r>
          </w:p>
        </w:tc>
        <w:tc>
          <w:tcPr>
            <w:tcW w:w="6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3331BD" w14:textId="77777777" w:rsidR="00B02EC7" w:rsidRPr="003C4243" w:rsidRDefault="00B02EC7" w:rsidP="005A2FF0">
            <w:pPr>
              <w:pStyle w:val="BodyText"/>
              <w:keepNext/>
              <w:keepLines/>
              <w:widowControl w:val="0"/>
              <w:kinsoku w:val="0"/>
              <w:overflowPunct w:val="0"/>
              <w:jc w:val="center"/>
              <w:rPr>
                <w:b/>
                <w:sz w:val="22"/>
                <w:szCs w:val="22"/>
              </w:rPr>
            </w:pPr>
            <w:r w:rsidRPr="003C4243">
              <w:rPr>
                <w:b/>
                <w:sz w:val="22"/>
                <w:szCs w:val="22"/>
              </w:rPr>
              <w:t>Oct</w:t>
            </w:r>
          </w:p>
        </w:tc>
        <w:tc>
          <w:tcPr>
            <w:tcW w:w="6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07F288" w14:textId="77777777" w:rsidR="00B02EC7" w:rsidRPr="003C4243" w:rsidRDefault="00B02EC7" w:rsidP="005A2FF0">
            <w:pPr>
              <w:pStyle w:val="BodyText"/>
              <w:keepNext/>
              <w:keepLines/>
              <w:widowControl w:val="0"/>
              <w:kinsoku w:val="0"/>
              <w:overflowPunct w:val="0"/>
              <w:jc w:val="center"/>
              <w:rPr>
                <w:b/>
                <w:sz w:val="22"/>
                <w:szCs w:val="22"/>
              </w:rPr>
            </w:pPr>
            <w:r w:rsidRPr="003C4243">
              <w:rPr>
                <w:b/>
                <w:sz w:val="22"/>
                <w:szCs w:val="22"/>
              </w:rPr>
              <w:t>Nov</w:t>
            </w:r>
          </w:p>
        </w:tc>
        <w:tc>
          <w:tcPr>
            <w:tcW w:w="6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F02132" w14:textId="77777777" w:rsidR="00B02EC7" w:rsidRPr="003C4243" w:rsidRDefault="00B02EC7" w:rsidP="005A2FF0">
            <w:pPr>
              <w:pStyle w:val="BodyText"/>
              <w:keepNext/>
              <w:keepLines/>
              <w:widowControl w:val="0"/>
              <w:kinsoku w:val="0"/>
              <w:overflowPunct w:val="0"/>
              <w:jc w:val="center"/>
              <w:rPr>
                <w:b/>
                <w:sz w:val="22"/>
                <w:szCs w:val="22"/>
              </w:rPr>
            </w:pPr>
            <w:r w:rsidRPr="003C4243">
              <w:rPr>
                <w:b/>
                <w:sz w:val="22"/>
                <w:szCs w:val="22"/>
              </w:rPr>
              <w:t>Dec</w:t>
            </w:r>
          </w:p>
        </w:tc>
        <w:tc>
          <w:tcPr>
            <w:tcW w:w="6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367A8C" w14:textId="77777777" w:rsidR="00B02EC7" w:rsidRPr="003C4243" w:rsidRDefault="00B02EC7" w:rsidP="005A2FF0">
            <w:pPr>
              <w:pStyle w:val="BodyText"/>
              <w:keepNext/>
              <w:keepLines/>
              <w:widowControl w:val="0"/>
              <w:kinsoku w:val="0"/>
              <w:overflowPunct w:val="0"/>
              <w:jc w:val="center"/>
              <w:rPr>
                <w:b/>
                <w:sz w:val="22"/>
                <w:szCs w:val="22"/>
              </w:rPr>
            </w:pPr>
            <w:r w:rsidRPr="003C4243">
              <w:rPr>
                <w:b/>
                <w:sz w:val="22"/>
                <w:szCs w:val="22"/>
              </w:rPr>
              <w:t>Annual</w:t>
            </w:r>
          </w:p>
        </w:tc>
      </w:tr>
      <w:tr w:rsidR="00B02EC7" w:rsidRPr="003C4243" w14:paraId="793FF5B6" w14:textId="77777777" w:rsidTr="005A2FF0">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B42E2"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100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1B097"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31.0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707E8D"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28.0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3BE10"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31.0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8F59A9"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30.0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6F66D0"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31.0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C7F8CE"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30.0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A0B601"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31.0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72FC8F"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31.0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4FDCA2"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30.0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CFEECB"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31.0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8C792"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30.0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D2679"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31.0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9C24D"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365</w:t>
            </w:r>
          </w:p>
        </w:tc>
      </w:tr>
      <w:tr w:rsidR="00B02EC7" w:rsidRPr="003C4243" w14:paraId="5E3C4669" w14:textId="77777777" w:rsidTr="005A2FF0">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C23CFB"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1,000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AA3862"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11.5</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1E137"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13.7</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9DE1D"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19.5</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ABDEC"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15.6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4FA33"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11.2</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8F4CD9"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4.5</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3DDE6"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0.9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E49BD0"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0.9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3A83E9"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1.2</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3332C"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2.2</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2EFB4D"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4.5</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B640F"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9.0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EA57EE"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94.7</w:t>
            </w:r>
          </w:p>
        </w:tc>
      </w:tr>
      <w:tr w:rsidR="00B02EC7" w:rsidRPr="003C4243" w14:paraId="186EC101" w14:textId="77777777" w:rsidTr="005A2FF0">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61B23"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1,500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2BE441"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10.9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E089F3"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13.4</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8FE55"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18.6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E1A832"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14.7</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E4B2D"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10.9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6BBFD"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B6AD0E"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0.9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19CB41"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0.9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735F0"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1.2</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CE9F1"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A78D68"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4.2</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E893DE"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8.4</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7D7141"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89.9</w:t>
            </w:r>
          </w:p>
        </w:tc>
      </w:tr>
      <w:tr w:rsidR="00B02EC7" w:rsidRPr="003C4243" w14:paraId="77ABDA5E" w14:textId="77777777" w:rsidTr="005A2FF0">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EF689"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2,000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4E84B"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10.2</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06F46"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12.6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B984BB"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17.7</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25CB89"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14.1</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DF2D5"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9.9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59815D"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C4982A"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0.6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E52C1"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0.9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9AB99"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0.9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890597"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8591C"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4.2</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F4630"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7.7</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E47010"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84.3</w:t>
            </w:r>
          </w:p>
        </w:tc>
      </w:tr>
      <w:tr w:rsidR="00B02EC7" w:rsidRPr="003C4243" w14:paraId="0C550050" w14:textId="77777777" w:rsidTr="005A2FF0">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E55012"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2,500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D8932"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9.6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C52805"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12.0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D0E2C"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16.7</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359D53"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13.2</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E1765D"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9.3</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866EFB"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5C5892"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0.6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BEAB29"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0.9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B920BC"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0.9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981CC"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1.5</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653D1C"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E63863"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7.4</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DDFF2"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79.6</w:t>
            </w:r>
          </w:p>
        </w:tc>
      </w:tr>
      <w:tr w:rsidR="00B02EC7" w:rsidRPr="003C4243" w14:paraId="5EFD3A07" w14:textId="77777777" w:rsidTr="005A2FF0">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F9B5C9"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3,000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BFB242"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9.0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63BB9"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11.2</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CDEAB4"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16.1</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B1F051"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12.3</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5D2B78"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8.7</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95E7A"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3.3</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8A5DE5"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0.6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0B911"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0.6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086E5B"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0.9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7E9E36"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1.5</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88288D"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3.6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888621"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6.8</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8EA92F"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74.6</w:t>
            </w:r>
          </w:p>
        </w:tc>
      </w:tr>
      <w:tr w:rsidR="00B02EC7" w:rsidRPr="003C4243" w14:paraId="046B434C" w14:textId="77777777" w:rsidTr="005A2FF0">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80319"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5,000</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8BA6C7"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7.4</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A122F"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9.2</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E87283"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13.3</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DD27A"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9.9</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03F5B"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6.8</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8B3FE9"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2.4</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1F7A74"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0.3</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A97F71"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0.6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B00F2"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0.6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B01728"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1.2</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75522C"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2.7</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E0009"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5.6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B40687" w14:textId="77777777" w:rsidR="00B02EC7" w:rsidRPr="008327F4" w:rsidRDefault="00B02EC7" w:rsidP="005A2FF0">
            <w:pPr>
              <w:pStyle w:val="BodyText"/>
              <w:keepNext/>
              <w:keepLines/>
              <w:widowControl w:val="0"/>
              <w:kinsoku w:val="0"/>
              <w:overflowPunct w:val="0"/>
              <w:jc w:val="center"/>
              <w:rPr>
                <w:sz w:val="22"/>
                <w:szCs w:val="22"/>
              </w:rPr>
            </w:pPr>
            <w:r w:rsidRPr="008327F4">
              <w:rPr>
                <w:sz w:val="22"/>
                <w:szCs w:val="22"/>
              </w:rPr>
              <w:t>60.0</w:t>
            </w:r>
          </w:p>
        </w:tc>
      </w:tr>
    </w:tbl>
    <w:p w14:paraId="47299FD6" w14:textId="77777777" w:rsidR="00B02EC7" w:rsidRDefault="00B02EC7" w:rsidP="00AB7FF0">
      <w:pPr>
        <w:pStyle w:val="BodyTextIndent"/>
        <w:spacing w:after="0"/>
        <w:ind w:left="0" w:firstLine="720"/>
      </w:pPr>
    </w:p>
    <w:p w14:paraId="477A4C9D" w14:textId="0AAC4D5C" w:rsidR="004876BC" w:rsidRDefault="004876BC" w:rsidP="00AB7FF0">
      <w:pPr>
        <w:pStyle w:val="BodyTextIndent"/>
        <w:spacing w:after="0"/>
        <w:ind w:left="0" w:firstLine="720"/>
      </w:pPr>
      <w:r>
        <w:t xml:space="preserve">Recreational boating flows in the bypassed reach can range from 1,000 cfs to upwards of 70,000 cfs.  This range of flows provides boaters with intermediate skill levels up to an extreme/professional kayaker level the opportunity to paddle the New River Dries.  </w:t>
      </w:r>
      <w:r w:rsidR="00DE49FB">
        <w:t>H</w:t>
      </w:r>
      <w:r>
        <w:t>igh flows typically occur earl</w:t>
      </w:r>
      <w:r w:rsidR="00DE49FB">
        <w:t>y</w:t>
      </w:r>
      <w:r>
        <w:t xml:space="preserve"> in the year </w:t>
      </w:r>
      <w:r w:rsidR="00DE49FB">
        <w:t>during and after</w:t>
      </w:r>
      <w:r>
        <w:t xml:space="preserve"> late winter and spring high</w:t>
      </w:r>
      <w:r w:rsidR="00D90DAC">
        <w:t>-</w:t>
      </w:r>
      <w:r>
        <w:t xml:space="preserve">flow events.  </w:t>
      </w:r>
      <w:r w:rsidR="008F425A">
        <w:t>Whereas u</w:t>
      </w:r>
      <w:r>
        <w:t xml:space="preserve">nder current project operation, flows that are suitable for </w:t>
      </w:r>
      <w:r w:rsidR="00A40C4C">
        <w:t xml:space="preserve">class III </w:t>
      </w:r>
      <w:r>
        <w:t xml:space="preserve">whitewater recreation in the bypassed reach </w:t>
      </w:r>
      <w:r w:rsidR="00DE49FB">
        <w:t>occur</w:t>
      </w:r>
      <w:r w:rsidR="002312A4">
        <w:t xml:space="preserve"> </w:t>
      </w:r>
      <w:r w:rsidR="008F425A">
        <w:t xml:space="preserve">more often </w:t>
      </w:r>
      <w:r>
        <w:t>throughout the year</w:t>
      </w:r>
      <w:r w:rsidR="008F425A">
        <w:t>, but</w:t>
      </w:r>
      <w:r>
        <w:t xml:space="preserve"> on an unscheduled basis.  </w:t>
      </w:r>
    </w:p>
    <w:p w14:paraId="477A4CA0" w14:textId="77777777" w:rsidR="004876BC" w:rsidRDefault="004876BC" w:rsidP="00724F71">
      <w:pPr>
        <w:pStyle w:val="BodyTextIndent"/>
        <w:spacing w:after="0"/>
      </w:pPr>
    </w:p>
    <w:p w14:paraId="477A4CA1" w14:textId="6CA81D6A" w:rsidR="004876BC" w:rsidRDefault="004876BC" w:rsidP="00AB7FF0">
      <w:pPr>
        <w:pStyle w:val="BodyTextIndent"/>
        <w:spacing w:after="0"/>
        <w:ind w:left="0" w:firstLine="720"/>
      </w:pPr>
      <w:r>
        <w:t xml:space="preserve">The licensee-proposed flow levels and parameters </w:t>
      </w:r>
      <w:r w:rsidR="00841705">
        <w:t>specif</w:t>
      </w:r>
      <w:r w:rsidR="00FA4868">
        <w:t>y</w:t>
      </w:r>
      <w:r>
        <w:t xml:space="preserve"> the amount of water </w:t>
      </w:r>
      <w:r w:rsidR="00FA4868">
        <w:t xml:space="preserve">to be </w:t>
      </w:r>
      <w:r>
        <w:t xml:space="preserve">released into the bypassed reach for the Memorial Day </w:t>
      </w:r>
      <w:r w:rsidR="00B7409C">
        <w:t>W</w:t>
      </w:r>
      <w:r>
        <w:t xml:space="preserve">eekend releases.  The proposal of </w:t>
      </w:r>
      <w:r w:rsidR="00C12F21">
        <w:t>3</w:t>
      </w:r>
      <w:r>
        <w:t xml:space="preserve"> days of </w:t>
      </w:r>
      <w:r w:rsidR="008F425A">
        <w:t>8-hour</w:t>
      </w:r>
      <w:r>
        <w:t xml:space="preserve"> recreation releases </w:t>
      </w:r>
      <w:r w:rsidR="0080086D">
        <w:t>per</w:t>
      </w:r>
      <w:r>
        <w:t xml:space="preserve"> year would provide an opportunity for scheduled </w:t>
      </w:r>
      <w:r w:rsidR="00533B15">
        <w:t>boating</w:t>
      </w:r>
      <w:r>
        <w:t xml:space="preserve"> at the 2,000 to 3,000 cfs flow levels, which does not currently exist.  The development of scheduled recreation releases </w:t>
      </w:r>
      <w:r w:rsidR="00533B15">
        <w:t>has been</w:t>
      </w:r>
      <w:r>
        <w:t xml:space="preserve"> a recurring stakeholder </w:t>
      </w:r>
      <w:r w:rsidR="00533B15">
        <w:t>request</w:t>
      </w:r>
      <w:r>
        <w:t xml:space="preserve"> because it would allow raft companies, customers, and private boaters</w:t>
      </w:r>
      <w:r w:rsidRPr="007B7A13">
        <w:rPr>
          <w:rStyle w:val="FootnoteReference"/>
        </w:rPr>
        <w:footnoteReference w:id="40"/>
      </w:r>
      <w:r>
        <w:t xml:space="preserve"> to plan trips around dependable and known release times.  </w:t>
      </w:r>
    </w:p>
    <w:p w14:paraId="477A4CA2" w14:textId="77777777" w:rsidR="004876BC" w:rsidRDefault="004876BC" w:rsidP="00724F71">
      <w:pPr>
        <w:pStyle w:val="BodyTextIndent"/>
        <w:spacing w:after="0"/>
      </w:pPr>
    </w:p>
    <w:p w14:paraId="477A4CA3" w14:textId="35097E52" w:rsidR="004876BC" w:rsidRDefault="004876BC" w:rsidP="00AB7FF0">
      <w:pPr>
        <w:pStyle w:val="BodyTextIndent"/>
        <w:spacing w:after="0"/>
        <w:ind w:left="0" w:firstLine="720"/>
      </w:pPr>
      <w:r w:rsidRPr="00EE7FBF">
        <w:t>A schedule of flow releases would need to take into consideration year-round availability of flows</w:t>
      </w:r>
      <w:r w:rsidR="00FA4868">
        <w:t xml:space="preserve"> in the New River</w:t>
      </w:r>
      <w:r w:rsidR="003A1130">
        <w:t xml:space="preserve"> Dries</w:t>
      </w:r>
      <w:r w:rsidRPr="00EE7FBF">
        <w:t>.  Staff calculated the number of days per month that flows of 2,000 cfs and 2,500 cfs</w:t>
      </w:r>
      <w:r w:rsidRPr="00EE7FBF">
        <w:rPr>
          <w:rStyle w:val="FootnoteReference"/>
        </w:rPr>
        <w:footnoteReference w:id="41"/>
      </w:r>
      <w:r w:rsidRPr="00EE7FBF">
        <w:rPr>
          <w:b/>
        </w:rPr>
        <w:t xml:space="preserve"> </w:t>
      </w:r>
      <w:r w:rsidR="00FA4868">
        <w:t>w</w:t>
      </w:r>
      <w:r w:rsidRPr="00EE7FBF">
        <w:t xml:space="preserve">ould be available for the bypassed reach using historical daily flows from 1954 to 2014 (table </w:t>
      </w:r>
      <w:r w:rsidR="00162EB9" w:rsidRPr="00EE7FBF">
        <w:t>1</w:t>
      </w:r>
      <w:r w:rsidR="00FD69F8">
        <w:t>5</w:t>
      </w:r>
      <w:r w:rsidRPr="00EE7FBF">
        <w:t xml:space="preserve">).  The calculations are based on the percent of time each month the target flow was available in the bypassed reach during the historical daily flow period.  Table </w:t>
      </w:r>
      <w:r w:rsidR="00162EB9" w:rsidRPr="00EE7FBF">
        <w:t>1</w:t>
      </w:r>
      <w:r w:rsidR="00FD69F8">
        <w:t>5</w:t>
      </w:r>
      <w:r w:rsidRPr="00EE7FBF">
        <w:t xml:space="preserve"> represents the number of days per month that acceptable flows </w:t>
      </w:r>
      <w:r w:rsidR="00095B46">
        <w:t>w</w:t>
      </w:r>
      <w:r w:rsidRPr="00EE7FBF">
        <w:t>ould be available for recreational use in the</w:t>
      </w:r>
      <w:r>
        <w:t xml:space="preserve"> bypassed reach before diverting flows to the Hawks Nest powerhouse for generation.  </w:t>
      </w:r>
      <w:r w:rsidR="00095B46">
        <w:t xml:space="preserve">If </w:t>
      </w:r>
      <w:r w:rsidR="005872DB">
        <w:t>in</w:t>
      </w:r>
      <w:r w:rsidR="00095B46">
        <w:t>flows were allocated for recreation before</w:t>
      </w:r>
      <w:r w:rsidR="0068352D">
        <w:t xml:space="preserve"> meeting</w:t>
      </w:r>
      <w:r w:rsidR="00095B46">
        <w:t xml:space="preserve"> generation</w:t>
      </w:r>
      <w:r w:rsidR="0068352D">
        <w:t xml:space="preserve"> needs</w:t>
      </w:r>
      <w:r w:rsidR="00095B46">
        <w:t xml:space="preserve">, </w:t>
      </w:r>
      <w:r>
        <w:t xml:space="preserve">flows of 2,000 cfs </w:t>
      </w:r>
      <w:r w:rsidR="00095B46">
        <w:t>w</w:t>
      </w:r>
      <w:r>
        <w:t xml:space="preserve">ould be available for about two-thirds </w:t>
      </w:r>
      <w:r w:rsidR="00D90DAC">
        <w:t xml:space="preserve">of </w:t>
      </w:r>
      <w:r w:rsidR="0068352D">
        <w:t>August, September, and October</w:t>
      </w:r>
      <w:r w:rsidR="00D90DAC">
        <w:t xml:space="preserve"> </w:t>
      </w:r>
      <w:r>
        <w:t xml:space="preserve">to almost every day of </w:t>
      </w:r>
      <w:r w:rsidR="00D90DAC">
        <w:t xml:space="preserve">the </w:t>
      </w:r>
      <w:r>
        <w:t>month</w:t>
      </w:r>
      <w:r w:rsidR="00D90DAC">
        <w:t xml:space="preserve"> for the remainder of the year</w:t>
      </w:r>
      <w:r>
        <w:t xml:space="preserve">, or nearly 329 out of 365 days.  Flows of 2,500 cfs </w:t>
      </w:r>
      <w:r w:rsidR="0068352D">
        <w:t>w</w:t>
      </w:r>
      <w:r>
        <w:t>ould be available approximately 301 days out of the year.</w:t>
      </w:r>
    </w:p>
    <w:p w14:paraId="477A4CA4" w14:textId="77777777" w:rsidR="004876BC" w:rsidRDefault="004876BC" w:rsidP="00724F71">
      <w:pPr>
        <w:pStyle w:val="BodyTextIndent"/>
        <w:spacing w:after="0"/>
      </w:pPr>
    </w:p>
    <w:p w14:paraId="477A4CA5" w14:textId="188A6656" w:rsidR="004876BC" w:rsidRDefault="004876BC" w:rsidP="007A5692">
      <w:pPr>
        <w:pStyle w:val="Caption"/>
        <w:keepNext/>
        <w:keepLines/>
        <w:rPr>
          <w:b w:val="0"/>
          <w:sz w:val="26"/>
          <w:szCs w:val="26"/>
        </w:rPr>
      </w:pPr>
      <w:bookmarkStart w:id="615" w:name="_Toc467249821"/>
      <w:bookmarkStart w:id="616" w:name="_Toc467251840"/>
      <w:bookmarkStart w:id="617" w:name="_Toc468717500"/>
      <w:bookmarkStart w:id="618" w:name="_Toc468801413"/>
      <w:bookmarkStart w:id="619" w:name="_Toc468803889"/>
      <w:bookmarkStart w:id="620" w:name="_Toc468804295"/>
      <w:bookmarkStart w:id="621" w:name="_Toc468969207"/>
      <w:r w:rsidRPr="00291D80">
        <w:rPr>
          <w:b w:val="0"/>
          <w:sz w:val="26"/>
          <w:szCs w:val="26"/>
        </w:rPr>
        <w:t xml:space="preserve">Table </w:t>
      </w:r>
      <w:r w:rsidR="007A4C85">
        <w:rPr>
          <w:b w:val="0"/>
          <w:sz w:val="26"/>
          <w:szCs w:val="26"/>
        </w:rPr>
        <w:fldChar w:fldCharType="begin"/>
      </w:r>
      <w:r w:rsidR="007A4C85">
        <w:rPr>
          <w:b w:val="0"/>
          <w:sz w:val="26"/>
          <w:szCs w:val="26"/>
        </w:rPr>
        <w:instrText xml:space="preserve"> SEQ Table \* ARABIC </w:instrText>
      </w:r>
      <w:r w:rsidR="007A4C85">
        <w:rPr>
          <w:b w:val="0"/>
          <w:sz w:val="26"/>
          <w:szCs w:val="26"/>
        </w:rPr>
        <w:fldChar w:fldCharType="separate"/>
      </w:r>
      <w:r w:rsidR="0005062C">
        <w:rPr>
          <w:b w:val="0"/>
          <w:noProof/>
          <w:sz w:val="26"/>
          <w:szCs w:val="26"/>
        </w:rPr>
        <w:t>15</w:t>
      </w:r>
      <w:r w:rsidR="007A4C85">
        <w:rPr>
          <w:b w:val="0"/>
          <w:sz w:val="26"/>
          <w:szCs w:val="26"/>
        </w:rPr>
        <w:fldChar w:fldCharType="end"/>
      </w:r>
      <w:r w:rsidR="00192C31">
        <w:rPr>
          <w:b w:val="0"/>
          <w:sz w:val="26"/>
          <w:szCs w:val="26"/>
        </w:rPr>
        <w:t>.</w:t>
      </w:r>
      <w:r w:rsidRPr="00291D80">
        <w:rPr>
          <w:b w:val="0"/>
          <w:sz w:val="26"/>
          <w:szCs w:val="26"/>
        </w:rPr>
        <w:t xml:space="preserve">  </w:t>
      </w:r>
      <w:r w:rsidR="002D75FD">
        <w:rPr>
          <w:b w:val="0"/>
          <w:sz w:val="26"/>
          <w:szCs w:val="26"/>
        </w:rPr>
        <w:t>Historical a</w:t>
      </w:r>
      <w:r w:rsidR="00195143">
        <w:rPr>
          <w:b w:val="0"/>
          <w:sz w:val="26"/>
          <w:szCs w:val="26"/>
        </w:rPr>
        <w:t>verage n</w:t>
      </w:r>
      <w:r w:rsidRPr="00291D80">
        <w:rPr>
          <w:b w:val="0"/>
          <w:sz w:val="26"/>
          <w:szCs w:val="26"/>
        </w:rPr>
        <w:t xml:space="preserve">umber of days per month </w:t>
      </w:r>
      <w:r w:rsidR="00195143">
        <w:rPr>
          <w:b w:val="0"/>
          <w:sz w:val="26"/>
          <w:szCs w:val="26"/>
        </w:rPr>
        <w:t xml:space="preserve">that </w:t>
      </w:r>
      <w:r w:rsidRPr="00291D80">
        <w:rPr>
          <w:b w:val="0"/>
          <w:sz w:val="26"/>
          <w:szCs w:val="26"/>
        </w:rPr>
        <w:t xml:space="preserve">flows </w:t>
      </w:r>
      <w:r w:rsidR="00195143">
        <w:rPr>
          <w:b w:val="0"/>
          <w:sz w:val="26"/>
          <w:szCs w:val="26"/>
        </w:rPr>
        <w:t xml:space="preserve">would be available for the bypassed reach </w:t>
      </w:r>
      <w:r w:rsidRPr="00291D80">
        <w:rPr>
          <w:b w:val="0"/>
          <w:sz w:val="26"/>
          <w:szCs w:val="26"/>
        </w:rPr>
        <w:t xml:space="preserve">(Source:  </w:t>
      </w:r>
      <w:r w:rsidR="007717CB">
        <w:rPr>
          <w:b w:val="0"/>
          <w:sz w:val="26"/>
          <w:szCs w:val="26"/>
        </w:rPr>
        <w:t>s</w:t>
      </w:r>
      <w:r w:rsidRPr="00291D80">
        <w:rPr>
          <w:b w:val="0"/>
          <w:sz w:val="26"/>
          <w:szCs w:val="26"/>
        </w:rPr>
        <w:t>taff)</w:t>
      </w:r>
      <w:r w:rsidR="002D75FD">
        <w:rPr>
          <w:b w:val="0"/>
          <w:sz w:val="26"/>
          <w:szCs w:val="26"/>
        </w:rPr>
        <w:t>.</w:t>
      </w:r>
      <w:bookmarkEnd w:id="615"/>
      <w:bookmarkEnd w:id="616"/>
      <w:bookmarkEnd w:id="617"/>
      <w:bookmarkEnd w:id="618"/>
      <w:bookmarkEnd w:id="619"/>
      <w:bookmarkEnd w:id="620"/>
      <w:bookmarkEnd w:id="621"/>
    </w:p>
    <w:tbl>
      <w:tblPr>
        <w:tblW w:w="96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8"/>
        <w:gridCol w:w="726"/>
        <w:gridCol w:w="726"/>
        <w:gridCol w:w="726"/>
        <w:gridCol w:w="727"/>
        <w:gridCol w:w="726"/>
        <w:gridCol w:w="726"/>
        <w:gridCol w:w="726"/>
        <w:gridCol w:w="727"/>
        <w:gridCol w:w="726"/>
        <w:gridCol w:w="726"/>
        <w:gridCol w:w="726"/>
        <w:gridCol w:w="727"/>
      </w:tblGrid>
      <w:tr w:rsidR="00291D80" w14:paraId="477A4CB3" w14:textId="77777777" w:rsidTr="005C660D">
        <w:tc>
          <w:tcPr>
            <w:tcW w:w="918" w:type="dxa"/>
            <w:shd w:val="clear" w:color="auto" w:fill="BFBFBF" w:themeFill="background1" w:themeFillShade="BF"/>
            <w:vAlign w:val="bottom"/>
          </w:tcPr>
          <w:p w14:paraId="477A4CA6" w14:textId="77777777" w:rsidR="00291D80" w:rsidRPr="007471BE" w:rsidRDefault="00291D80" w:rsidP="007A5692">
            <w:pPr>
              <w:keepNext/>
              <w:keepLines/>
              <w:jc w:val="center"/>
              <w:rPr>
                <w:b/>
                <w:bCs/>
                <w:color w:val="000000"/>
                <w:sz w:val="22"/>
                <w:szCs w:val="22"/>
              </w:rPr>
            </w:pPr>
            <w:r w:rsidRPr="007471BE">
              <w:rPr>
                <w:b/>
                <w:bCs/>
                <w:color w:val="000000"/>
                <w:sz w:val="22"/>
                <w:szCs w:val="22"/>
              </w:rPr>
              <w:t>Flow (cfs)</w:t>
            </w:r>
          </w:p>
        </w:tc>
        <w:tc>
          <w:tcPr>
            <w:tcW w:w="726" w:type="dxa"/>
            <w:shd w:val="clear" w:color="auto" w:fill="BFBFBF" w:themeFill="background1" w:themeFillShade="BF"/>
            <w:vAlign w:val="bottom"/>
          </w:tcPr>
          <w:p w14:paraId="477A4CA7" w14:textId="77777777" w:rsidR="00291D80" w:rsidRPr="007471BE" w:rsidRDefault="00291D80" w:rsidP="007A5692">
            <w:pPr>
              <w:pStyle w:val="Heading5"/>
              <w:keepNext/>
              <w:keepLines/>
              <w:widowControl w:val="0"/>
              <w:numPr>
                <w:ilvl w:val="0"/>
                <w:numId w:val="0"/>
              </w:numPr>
              <w:spacing w:before="0" w:after="0"/>
              <w:rPr>
                <w:i w:val="0"/>
                <w:sz w:val="22"/>
                <w:szCs w:val="22"/>
              </w:rPr>
            </w:pPr>
            <w:r w:rsidRPr="007471BE">
              <w:rPr>
                <w:i w:val="0"/>
                <w:sz w:val="22"/>
                <w:szCs w:val="22"/>
              </w:rPr>
              <w:t>Jan</w:t>
            </w:r>
          </w:p>
        </w:tc>
        <w:tc>
          <w:tcPr>
            <w:tcW w:w="726" w:type="dxa"/>
            <w:shd w:val="clear" w:color="auto" w:fill="BFBFBF" w:themeFill="background1" w:themeFillShade="BF"/>
            <w:vAlign w:val="bottom"/>
          </w:tcPr>
          <w:p w14:paraId="477A4CA8" w14:textId="77777777" w:rsidR="00291D80" w:rsidRPr="007471BE" w:rsidRDefault="00291D80" w:rsidP="007A5692">
            <w:pPr>
              <w:keepNext/>
              <w:keepLines/>
              <w:rPr>
                <w:b/>
                <w:bCs/>
                <w:color w:val="000000"/>
                <w:sz w:val="22"/>
                <w:szCs w:val="22"/>
              </w:rPr>
            </w:pPr>
            <w:r w:rsidRPr="007471BE">
              <w:rPr>
                <w:b/>
                <w:bCs/>
                <w:color w:val="000000"/>
                <w:sz w:val="22"/>
                <w:szCs w:val="22"/>
              </w:rPr>
              <w:t>Feb</w:t>
            </w:r>
          </w:p>
        </w:tc>
        <w:tc>
          <w:tcPr>
            <w:tcW w:w="726" w:type="dxa"/>
            <w:shd w:val="clear" w:color="auto" w:fill="BFBFBF" w:themeFill="background1" w:themeFillShade="BF"/>
            <w:vAlign w:val="bottom"/>
          </w:tcPr>
          <w:p w14:paraId="477A4CA9" w14:textId="77777777" w:rsidR="00291D80" w:rsidRPr="007471BE" w:rsidRDefault="00291D80" w:rsidP="007A5692">
            <w:pPr>
              <w:keepNext/>
              <w:keepLines/>
              <w:rPr>
                <w:b/>
                <w:bCs/>
                <w:color w:val="000000"/>
                <w:sz w:val="22"/>
                <w:szCs w:val="22"/>
              </w:rPr>
            </w:pPr>
            <w:r w:rsidRPr="007471BE">
              <w:rPr>
                <w:b/>
                <w:bCs/>
                <w:color w:val="000000"/>
                <w:sz w:val="22"/>
                <w:szCs w:val="22"/>
              </w:rPr>
              <w:t>Mar</w:t>
            </w:r>
          </w:p>
        </w:tc>
        <w:tc>
          <w:tcPr>
            <w:tcW w:w="727" w:type="dxa"/>
            <w:shd w:val="clear" w:color="auto" w:fill="BFBFBF" w:themeFill="background1" w:themeFillShade="BF"/>
            <w:vAlign w:val="bottom"/>
          </w:tcPr>
          <w:p w14:paraId="477A4CAA" w14:textId="77777777" w:rsidR="00291D80" w:rsidRPr="007471BE" w:rsidRDefault="00291D80" w:rsidP="007A5692">
            <w:pPr>
              <w:keepNext/>
              <w:keepLines/>
              <w:rPr>
                <w:b/>
                <w:bCs/>
                <w:color w:val="000000"/>
                <w:sz w:val="22"/>
                <w:szCs w:val="22"/>
              </w:rPr>
            </w:pPr>
            <w:r w:rsidRPr="007471BE">
              <w:rPr>
                <w:b/>
                <w:bCs/>
                <w:color w:val="000000"/>
                <w:sz w:val="22"/>
                <w:szCs w:val="22"/>
              </w:rPr>
              <w:t>Apr</w:t>
            </w:r>
          </w:p>
        </w:tc>
        <w:tc>
          <w:tcPr>
            <w:tcW w:w="726" w:type="dxa"/>
            <w:shd w:val="clear" w:color="auto" w:fill="BFBFBF" w:themeFill="background1" w:themeFillShade="BF"/>
            <w:vAlign w:val="bottom"/>
          </w:tcPr>
          <w:p w14:paraId="477A4CAB" w14:textId="77777777" w:rsidR="00291D80" w:rsidRPr="007471BE" w:rsidRDefault="00291D80" w:rsidP="007A5692">
            <w:pPr>
              <w:keepNext/>
              <w:keepLines/>
              <w:rPr>
                <w:b/>
                <w:bCs/>
                <w:color w:val="000000"/>
                <w:sz w:val="22"/>
                <w:szCs w:val="22"/>
              </w:rPr>
            </w:pPr>
            <w:r w:rsidRPr="007471BE">
              <w:rPr>
                <w:b/>
                <w:bCs/>
                <w:color w:val="000000"/>
                <w:sz w:val="22"/>
                <w:szCs w:val="22"/>
              </w:rPr>
              <w:t>May</w:t>
            </w:r>
          </w:p>
        </w:tc>
        <w:tc>
          <w:tcPr>
            <w:tcW w:w="726" w:type="dxa"/>
            <w:shd w:val="clear" w:color="auto" w:fill="BFBFBF" w:themeFill="background1" w:themeFillShade="BF"/>
            <w:vAlign w:val="bottom"/>
          </w:tcPr>
          <w:p w14:paraId="477A4CAC" w14:textId="77777777" w:rsidR="00291D80" w:rsidRPr="007471BE" w:rsidRDefault="00291D80" w:rsidP="007A5692">
            <w:pPr>
              <w:keepNext/>
              <w:keepLines/>
              <w:rPr>
                <w:b/>
                <w:bCs/>
                <w:color w:val="000000"/>
                <w:sz w:val="22"/>
                <w:szCs w:val="22"/>
              </w:rPr>
            </w:pPr>
            <w:r w:rsidRPr="007471BE">
              <w:rPr>
                <w:b/>
                <w:bCs/>
                <w:color w:val="000000"/>
                <w:sz w:val="22"/>
                <w:szCs w:val="22"/>
              </w:rPr>
              <w:t>Jun</w:t>
            </w:r>
          </w:p>
        </w:tc>
        <w:tc>
          <w:tcPr>
            <w:tcW w:w="726" w:type="dxa"/>
            <w:shd w:val="clear" w:color="auto" w:fill="BFBFBF" w:themeFill="background1" w:themeFillShade="BF"/>
            <w:vAlign w:val="bottom"/>
          </w:tcPr>
          <w:p w14:paraId="477A4CAD" w14:textId="77777777" w:rsidR="00291D80" w:rsidRPr="007471BE" w:rsidRDefault="00291D80" w:rsidP="007A5692">
            <w:pPr>
              <w:keepNext/>
              <w:keepLines/>
              <w:rPr>
                <w:b/>
                <w:bCs/>
                <w:color w:val="000000"/>
                <w:sz w:val="22"/>
                <w:szCs w:val="22"/>
              </w:rPr>
            </w:pPr>
            <w:r w:rsidRPr="007471BE">
              <w:rPr>
                <w:b/>
                <w:bCs/>
                <w:color w:val="000000"/>
                <w:sz w:val="22"/>
                <w:szCs w:val="22"/>
              </w:rPr>
              <w:t>Jul</w:t>
            </w:r>
          </w:p>
        </w:tc>
        <w:tc>
          <w:tcPr>
            <w:tcW w:w="727" w:type="dxa"/>
            <w:shd w:val="clear" w:color="auto" w:fill="BFBFBF" w:themeFill="background1" w:themeFillShade="BF"/>
            <w:vAlign w:val="bottom"/>
          </w:tcPr>
          <w:p w14:paraId="477A4CAE" w14:textId="77777777" w:rsidR="00291D80" w:rsidRPr="007471BE" w:rsidRDefault="00291D80" w:rsidP="007A5692">
            <w:pPr>
              <w:keepNext/>
              <w:keepLines/>
              <w:rPr>
                <w:b/>
                <w:bCs/>
                <w:color w:val="000000"/>
                <w:sz w:val="22"/>
                <w:szCs w:val="22"/>
              </w:rPr>
            </w:pPr>
            <w:r w:rsidRPr="007471BE">
              <w:rPr>
                <w:b/>
                <w:bCs/>
                <w:color w:val="000000"/>
                <w:sz w:val="22"/>
                <w:szCs w:val="22"/>
              </w:rPr>
              <w:t>Aug</w:t>
            </w:r>
          </w:p>
        </w:tc>
        <w:tc>
          <w:tcPr>
            <w:tcW w:w="726" w:type="dxa"/>
            <w:shd w:val="clear" w:color="auto" w:fill="BFBFBF" w:themeFill="background1" w:themeFillShade="BF"/>
            <w:vAlign w:val="bottom"/>
          </w:tcPr>
          <w:p w14:paraId="477A4CAF" w14:textId="77777777" w:rsidR="00291D80" w:rsidRPr="007471BE" w:rsidRDefault="00291D80" w:rsidP="007A5692">
            <w:pPr>
              <w:keepNext/>
              <w:keepLines/>
              <w:rPr>
                <w:b/>
                <w:bCs/>
                <w:color w:val="000000"/>
                <w:sz w:val="22"/>
                <w:szCs w:val="22"/>
              </w:rPr>
            </w:pPr>
            <w:r w:rsidRPr="007471BE">
              <w:rPr>
                <w:b/>
                <w:bCs/>
                <w:color w:val="000000"/>
                <w:sz w:val="22"/>
                <w:szCs w:val="22"/>
              </w:rPr>
              <w:t>Sep</w:t>
            </w:r>
          </w:p>
        </w:tc>
        <w:tc>
          <w:tcPr>
            <w:tcW w:w="726" w:type="dxa"/>
            <w:shd w:val="clear" w:color="auto" w:fill="BFBFBF" w:themeFill="background1" w:themeFillShade="BF"/>
            <w:vAlign w:val="bottom"/>
          </w:tcPr>
          <w:p w14:paraId="477A4CB0" w14:textId="77777777" w:rsidR="00291D80" w:rsidRPr="007471BE" w:rsidRDefault="00291D80" w:rsidP="007A5692">
            <w:pPr>
              <w:keepNext/>
              <w:keepLines/>
              <w:rPr>
                <w:b/>
                <w:bCs/>
                <w:color w:val="000000"/>
                <w:sz w:val="22"/>
                <w:szCs w:val="22"/>
              </w:rPr>
            </w:pPr>
            <w:r w:rsidRPr="007471BE">
              <w:rPr>
                <w:b/>
                <w:bCs/>
                <w:color w:val="000000"/>
                <w:sz w:val="22"/>
                <w:szCs w:val="22"/>
              </w:rPr>
              <w:t>Oct</w:t>
            </w:r>
          </w:p>
        </w:tc>
        <w:tc>
          <w:tcPr>
            <w:tcW w:w="726" w:type="dxa"/>
            <w:shd w:val="clear" w:color="auto" w:fill="BFBFBF" w:themeFill="background1" w:themeFillShade="BF"/>
            <w:vAlign w:val="bottom"/>
          </w:tcPr>
          <w:p w14:paraId="477A4CB1" w14:textId="77777777" w:rsidR="00291D80" w:rsidRPr="007471BE" w:rsidRDefault="00291D80" w:rsidP="007A5692">
            <w:pPr>
              <w:keepNext/>
              <w:keepLines/>
              <w:rPr>
                <w:b/>
                <w:bCs/>
                <w:color w:val="000000"/>
                <w:sz w:val="22"/>
                <w:szCs w:val="22"/>
              </w:rPr>
            </w:pPr>
            <w:r w:rsidRPr="007471BE">
              <w:rPr>
                <w:b/>
                <w:bCs/>
                <w:color w:val="000000"/>
                <w:sz w:val="22"/>
                <w:szCs w:val="22"/>
              </w:rPr>
              <w:t>Nov</w:t>
            </w:r>
          </w:p>
        </w:tc>
        <w:tc>
          <w:tcPr>
            <w:tcW w:w="727" w:type="dxa"/>
            <w:shd w:val="clear" w:color="auto" w:fill="BFBFBF" w:themeFill="background1" w:themeFillShade="BF"/>
            <w:vAlign w:val="bottom"/>
          </w:tcPr>
          <w:p w14:paraId="477A4CB2" w14:textId="77777777" w:rsidR="00291D80" w:rsidRPr="007471BE" w:rsidRDefault="00291D80" w:rsidP="007A5692">
            <w:pPr>
              <w:keepNext/>
              <w:keepLines/>
              <w:jc w:val="center"/>
              <w:rPr>
                <w:b/>
                <w:bCs/>
                <w:color w:val="000000"/>
                <w:sz w:val="22"/>
                <w:szCs w:val="22"/>
              </w:rPr>
            </w:pPr>
            <w:r w:rsidRPr="007471BE">
              <w:rPr>
                <w:b/>
                <w:bCs/>
                <w:color w:val="000000"/>
                <w:sz w:val="22"/>
                <w:szCs w:val="22"/>
              </w:rPr>
              <w:t>Dec</w:t>
            </w:r>
          </w:p>
        </w:tc>
      </w:tr>
      <w:tr w:rsidR="00291D80" w14:paraId="477A4CC1" w14:textId="77777777" w:rsidTr="007471BE">
        <w:trPr>
          <w:trHeight w:val="432"/>
        </w:trPr>
        <w:tc>
          <w:tcPr>
            <w:tcW w:w="918" w:type="dxa"/>
            <w:shd w:val="clear" w:color="auto" w:fill="auto"/>
            <w:vAlign w:val="center"/>
          </w:tcPr>
          <w:p w14:paraId="477A4CB4"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2,000</w:t>
            </w:r>
          </w:p>
        </w:tc>
        <w:tc>
          <w:tcPr>
            <w:tcW w:w="726" w:type="dxa"/>
            <w:shd w:val="clear" w:color="auto" w:fill="auto"/>
            <w:vAlign w:val="center"/>
          </w:tcPr>
          <w:p w14:paraId="477A4CB5"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30</w:t>
            </w:r>
          </w:p>
        </w:tc>
        <w:tc>
          <w:tcPr>
            <w:tcW w:w="726" w:type="dxa"/>
            <w:shd w:val="clear" w:color="auto" w:fill="auto"/>
            <w:vAlign w:val="center"/>
          </w:tcPr>
          <w:p w14:paraId="477A4CB6"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28</w:t>
            </w:r>
          </w:p>
        </w:tc>
        <w:tc>
          <w:tcPr>
            <w:tcW w:w="726" w:type="dxa"/>
            <w:shd w:val="clear" w:color="auto" w:fill="auto"/>
            <w:vAlign w:val="center"/>
          </w:tcPr>
          <w:p w14:paraId="477A4CB7"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31</w:t>
            </w:r>
          </w:p>
        </w:tc>
        <w:tc>
          <w:tcPr>
            <w:tcW w:w="727" w:type="dxa"/>
            <w:shd w:val="clear" w:color="auto" w:fill="auto"/>
            <w:vAlign w:val="center"/>
          </w:tcPr>
          <w:p w14:paraId="477A4CB8"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30</w:t>
            </w:r>
          </w:p>
        </w:tc>
        <w:tc>
          <w:tcPr>
            <w:tcW w:w="726" w:type="dxa"/>
            <w:shd w:val="clear" w:color="auto" w:fill="auto"/>
            <w:vAlign w:val="center"/>
          </w:tcPr>
          <w:p w14:paraId="477A4CB9"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31</w:t>
            </w:r>
          </w:p>
        </w:tc>
        <w:tc>
          <w:tcPr>
            <w:tcW w:w="726" w:type="dxa"/>
            <w:shd w:val="clear" w:color="auto" w:fill="auto"/>
            <w:vAlign w:val="center"/>
          </w:tcPr>
          <w:p w14:paraId="477A4CBA"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28.9</w:t>
            </w:r>
          </w:p>
        </w:tc>
        <w:tc>
          <w:tcPr>
            <w:tcW w:w="726" w:type="dxa"/>
            <w:shd w:val="clear" w:color="auto" w:fill="auto"/>
            <w:vAlign w:val="center"/>
          </w:tcPr>
          <w:p w14:paraId="477A4CBB"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28.3</w:t>
            </w:r>
          </w:p>
        </w:tc>
        <w:tc>
          <w:tcPr>
            <w:tcW w:w="727" w:type="dxa"/>
            <w:shd w:val="clear" w:color="auto" w:fill="auto"/>
            <w:vAlign w:val="center"/>
          </w:tcPr>
          <w:p w14:paraId="477A4CBC"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24.4</w:t>
            </w:r>
          </w:p>
        </w:tc>
        <w:tc>
          <w:tcPr>
            <w:tcW w:w="726" w:type="dxa"/>
            <w:shd w:val="clear" w:color="auto" w:fill="auto"/>
            <w:vAlign w:val="center"/>
          </w:tcPr>
          <w:p w14:paraId="477A4CBD"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19.6</w:t>
            </w:r>
          </w:p>
        </w:tc>
        <w:tc>
          <w:tcPr>
            <w:tcW w:w="726" w:type="dxa"/>
            <w:shd w:val="clear" w:color="auto" w:fill="auto"/>
            <w:vAlign w:val="center"/>
          </w:tcPr>
          <w:p w14:paraId="477A4CBE"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21.6</w:t>
            </w:r>
          </w:p>
        </w:tc>
        <w:tc>
          <w:tcPr>
            <w:tcW w:w="726" w:type="dxa"/>
            <w:shd w:val="clear" w:color="auto" w:fill="auto"/>
            <w:vAlign w:val="center"/>
          </w:tcPr>
          <w:p w14:paraId="477A4CBF"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26.4</w:t>
            </w:r>
          </w:p>
        </w:tc>
        <w:tc>
          <w:tcPr>
            <w:tcW w:w="727" w:type="dxa"/>
            <w:shd w:val="clear" w:color="auto" w:fill="auto"/>
            <w:vAlign w:val="center"/>
          </w:tcPr>
          <w:p w14:paraId="477A4CC0"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29.8</w:t>
            </w:r>
          </w:p>
        </w:tc>
      </w:tr>
      <w:tr w:rsidR="00291D80" w14:paraId="477A4CCF" w14:textId="77777777" w:rsidTr="007471BE">
        <w:trPr>
          <w:trHeight w:val="432"/>
        </w:trPr>
        <w:tc>
          <w:tcPr>
            <w:tcW w:w="918" w:type="dxa"/>
            <w:shd w:val="clear" w:color="auto" w:fill="auto"/>
            <w:vAlign w:val="center"/>
          </w:tcPr>
          <w:p w14:paraId="477A4CC2"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2,500</w:t>
            </w:r>
          </w:p>
        </w:tc>
        <w:tc>
          <w:tcPr>
            <w:tcW w:w="726" w:type="dxa"/>
            <w:shd w:val="clear" w:color="auto" w:fill="auto"/>
            <w:vAlign w:val="center"/>
          </w:tcPr>
          <w:p w14:paraId="477A4CC3"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29.2</w:t>
            </w:r>
          </w:p>
        </w:tc>
        <w:tc>
          <w:tcPr>
            <w:tcW w:w="726" w:type="dxa"/>
            <w:shd w:val="clear" w:color="auto" w:fill="auto"/>
            <w:vAlign w:val="center"/>
          </w:tcPr>
          <w:p w14:paraId="477A4CC4"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27.9</w:t>
            </w:r>
          </w:p>
        </w:tc>
        <w:tc>
          <w:tcPr>
            <w:tcW w:w="726" w:type="dxa"/>
            <w:shd w:val="clear" w:color="auto" w:fill="auto"/>
            <w:vAlign w:val="center"/>
          </w:tcPr>
          <w:p w14:paraId="477A4CC5"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31</w:t>
            </w:r>
          </w:p>
        </w:tc>
        <w:tc>
          <w:tcPr>
            <w:tcW w:w="727" w:type="dxa"/>
            <w:shd w:val="clear" w:color="auto" w:fill="auto"/>
            <w:vAlign w:val="center"/>
          </w:tcPr>
          <w:p w14:paraId="477A4CC6"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30</w:t>
            </w:r>
          </w:p>
        </w:tc>
        <w:tc>
          <w:tcPr>
            <w:tcW w:w="726" w:type="dxa"/>
            <w:shd w:val="clear" w:color="auto" w:fill="auto"/>
            <w:vAlign w:val="center"/>
          </w:tcPr>
          <w:p w14:paraId="477A4CC7"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30.8</w:t>
            </w:r>
          </w:p>
        </w:tc>
        <w:tc>
          <w:tcPr>
            <w:tcW w:w="726" w:type="dxa"/>
            <w:shd w:val="clear" w:color="auto" w:fill="auto"/>
            <w:vAlign w:val="center"/>
          </w:tcPr>
          <w:p w14:paraId="477A4CC8"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27.3</w:t>
            </w:r>
          </w:p>
        </w:tc>
        <w:tc>
          <w:tcPr>
            <w:tcW w:w="726" w:type="dxa"/>
            <w:shd w:val="clear" w:color="auto" w:fill="auto"/>
            <w:vAlign w:val="center"/>
          </w:tcPr>
          <w:p w14:paraId="477A4CC9"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24.4</w:t>
            </w:r>
          </w:p>
        </w:tc>
        <w:tc>
          <w:tcPr>
            <w:tcW w:w="727" w:type="dxa"/>
            <w:shd w:val="clear" w:color="auto" w:fill="auto"/>
            <w:vAlign w:val="center"/>
          </w:tcPr>
          <w:p w14:paraId="477A4CCA"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19.4</w:t>
            </w:r>
          </w:p>
        </w:tc>
        <w:tc>
          <w:tcPr>
            <w:tcW w:w="726" w:type="dxa"/>
            <w:shd w:val="clear" w:color="auto" w:fill="auto"/>
            <w:vAlign w:val="center"/>
          </w:tcPr>
          <w:p w14:paraId="477A4CCB"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13.8</w:t>
            </w:r>
          </w:p>
        </w:tc>
        <w:tc>
          <w:tcPr>
            <w:tcW w:w="726" w:type="dxa"/>
            <w:shd w:val="clear" w:color="auto" w:fill="auto"/>
            <w:vAlign w:val="center"/>
          </w:tcPr>
          <w:p w14:paraId="477A4CCC"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17</w:t>
            </w:r>
          </w:p>
        </w:tc>
        <w:tc>
          <w:tcPr>
            <w:tcW w:w="726" w:type="dxa"/>
            <w:shd w:val="clear" w:color="auto" w:fill="auto"/>
            <w:vAlign w:val="center"/>
          </w:tcPr>
          <w:p w14:paraId="477A4CCD"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23.1</w:t>
            </w:r>
          </w:p>
        </w:tc>
        <w:tc>
          <w:tcPr>
            <w:tcW w:w="727" w:type="dxa"/>
            <w:shd w:val="clear" w:color="auto" w:fill="auto"/>
            <w:vAlign w:val="center"/>
          </w:tcPr>
          <w:p w14:paraId="477A4CCE" w14:textId="77777777" w:rsidR="00291D80" w:rsidRPr="007471BE" w:rsidRDefault="00291D80" w:rsidP="007A5692">
            <w:pPr>
              <w:pStyle w:val="BodyTextIndent"/>
              <w:keepNext/>
              <w:keepLines/>
              <w:spacing w:after="0"/>
              <w:ind w:left="0"/>
              <w:jc w:val="center"/>
              <w:rPr>
                <w:sz w:val="22"/>
                <w:szCs w:val="22"/>
              </w:rPr>
            </w:pPr>
            <w:r w:rsidRPr="007471BE">
              <w:rPr>
                <w:sz w:val="22"/>
                <w:szCs w:val="22"/>
              </w:rPr>
              <w:t>27.6</w:t>
            </w:r>
          </w:p>
        </w:tc>
      </w:tr>
    </w:tbl>
    <w:p w14:paraId="477A4CD0" w14:textId="77777777" w:rsidR="00291D80" w:rsidRDefault="00291D80" w:rsidP="00291D80"/>
    <w:p w14:paraId="477A4CD1" w14:textId="4B4A55CC" w:rsidR="00291D80" w:rsidRDefault="00AB7FF0" w:rsidP="003E02FA">
      <w:pPr>
        <w:ind w:firstLine="720"/>
      </w:pPr>
      <w:r>
        <w:t xml:space="preserve">Using the historical daily flows from 1954 to 2014, staff calculated the number of days per month that flows of 2,000 cfs and 2,500 cfs </w:t>
      </w:r>
      <w:r w:rsidR="00474E14">
        <w:t>would</w:t>
      </w:r>
      <w:r>
        <w:t xml:space="preserve"> be available in the bypassed reach after 100 cfs was diverted to the bypassed reach and 1,600 cfs was diverted to the Hawks Nest powerhouse for generation (table </w:t>
      </w:r>
      <w:r w:rsidR="00162EB9">
        <w:t>1</w:t>
      </w:r>
      <w:r w:rsidR="00FD69F8">
        <w:t>6</w:t>
      </w:r>
      <w:r>
        <w:t xml:space="preserve">).  This division of flows incorporates the same thresholds that Hawks Nest Hydro’s proposal for a 3-day recreation release includes.  For two-thirds to nearly every day of December through June, up to 2,500 cfs could be </w:t>
      </w:r>
      <w:r w:rsidR="00BD32DD">
        <w:t>released</w:t>
      </w:r>
      <w:r>
        <w:t xml:space="preserve"> into the bypassed reach after 1,600 cfs was diverted to the powerhouse.  From July through November, the amount of water available for recreation and generation drops and regular recreation releases </w:t>
      </w:r>
      <w:r w:rsidR="00D05EA2">
        <w:t>of 2,500 cfs and 1,600 cfs for power generation cannot be maintained without reducing one or the other</w:t>
      </w:r>
      <w:r>
        <w:t>.  August, September, and October have the least amount of days, generally less than a third of each month, with inflows that could</w:t>
      </w:r>
      <w:r w:rsidR="00291D80">
        <w:t xml:space="preserve"> accommodate 1,600 cfs to the powerhouse and up t</w:t>
      </w:r>
      <w:r w:rsidR="002A4FC4">
        <w:t>o</w:t>
      </w:r>
      <w:r w:rsidR="00291D80">
        <w:t xml:space="preserve"> 2,000 cfs to the bypassed reach.</w:t>
      </w:r>
      <w:r>
        <w:t xml:space="preserve"> </w:t>
      </w:r>
    </w:p>
    <w:p w14:paraId="477A4CD2" w14:textId="77777777" w:rsidR="00291D80" w:rsidRDefault="00291D80" w:rsidP="00724F71"/>
    <w:p w14:paraId="477A4CD3" w14:textId="4F648DD6" w:rsidR="00195143" w:rsidRDefault="00291D80" w:rsidP="007A5692">
      <w:pPr>
        <w:keepNext/>
        <w:keepLines/>
        <w:widowControl/>
        <w:ind w:left="900" w:hanging="900"/>
        <w:rPr>
          <w:b/>
          <w:szCs w:val="26"/>
        </w:rPr>
      </w:pPr>
      <w:bookmarkStart w:id="622" w:name="_Toc467249822"/>
      <w:bookmarkStart w:id="623" w:name="_Toc467251841"/>
      <w:bookmarkStart w:id="624" w:name="_Toc468717501"/>
      <w:bookmarkStart w:id="625" w:name="_Toc468801414"/>
      <w:bookmarkStart w:id="626" w:name="_Toc468803890"/>
      <w:bookmarkStart w:id="627" w:name="_Toc468804296"/>
      <w:bookmarkStart w:id="628" w:name="_Toc468969208"/>
      <w:r>
        <w:rPr>
          <w:szCs w:val="26"/>
        </w:rPr>
        <w:t xml:space="preserve">Table </w:t>
      </w:r>
      <w:r w:rsidR="007A4C85">
        <w:rPr>
          <w:szCs w:val="26"/>
        </w:rPr>
        <w:fldChar w:fldCharType="begin"/>
      </w:r>
      <w:r w:rsidR="007A4C85">
        <w:rPr>
          <w:szCs w:val="26"/>
        </w:rPr>
        <w:instrText xml:space="preserve"> SEQ Table \* ARABIC </w:instrText>
      </w:r>
      <w:r w:rsidR="007A4C85">
        <w:rPr>
          <w:szCs w:val="26"/>
        </w:rPr>
        <w:fldChar w:fldCharType="separate"/>
      </w:r>
      <w:r w:rsidR="0005062C">
        <w:rPr>
          <w:noProof/>
          <w:szCs w:val="26"/>
        </w:rPr>
        <w:t>16</w:t>
      </w:r>
      <w:r w:rsidR="007A4C85">
        <w:rPr>
          <w:szCs w:val="26"/>
        </w:rPr>
        <w:fldChar w:fldCharType="end"/>
      </w:r>
      <w:r w:rsidR="00192C31">
        <w:rPr>
          <w:szCs w:val="26"/>
        </w:rPr>
        <w:t>.</w:t>
      </w:r>
      <w:r>
        <w:rPr>
          <w:szCs w:val="26"/>
        </w:rPr>
        <w:t xml:space="preserve"> Average number of days per month that flows would be available for recreation use in the bypassed reach after passing 100 cfs to the bypassed reach and 1,600 cfs to the powerhouse </w:t>
      </w:r>
      <w:r w:rsidR="002D75FD">
        <w:rPr>
          <w:szCs w:val="26"/>
        </w:rPr>
        <w:t>(Source:  s</w:t>
      </w:r>
      <w:r>
        <w:rPr>
          <w:szCs w:val="26"/>
        </w:rPr>
        <w:t>taff)</w:t>
      </w:r>
      <w:r w:rsidR="00195143">
        <w:rPr>
          <w:szCs w:val="26"/>
        </w:rPr>
        <w:t>.</w:t>
      </w:r>
      <w:bookmarkEnd w:id="622"/>
      <w:bookmarkEnd w:id="623"/>
      <w:bookmarkEnd w:id="624"/>
      <w:bookmarkEnd w:id="625"/>
      <w:bookmarkEnd w:id="626"/>
      <w:bookmarkEnd w:id="627"/>
      <w:bookmarkEnd w:id="628"/>
      <w:r w:rsidR="003E02FA">
        <w:rPr>
          <w:b/>
          <w:szCs w:val="26"/>
        </w:rPr>
        <w:t xml:space="preserve"> </w:t>
      </w:r>
    </w:p>
    <w:tbl>
      <w:tblPr>
        <w:tblW w:w="96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8"/>
        <w:gridCol w:w="726"/>
        <w:gridCol w:w="726"/>
        <w:gridCol w:w="726"/>
        <w:gridCol w:w="727"/>
        <w:gridCol w:w="726"/>
        <w:gridCol w:w="726"/>
        <w:gridCol w:w="726"/>
        <w:gridCol w:w="727"/>
        <w:gridCol w:w="726"/>
        <w:gridCol w:w="726"/>
        <w:gridCol w:w="726"/>
        <w:gridCol w:w="727"/>
      </w:tblGrid>
      <w:tr w:rsidR="00195143" w14:paraId="477A4CE1" w14:textId="77777777" w:rsidTr="007471BE">
        <w:tc>
          <w:tcPr>
            <w:tcW w:w="918" w:type="dxa"/>
            <w:shd w:val="clear" w:color="auto" w:fill="EEECE1"/>
            <w:vAlign w:val="bottom"/>
          </w:tcPr>
          <w:p w14:paraId="477A4CD4" w14:textId="77777777" w:rsidR="00195143" w:rsidRPr="007471BE" w:rsidRDefault="00195143" w:rsidP="007A5692">
            <w:pPr>
              <w:keepNext/>
              <w:keepLines/>
              <w:jc w:val="center"/>
              <w:rPr>
                <w:b/>
                <w:bCs/>
                <w:color w:val="000000"/>
                <w:sz w:val="22"/>
                <w:szCs w:val="22"/>
              </w:rPr>
            </w:pPr>
            <w:r w:rsidRPr="007471BE">
              <w:rPr>
                <w:b/>
                <w:bCs/>
                <w:color w:val="000000"/>
                <w:sz w:val="22"/>
                <w:szCs w:val="22"/>
              </w:rPr>
              <w:t>Flow (cfs)</w:t>
            </w:r>
          </w:p>
        </w:tc>
        <w:tc>
          <w:tcPr>
            <w:tcW w:w="726" w:type="dxa"/>
            <w:shd w:val="clear" w:color="auto" w:fill="EEECE1"/>
            <w:vAlign w:val="bottom"/>
          </w:tcPr>
          <w:p w14:paraId="477A4CD5" w14:textId="77777777" w:rsidR="00195143" w:rsidRPr="007471BE" w:rsidRDefault="00195143" w:rsidP="007A5692">
            <w:pPr>
              <w:pStyle w:val="Heading5"/>
              <w:keepNext/>
              <w:keepLines/>
              <w:numPr>
                <w:ilvl w:val="0"/>
                <w:numId w:val="0"/>
              </w:numPr>
              <w:spacing w:before="0" w:after="0"/>
              <w:rPr>
                <w:i w:val="0"/>
                <w:sz w:val="22"/>
                <w:szCs w:val="22"/>
              </w:rPr>
            </w:pPr>
            <w:r w:rsidRPr="007471BE">
              <w:rPr>
                <w:i w:val="0"/>
                <w:sz w:val="22"/>
                <w:szCs w:val="22"/>
              </w:rPr>
              <w:t>Jan</w:t>
            </w:r>
          </w:p>
        </w:tc>
        <w:tc>
          <w:tcPr>
            <w:tcW w:w="726" w:type="dxa"/>
            <w:shd w:val="clear" w:color="auto" w:fill="EEECE1"/>
            <w:vAlign w:val="bottom"/>
          </w:tcPr>
          <w:p w14:paraId="477A4CD6" w14:textId="77777777" w:rsidR="00195143" w:rsidRPr="007471BE" w:rsidRDefault="00195143" w:rsidP="007A5692">
            <w:pPr>
              <w:keepNext/>
              <w:keepLines/>
              <w:rPr>
                <w:b/>
                <w:bCs/>
                <w:color w:val="000000"/>
                <w:sz w:val="22"/>
                <w:szCs w:val="22"/>
              </w:rPr>
            </w:pPr>
            <w:r w:rsidRPr="007471BE">
              <w:rPr>
                <w:b/>
                <w:bCs/>
                <w:color w:val="000000"/>
                <w:sz w:val="22"/>
                <w:szCs w:val="22"/>
              </w:rPr>
              <w:t>Feb</w:t>
            </w:r>
          </w:p>
        </w:tc>
        <w:tc>
          <w:tcPr>
            <w:tcW w:w="726" w:type="dxa"/>
            <w:shd w:val="clear" w:color="auto" w:fill="EEECE1"/>
            <w:vAlign w:val="bottom"/>
          </w:tcPr>
          <w:p w14:paraId="477A4CD7" w14:textId="77777777" w:rsidR="00195143" w:rsidRPr="007471BE" w:rsidRDefault="00195143" w:rsidP="007A5692">
            <w:pPr>
              <w:keepNext/>
              <w:keepLines/>
              <w:rPr>
                <w:b/>
                <w:bCs/>
                <w:color w:val="000000"/>
                <w:sz w:val="22"/>
                <w:szCs w:val="22"/>
              </w:rPr>
            </w:pPr>
            <w:r w:rsidRPr="007471BE">
              <w:rPr>
                <w:b/>
                <w:bCs/>
                <w:color w:val="000000"/>
                <w:sz w:val="22"/>
                <w:szCs w:val="22"/>
              </w:rPr>
              <w:t>Mar</w:t>
            </w:r>
          </w:p>
        </w:tc>
        <w:tc>
          <w:tcPr>
            <w:tcW w:w="727" w:type="dxa"/>
            <w:shd w:val="clear" w:color="auto" w:fill="EEECE1"/>
            <w:vAlign w:val="bottom"/>
          </w:tcPr>
          <w:p w14:paraId="477A4CD8" w14:textId="77777777" w:rsidR="00195143" w:rsidRPr="007471BE" w:rsidRDefault="00195143" w:rsidP="007A5692">
            <w:pPr>
              <w:keepNext/>
              <w:keepLines/>
              <w:rPr>
                <w:b/>
                <w:bCs/>
                <w:color w:val="000000"/>
                <w:sz w:val="22"/>
                <w:szCs w:val="22"/>
              </w:rPr>
            </w:pPr>
            <w:r w:rsidRPr="007471BE">
              <w:rPr>
                <w:b/>
                <w:bCs/>
                <w:color w:val="000000"/>
                <w:sz w:val="22"/>
                <w:szCs w:val="22"/>
              </w:rPr>
              <w:t>Apr</w:t>
            </w:r>
          </w:p>
        </w:tc>
        <w:tc>
          <w:tcPr>
            <w:tcW w:w="726" w:type="dxa"/>
            <w:shd w:val="clear" w:color="auto" w:fill="EEECE1"/>
            <w:vAlign w:val="bottom"/>
          </w:tcPr>
          <w:p w14:paraId="477A4CD9" w14:textId="77777777" w:rsidR="00195143" w:rsidRPr="007471BE" w:rsidRDefault="00195143" w:rsidP="007A5692">
            <w:pPr>
              <w:keepNext/>
              <w:keepLines/>
              <w:rPr>
                <w:b/>
                <w:bCs/>
                <w:color w:val="000000"/>
                <w:sz w:val="22"/>
                <w:szCs w:val="22"/>
              </w:rPr>
            </w:pPr>
            <w:r w:rsidRPr="007471BE">
              <w:rPr>
                <w:b/>
                <w:bCs/>
                <w:color w:val="000000"/>
                <w:sz w:val="22"/>
                <w:szCs w:val="22"/>
              </w:rPr>
              <w:t>May</w:t>
            </w:r>
          </w:p>
        </w:tc>
        <w:tc>
          <w:tcPr>
            <w:tcW w:w="726" w:type="dxa"/>
            <w:shd w:val="clear" w:color="auto" w:fill="EEECE1"/>
            <w:vAlign w:val="bottom"/>
          </w:tcPr>
          <w:p w14:paraId="477A4CDA" w14:textId="77777777" w:rsidR="00195143" w:rsidRPr="007471BE" w:rsidRDefault="00195143" w:rsidP="007A5692">
            <w:pPr>
              <w:keepNext/>
              <w:keepLines/>
              <w:rPr>
                <w:b/>
                <w:bCs/>
                <w:color w:val="000000"/>
                <w:sz w:val="22"/>
                <w:szCs w:val="22"/>
              </w:rPr>
            </w:pPr>
            <w:r w:rsidRPr="007471BE">
              <w:rPr>
                <w:b/>
                <w:bCs/>
                <w:color w:val="000000"/>
                <w:sz w:val="22"/>
                <w:szCs w:val="22"/>
              </w:rPr>
              <w:t>Jun</w:t>
            </w:r>
          </w:p>
        </w:tc>
        <w:tc>
          <w:tcPr>
            <w:tcW w:w="726" w:type="dxa"/>
            <w:shd w:val="clear" w:color="auto" w:fill="EEECE1"/>
            <w:vAlign w:val="bottom"/>
          </w:tcPr>
          <w:p w14:paraId="477A4CDB" w14:textId="77777777" w:rsidR="00195143" w:rsidRPr="007471BE" w:rsidRDefault="00195143" w:rsidP="007A5692">
            <w:pPr>
              <w:keepNext/>
              <w:keepLines/>
              <w:rPr>
                <w:b/>
                <w:bCs/>
                <w:color w:val="000000"/>
                <w:sz w:val="22"/>
                <w:szCs w:val="22"/>
              </w:rPr>
            </w:pPr>
            <w:r w:rsidRPr="007471BE">
              <w:rPr>
                <w:b/>
                <w:bCs/>
                <w:color w:val="000000"/>
                <w:sz w:val="22"/>
                <w:szCs w:val="22"/>
              </w:rPr>
              <w:t>Jul</w:t>
            </w:r>
          </w:p>
        </w:tc>
        <w:tc>
          <w:tcPr>
            <w:tcW w:w="727" w:type="dxa"/>
            <w:shd w:val="clear" w:color="auto" w:fill="EEECE1"/>
            <w:vAlign w:val="bottom"/>
          </w:tcPr>
          <w:p w14:paraId="477A4CDC" w14:textId="77777777" w:rsidR="00195143" w:rsidRPr="007471BE" w:rsidRDefault="00195143" w:rsidP="007A5692">
            <w:pPr>
              <w:keepNext/>
              <w:keepLines/>
              <w:rPr>
                <w:b/>
                <w:bCs/>
                <w:color w:val="000000"/>
                <w:sz w:val="22"/>
                <w:szCs w:val="22"/>
              </w:rPr>
            </w:pPr>
            <w:r w:rsidRPr="007471BE">
              <w:rPr>
                <w:b/>
                <w:bCs/>
                <w:color w:val="000000"/>
                <w:sz w:val="22"/>
                <w:szCs w:val="22"/>
              </w:rPr>
              <w:t>Aug</w:t>
            </w:r>
          </w:p>
        </w:tc>
        <w:tc>
          <w:tcPr>
            <w:tcW w:w="726" w:type="dxa"/>
            <w:shd w:val="clear" w:color="auto" w:fill="EEECE1"/>
            <w:vAlign w:val="bottom"/>
          </w:tcPr>
          <w:p w14:paraId="477A4CDD" w14:textId="77777777" w:rsidR="00195143" w:rsidRPr="007471BE" w:rsidRDefault="00195143" w:rsidP="007A5692">
            <w:pPr>
              <w:keepNext/>
              <w:keepLines/>
              <w:rPr>
                <w:b/>
                <w:bCs/>
                <w:color w:val="000000"/>
                <w:sz w:val="22"/>
                <w:szCs w:val="22"/>
              </w:rPr>
            </w:pPr>
            <w:r w:rsidRPr="007471BE">
              <w:rPr>
                <w:b/>
                <w:bCs/>
                <w:color w:val="000000"/>
                <w:sz w:val="22"/>
                <w:szCs w:val="22"/>
              </w:rPr>
              <w:t>Sep</w:t>
            </w:r>
          </w:p>
        </w:tc>
        <w:tc>
          <w:tcPr>
            <w:tcW w:w="726" w:type="dxa"/>
            <w:shd w:val="clear" w:color="auto" w:fill="EEECE1"/>
            <w:vAlign w:val="bottom"/>
          </w:tcPr>
          <w:p w14:paraId="477A4CDE" w14:textId="77777777" w:rsidR="00195143" w:rsidRPr="007471BE" w:rsidRDefault="00195143" w:rsidP="007A5692">
            <w:pPr>
              <w:keepNext/>
              <w:keepLines/>
              <w:rPr>
                <w:b/>
                <w:bCs/>
                <w:color w:val="000000"/>
                <w:sz w:val="22"/>
                <w:szCs w:val="22"/>
              </w:rPr>
            </w:pPr>
            <w:r w:rsidRPr="007471BE">
              <w:rPr>
                <w:b/>
                <w:bCs/>
                <w:color w:val="000000"/>
                <w:sz w:val="22"/>
                <w:szCs w:val="22"/>
              </w:rPr>
              <w:t>Oct</w:t>
            </w:r>
          </w:p>
        </w:tc>
        <w:tc>
          <w:tcPr>
            <w:tcW w:w="726" w:type="dxa"/>
            <w:shd w:val="clear" w:color="auto" w:fill="EEECE1"/>
            <w:vAlign w:val="bottom"/>
          </w:tcPr>
          <w:p w14:paraId="477A4CDF" w14:textId="77777777" w:rsidR="00195143" w:rsidRPr="007471BE" w:rsidRDefault="00195143" w:rsidP="007A5692">
            <w:pPr>
              <w:keepNext/>
              <w:keepLines/>
              <w:rPr>
                <w:b/>
                <w:bCs/>
                <w:color w:val="000000"/>
                <w:sz w:val="22"/>
                <w:szCs w:val="22"/>
              </w:rPr>
            </w:pPr>
            <w:r w:rsidRPr="007471BE">
              <w:rPr>
                <w:b/>
                <w:bCs/>
                <w:color w:val="000000"/>
                <w:sz w:val="22"/>
                <w:szCs w:val="22"/>
              </w:rPr>
              <w:t>Nov</w:t>
            </w:r>
          </w:p>
        </w:tc>
        <w:tc>
          <w:tcPr>
            <w:tcW w:w="727" w:type="dxa"/>
            <w:shd w:val="clear" w:color="auto" w:fill="EEECE1"/>
            <w:vAlign w:val="bottom"/>
          </w:tcPr>
          <w:p w14:paraId="477A4CE0" w14:textId="77777777" w:rsidR="00195143" w:rsidRPr="007471BE" w:rsidRDefault="00195143" w:rsidP="007A5692">
            <w:pPr>
              <w:keepNext/>
              <w:keepLines/>
              <w:jc w:val="center"/>
              <w:rPr>
                <w:b/>
                <w:bCs/>
                <w:color w:val="000000"/>
                <w:sz w:val="22"/>
                <w:szCs w:val="22"/>
              </w:rPr>
            </w:pPr>
            <w:r w:rsidRPr="007471BE">
              <w:rPr>
                <w:b/>
                <w:bCs/>
                <w:color w:val="000000"/>
                <w:sz w:val="22"/>
                <w:szCs w:val="22"/>
              </w:rPr>
              <w:t>Dec</w:t>
            </w:r>
          </w:p>
        </w:tc>
      </w:tr>
      <w:tr w:rsidR="00195143" w14:paraId="477A4CEF" w14:textId="77777777" w:rsidTr="007471BE">
        <w:trPr>
          <w:trHeight w:val="432"/>
        </w:trPr>
        <w:tc>
          <w:tcPr>
            <w:tcW w:w="918" w:type="dxa"/>
            <w:shd w:val="clear" w:color="auto" w:fill="auto"/>
            <w:vAlign w:val="center"/>
          </w:tcPr>
          <w:p w14:paraId="477A4CE2" w14:textId="77777777" w:rsidR="00195143" w:rsidRPr="007471BE" w:rsidRDefault="00195143" w:rsidP="007A5692">
            <w:pPr>
              <w:pStyle w:val="BodyTextIndent"/>
              <w:keepNext/>
              <w:keepLines/>
              <w:spacing w:after="0"/>
              <w:ind w:left="0"/>
              <w:jc w:val="center"/>
              <w:rPr>
                <w:sz w:val="22"/>
                <w:szCs w:val="22"/>
              </w:rPr>
            </w:pPr>
            <w:r w:rsidRPr="007471BE">
              <w:rPr>
                <w:sz w:val="22"/>
                <w:szCs w:val="22"/>
              </w:rPr>
              <w:t>2,000</w:t>
            </w:r>
          </w:p>
        </w:tc>
        <w:tc>
          <w:tcPr>
            <w:tcW w:w="726" w:type="dxa"/>
            <w:shd w:val="clear" w:color="auto" w:fill="auto"/>
            <w:vAlign w:val="center"/>
          </w:tcPr>
          <w:p w14:paraId="477A4CE3" w14:textId="77777777" w:rsidR="00195143" w:rsidRPr="007471BE" w:rsidRDefault="00195143" w:rsidP="007A5692">
            <w:pPr>
              <w:pStyle w:val="BodyTextIndent"/>
              <w:keepNext/>
              <w:keepLines/>
              <w:spacing w:after="0"/>
              <w:ind w:left="0"/>
              <w:jc w:val="center"/>
              <w:rPr>
                <w:sz w:val="22"/>
                <w:szCs w:val="22"/>
              </w:rPr>
            </w:pPr>
            <w:r w:rsidRPr="007471BE">
              <w:rPr>
                <w:sz w:val="22"/>
                <w:szCs w:val="22"/>
              </w:rPr>
              <w:t>27</w:t>
            </w:r>
          </w:p>
        </w:tc>
        <w:tc>
          <w:tcPr>
            <w:tcW w:w="726" w:type="dxa"/>
            <w:shd w:val="clear" w:color="auto" w:fill="auto"/>
            <w:vAlign w:val="center"/>
          </w:tcPr>
          <w:p w14:paraId="477A4CE4"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26.9</w:t>
            </w:r>
          </w:p>
        </w:tc>
        <w:tc>
          <w:tcPr>
            <w:tcW w:w="726" w:type="dxa"/>
            <w:shd w:val="clear" w:color="auto" w:fill="auto"/>
            <w:vAlign w:val="center"/>
          </w:tcPr>
          <w:p w14:paraId="477A4CE5"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30.8</w:t>
            </w:r>
          </w:p>
        </w:tc>
        <w:tc>
          <w:tcPr>
            <w:tcW w:w="727" w:type="dxa"/>
            <w:shd w:val="clear" w:color="auto" w:fill="auto"/>
            <w:vAlign w:val="center"/>
          </w:tcPr>
          <w:p w14:paraId="477A4CE6"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29.7</w:t>
            </w:r>
          </w:p>
        </w:tc>
        <w:tc>
          <w:tcPr>
            <w:tcW w:w="726" w:type="dxa"/>
            <w:shd w:val="clear" w:color="auto" w:fill="auto"/>
            <w:vAlign w:val="center"/>
          </w:tcPr>
          <w:p w14:paraId="477A4CE7"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29.7</w:t>
            </w:r>
          </w:p>
        </w:tc>
        <w:tc>
          <w:tcPr>
            <w:tcW w:w="726" w:type="dxa"/>
            <w:shd w:val="clear" w:color="auto" w:fill="auto"/>
            <w:vAlign w:val="center"/>
          </w:tcPr>
          <w:p w14:paraId="477A4CE8"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22.1</w:t>
            </w:r>
          </w:p>
        </w:tc>
        <w:tc>
          <w:tcPr>
            <w:tcW w:w="726" w:type="dxa"/>
            <w:shd w:val="clear" w:color="auto" w:fill="auto"/>
            <w:vAlign w:val="center"/>
          </w:tcPr>
          <w:p w14:paraId="477A4CE9"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16.1</w:t>
            </w:r>
          </w:p>
        </w:tc>
        <w:tc>
          <w:tcPr>
            <w:tcW w:w="727" w:type="dxa"/>
            <w:shd w:val="clear" w:color="auto" w:fill="auto"/>
            <w:vAlign w:val="center"/>
          </w:tcPr>
          <w:p w14:paraId="477A4CEA"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11.8</w:t>
            </w:r>
          </w:p>
        </w:tc>
        <w:tc>
          <w:tcPr>
            <w:tcW w:w="726" w:type="dxa"/>
            <w:shd w:val="clear" w:color="auto" w:fill="auto"/>
            <w:vAlign w:val="center"/>
          </w:tcPr>
          <w:p w14:paraId="477A4CEB"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7.3</w:t>
            </w:r>
          </w:p>
        </w:tc>
        <w:tc>
          <w:tcPr>
            <w:tcW w:w="726" w:type="dxa"/>
            <w:shd w:val="clear" w:color="auto" w:fill="auto"/>
            <w:vAlign w:val="center"/>
          </w:tcPr>
          <w:p w14:paraId="477A4CEC"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11.1</w:t>
            </w:r>
          </w:p>
        </w:tc>
        <w:tc>
          <w:tcPr>
            <w:tcW w:w="726" w:type="dxa"/>
            <w:shd w:val="clear" w:color="auto" w:fill="auto"/>
            <w:vAlign w:val="center"/>
          </w:tcPr>
          <w:p w14:paraId="477A4CED"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17</w:t>
            </w:r>
          </w:p>
        </w:tc>
        <w:tc>
          <w:tcPr>
            <w:tcW w:w="727" w:type="dxa"/>
            <w:shd w:val="clear" w:color="auto" w:fill="auto"/>
            <w:vAlign w:val="center"/>
          </w:tcPr>
          <w:p w14:paraId="477A4CEE"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24</w:t>
            </w:r>
          </w:p>
        </w:tc>
      </w:tr>
      <w:tr w:rsidR="00195143" w14:paraId="477A4CFD" w14:textId="77777777" w:rsidTr="007471BE">
        <w:trPr>
          <w:trHeight w:val="432"/>
        </w:trPr>
        <w:tc>
          <w:tcPr>
            <w:tcW w:w="918" w:type="dxa"/>
            <w:shd w:val="clear" w:color="auto" w:fill="auto"/>
            <w:vAlign w:val="center"/>
          </w:tcPr>
          <w:p w14:paraId="477A4CF0" w14:textId="77777777" w:rsidR="00195143" w:rsidRPr="007471BE" w:rsidRDefault="00195143" w:rsidP="007A5692">
            <w:pPr>
              <w:pStyle w:val="BodyTextIndent"/>
              <w:keepNext/>
              <w:keepLines/>
              <w:spacing w:after="0"/>
              <w:ind w:left="0"/>
              <w:jc w:val="center"/>
              <w:rPr>
                <w:sz w:val="22"/>
                <w:szCs w:val="22"/>
              </w:rPr>
            </w:pPr>
            <w:r w:rsidRPr="007471BE">
              <w:rPr>
                <w:sz w:val="22"/>
                <w:szCs w:val="22"/>
              </w:rPr>
              <w:t>2,500</w:t>
            </w:r>
          </w:p>
        </w:tc>
        <w:tc>
          <w:tcPr>
            <w:tcW w:w="726" w:type="dxa"/>
            <w:shd w:val="clear" w:color="auto" w:fill="auto"/>
            <w:vAlign w:val="center"/>
          </w:tcPr>
          <w:p w14:paraId="477A4CF1" w14:textId="77777777" w:rsidR="00195143" w:rsidRPr="007471BE" w:rsidRDefault="00195143" w:rsidP="007A5692">
            <w:pPr>
              <w:pStyle w:val="BodyTextIndent"/>
              <w:keepNext/>
              <w:keepLines/>
              <w:spacing w:after="0"/>
              <w:ind w:left="0"/>
              <w:jc w:val="center"/>
              <w:rPr>
                <w:sz w:val="22"/>
                <w:szCs w:val="22"/>
              </w:rPr>
            </w:pPr>
            <w:r w:rsidRPr="007471BE">
              <w:rPr>
                <w:sz w:val="22"/>
                <w:szCs w:val="22"/>
              </w:rPr>
              <w:t>25.7</w:t>
            </w:r>
          </w:p>
        </w:tc>
        <w:tc>
          <w:tcPr>
            <w:tcW w:w="726" w:type="dxa"/>
            <w:shd w:val="clear" w:color="auto" w:fill="auto"/>
            <w:vAlign w:val="center"/>
          </w:tcPr>
          <w:p w14:paraId="477A4CF2"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26.4</w:t>
            </w:r>
          </w:p>
        </w:tc>
        <w:tc>
          <w:tcPr>
            <w:tcW w:w="726" w:type="dxa"/>
            <w:shd w:val="clear" w:color="auto" w:fill="auto"/>
            <w:vAlign w:val="center"/>
          </w:tcPr>
          <w:p w14:paraId="477A4CF3"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30.6</w:t>
            </w:r>
          </w:p>
        </w:tc>
        <w:tc>
          <w:tcPr>
            <w:tcW w:w="727" w:type="dxa"/>
            <w:shd w:val="clear" w:color="auto" w:fill="auto"/>
            <w:vAlign w:val="center"/>
          </w:tcPr>
          <w:p w14:paraId="477A4CF4"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29.2</w:t>
            </w:r>
          </w:p>
        </w:tc>
        <w:tc>
          <w:tcPr>
            <w:tcW w:w="726" w:type="dxa"/>
            <w:shd w:val="clear" w:color="auto" w:fill="auto"/>
            <w:vAlign w:val="center"/>
          </w:tcPr>
          <w:p w14:paraId="477A4CF5"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28.6</w:t>
            </w:r>
          </w:p>
        </w:tc>
        <w:tc>
          <w:tcPr>
            <w:tcW w:w="726" w:type="dxa"/>
            <w:shd w:val="clear" w:color="auto" w:fill="auto"/>
            <w:vAlign w:val="center"/>
          </w:tcPr>
          <w:p w14:paraId="477A4CF6"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19.8</w:t>
            </w:r>
          </w:p>
        </w:tc>
        <w:tc>
          <w:tcPr>
            <w:tcW w:w="726" w:type="dxa"/>
            <w:shd w:val="clear" w:color="auto" w:fill="auto"/>
            <w:vAlign w:val="center"/>
          </w:tcPr>
          <w:p w14:paraId="477A4CF7"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13.1</w:t>
            </w:r>
          </w:p>
        </w:tc>
        <w:tc>
          <w:tcPr>
            <w:tcW w:w="727" w:type="dxa"/>
            <w:shd w:val="clear" w:color="auto" w:fill="auto"/>
            <w:vAlign w:val="center"/>
          </w:tcPr>
          <w:p w14:paraId="477A4CF8"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9.6</w:t>
            </w:r>
          </w:p>
        </w:tc>
        <w:tc>
          <w:tcPr>
            <w:tcW w:w="726" w:type="dxa"/>
            <w:shd w:val="clear" w:color="auto" w:fill="auto"/>
            <w:vAlign w:val="center"/>
          </w:tcPr>
          <w:p w14:paraId="477A4CF9"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5.9</w:t>
            </w:r>
          </w:p>
        </w:tc>
        <w:tc>
          <w:tcPr>
            <w:tcW w:w="726" w:type="dxa"/>
            <w:shd w:val="clear" w:color="auto" w:fill="auto"/>
            <w:vAlign w:val="center"/>
          </w:tcPr>
          <w:p w14:paraId="477A4CFA"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9.5</w:t>
            </w:r>
          </w:p>
        </w:tc>
        <w:tc>
          <w:tcPr>
            <w:tcW w:w="726" w:type="dxa"/>
            <w:shd w:val="clear" w:color="auto" w:fill="auto"/>
            <w:vAlign w:val="center"/>
          </w:tcPr>
          <w:p w14:paraId="477A4CFB"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14.9</w:t>
            </w:r>
          </w:p>
        </w:tc>
        <w:tc>
          <w:tcPr>
            <w:tcW w:w="727" w:type="dxa"/>
            <w:shd w:val="clear" w:color="auto" w:fill="auto"/>
            <w:vAlign w:val="center"/>
          </w:tcPr>
          <w:p w14:paraId="477A4CFC" w14:textId="77777777" w:rsidR="00195143" w:rsidRPr="007471BE" w:rsidRDefault="00195143" w:rsidP="007A5692">
            <w:pPr>
              <w:keepNext/>
              <w:keepLines/>
              <w:widowControl/>
              <w:jc w:val="center"/>
              <w:rPr>
                <w:bCs/>
                <w:color w:val="000000"/>
                <w:sz w:val="22"/>
                <w:szCs w:val="22"/>
              </w:rPr>
            </w:pPr>
            <w:r w:rsidRPr="007471BE">
              <w:rPr>
                <w:bCs/>
                <w:color w:val="000000"/>
                <w:sz w:val="22"/>
                <w:szCs w:val="22"/>
              </w:rPr>
              <w:t>22.4</w:t>
            </w:r>
          </w:p>
        </w:tc>
      </w:tr>
    </w:tbl>
    <w:p w14:paraId="477A4CFE" w14:textId="77777777" w:rsidR="00195143" w:rsidRDefault="00195143" w:rsidP="00195143"/>
    <w:p w14:paraId="477A4CFF" w14:textId="5B81E9D0" w:rsidR="004876BC" w:rsidRPr="0032442A" w:rsidRDefault="004876BC" w:rsidP="0032442A">
      <w:pPr>
        <w:pStyle w:val="BodyTextIndent"/>
        <w:spacing w:after="0"/>
        <w:ind w:left="0" w:firstLine="720"/>
        <w:rPr>
          <w:szCs w:val="26"/>
        </w:rPr>
      </w:pPr>
      <w:r>
        <w:t xml:space="preserve">Historically, if flows for recreation were to receive the first allocation of inflows, table </w:t>
      </w:r>
      <w:r w:rsidR="00FC404B">
        <w:t>1</w:t>
      </w:r>
      <w:r w:rsidR="00FD69F8">
        <w:t>5</w:t>
      </w:r>
      <w:r>
        <w:t xml:space="preserve"> shows that there has been enough water to accommodate AW’s 28 recommended whitewater releases</w:t>
      </w:r>
      <w:r w:rsidRPr="00C12F21">
        <w:t xml:space="preserve">.  </w:t>
      </w:r>
      <w:r w:rsidR="00C12F21" w:rsidRPr="00C12F21">
        <w:t>Table 16 shows that providing the 100-cfs minimum flow to the bypassed reach and 1,600 cfs to the powerhouse for generation prior to whitewater release flows between 2,000 cfs and 2,500 cfs for recreation, would be feasible in March, April, and May, possible in June and July, but would be more of a challenge during August, September, and October, because there is less inflow during those months.</w:t>
      </w:r>
      <w:r>
        <w:t xml:space="preserve"> </w:t>
      </w:r>
    </w:p>
    <w:p w14:paraId="477A4D00" w14:textId="77777777" w:rsidR="004876BC" w:rsidRDefault="004876BC" w:rsidP="00724F71">
      <w:pPr>
        <w:pStyle w:val="BodyTextIndent"/>
        <w:spacing w:after="0"/>
      </w:pPr>
    </w:p>
    <w:p w14:paraId="472BA9AE" w14:textId="4C4937ED" w:rsidR="006D3285" w:rsidRDefault="004876BC" w:rsidP="0032442A">
      <w:pPr>
        <w:pStyle w:val="BodyTextIndent"/>
        <w:spacing w:after="0"/>
        <w:ind w:left="0" w:firstLine="720"/>
      </w:pPr>
      <w:r>
        <w:t xml:space="preserve">Tables </w:t>
      </w:r>
      <w:r w:rsidR="00445B13">
        <w:t>1</w:t>
      </w:r>
      <w:r w:rsidR="00A05073">
        <w:t>5</w:t>
      </w:r>
      <w:r>
        <w:t xml:space="preserve"> and </w:t>
      </w:r>
      <w:r w:rsidR="00445B13">
        <w:t>1</w:t>
      </w:r>
      <w:r w:rsidR="00A05073">
        <w:t>6</w:t>
      </w:r>
      <w:r>
        <w:t xml:space="preserve"> both show that for nearly every day of March, April, and May, WVPRO’s request of spring boatable flows up to 2,500 cfs could be accommodated.  If flows were used for recreation before generation, WVPRO’s request of spring boatable flows and 28 releases from June through October could be accommodated (table </w:t>
      </w:r>
      <w:r w:rsidR="00162EB9">
        <w:t>1</w:t>
      </w:r>
      <w:r w:rsidR="00A05073">
        <w:t>5</w:t>
      </w:r>
      <w:r>
        <w:t xml:space="preserve">).  If flows for generation were given the priority (table </w:t>
      </w:r>
      <w:r w:rsidR="00162EB9">
        <w:t>1</w:t>
      </w:r>
      <w:r w:rsidR="00A05073">
        <w:t>6</w:t>
      </w:r>
      <w:r>
        <w:t xml:space="preserve">), recreation flows of 2,000 cfs or 2,500 cfs would be available generally less than a third of the days </w:t>
      </w:r>
      <w:r w:rsidR="00A161AD">
        <w:t>during</w:t>
      </w:r>
      <w:r>
        <w:t xml:space="preserve"> August, September, and October. </w:t>
      </w:r>
    </w:p>
    <w:p w14:paraId="711943A9" w14:textId="77777777" w:rsidR="006D3285" w:rsidRDefault="006D3285" w:rsidP="0032442A">
      <w:pPr>
        <w:pStyle w:val="BodyTextIndent"/>
        <w:spacing w:after="0"/>
        <w:ind w:left="0" w:firstLine="720"/>
      </w:pPr>
    </w:p>
    <w:p w14:paraId="3A0441E3" w14:textId="60731D1C" w:rsidR="001C3CA9" w:rsidRDefault="006B3183" w:rsidP="0032442A">
      <w:pPr>
        <w:pStyle w:val="BodyTextIndent"/>
        <w:spacing w:after="0"/>
        <w:ind w:left="0" w:firstLine="720"/>
      </w:pPr>
      <w:r>
        <w:t>Before we evaluate the costs and benefits of Hawks Nest Hydro’s whitewater release proposal and the recommendations of AW and WVPRO, we look at how the whitewater resource in the bypassed reach (the New River Dries) compares to other whitewater rivers</w:t>
      </w:r>
      <w:r w:rsidR="004E7895" w:rsidRPr="004E7895">
        <w:t xml:space="preserve"> </w:t>
      </w:r>
      <w:r w:rsidR="004E7895">
        <w:t>(Shenandoah River, Upper New River, New River Gorge, and Cheat River)</w:t>
      </w:r>
      <w:r>
        <w:t xml:space="preserve"> in </w:t>
      </w:r>
      <w:r w:rsidR="004E7895">
        <w:t xml:space="preserve">the region in </w:t>
      </w:r>
      <w:r>
        <w:t xml:space="preserve">terms of </w:t>
      </w:r>
      <w:r w:rsidR="004E7895">
        <w:t>the difficulty of the paddling experience.</w:t>
      </w:r>
      <w:r>
        <w:t xml:space="preserve"> </w:t>
      </w:r>
      <w:r w:rsidR="004E7895">
        <w:t xml:space="preserve"> </w:t>
      </w:r>
      <w:r w:rsidR="000E0F62">
        <w:t>The difficulty</w:t>
      </w:r>
      <w:r w:rsidR="004E7895">
        <w:t xml:space="preserve"> </w:t>
      </w:r>
      <w:r w:rsidR="00EF6421">
        <w:t>level of a whitewater river is</w:t>
      </w:r>
      <w:r w:rsidR="004E7895">
        <w:t xml:space="preserve"> </w:t>
      </w:r>
      <w:r w:rsidR="00EF6421">
        <w:t xml:space="preserve">based on the International Scale of River Difficulty, where </w:t>
      </w:r>
      <w:r w:rsidR="008B5563">
        <w:t>each river has a rating</w:t>
      </w:r>
      <w:r w:rsidR="000E0F62">
        <w:t xml:space="preserve"> </w:t>
      </w:r>
      <w:r w:rsidR="008B5563">
        <w:t>that i</w:t>
      </w:r>
      <w:r w:rsidR="000E0F62">
        <w:t xml:space="preserve">s determined not only by the flow </w:t>
      </w:r>
      <w:r w:rsidR="004E7895">
        <w:t>magnitude</w:t>
      </w:r>
      <w:r w:rsidR="000E0F62">
        <w:t xml:space="preserve">, but also by the </w:t>
      </w:r>
      <w:r w:rsidR="008B5563">
        <w:t>number</w:t>
      </w:r>
      <w:r w:rsidR="000E0F62">
        <w:t xml:space="preserve"> and </w:t>
      </w:r>
      <w:r w:rsidR="008B5563">
        <w:t>challenge</w:t>
      </w:r>
      <w:r w:rsidR="000E0F62">
        <w:t xml:space="preserve"> of the rapids</w:t>
      </w:r>
      <w:r w:rsidR="00090B0E">
        <w:t xml:space="preserve">.  </w:t>
      </w:r>
      <w:r w:rsidR="004876BC">
        <w:t xml:space="preserve">The Shenandoah </w:t>
      </w:r>
      <w:r w:rsidR="00664B28">
        <w:t xml:space="preserve">River </w:t>
      </w:r>
      <w:r w:rsidR="004876BC">
        <w:t xml:space="preserve">and Upper New River offer easier </w:t>
      </w:r>
      <w:r w:rsidR="000F6407">
        <w:t xml:space="preserve">class </w:t>
      </w:r>
      <w:r w:rsidR="004876BC">
        <w:t>I-III whitewater paddling experiences</w:t>
      </w:r>
      <w:r w:rsidR="00471880">
        <w:t xml:space="preserve">.  AW describes the Shenandoah River </w:t>
      </w:r>
      <w:r w:rsidR="00D60A3E">
        <w:t>(</w:t>
      </w:r>
      <w:r w:rsidR="009E40DA">
        <w:t>Millville</w:t>
      </w:r>
      <w:r w:rsidR="00D60A3E">
        <w:t xml:space="preserve"> to Harper’s Ferry) </w:t>
      </w:r>
      <w:r w:rsidR="00380A67">
        <w:t xml:space="preserve">as </w:t>
      </w:r>
      <w:r w:rsidR="00707AB6">
        <w:t xml:space="preserve">a </w:t>
      </w:r>
      <w:r w:rsidR="00380A67">
        <w:t>superb training ground for the beginner paddler to hone their skills</w:t>
      </w:r>
      <w:r w:rsidR="007E2B93">
        <w:t xml:space="preserve"> (AW, 2016c).</w:t>
      </w:r>
      <w:r w:rsidR="00471880">
        <w:t xml:space="preserve">  </w:t>
      </w:r>
      <w:r w:rsidR="00D60A3E">
        <w:t>Th</w:t>
      </w:r>
      <w:r w:rsidR="009E40DA">
        <w:t>is stretch of</w:t>
      </w:r>
      <w:r w:rsidR="00D60A3E">
        <w:t xml:space="preserve"> </w:t>
      </w:r>
      <w:r w:rsidR="00896798">
        <w:t xml:space="preserve">the </w:t>
      </w:r>
      <w:r w:rsidR="00D60A3E">
        <w:t xml:space="preserve">Shenandoah River is about </w:t>
      </w:r>
      <w:r w:rsidR="009E40DA">
        <w:t>7</w:t>
      </w:r>
      <w:r w:rsidR="00D60A3E">
        <w:t xml:space="preserve"> miles long with </w:t>
      </w:r>
      <w:r w:rsidR="009E40DA">
        <w:t>three class II rapids and three class III rapids</w:t>
      </w:r>
      <w:r w:rsidR="00D60A3E">
        <w:t xml:space="preserve">.  </w:t>
      </w:r>
      <w:r w:rsidR="009E40DA">
        <w:t>The combination of class II and class III</w:t>
      </w:r>
      <w:r w:rsidR="00581CB4">
        <w:t xml:space="preserve"> </w:t>
      </w:r>
      <w:r w:rsidR="009E40DA">
        <w:t xml:space="preserve">rapids allows a confident class II boater </w:t>
      </w:r>
      <w:r w:rsidR="00896798">
        <w:t xml:space="preserve">(which would be an advanced beginner) </w:t>
      </w:r>
      <w:r w:rsidR="009E40DA">
        <w:t xml:space="preserve">the opportunity to challenge their personal abilities on limited class III rapids while remaining confident that they are on a river that is </w:t>
      </w:r>
      <w:r w:rsidR="00896798">
        <w:t>still within their personal skillset</w:t>
      </w:r>
      <w:r w:rsidR="009E40DA">
        <w:t xml:space="preserve">.  </w:t>
      </w:r>
      <w:r w:rsidR="002C7A0D">
        <w:t>The National Park Service describes the Upper New River</w:t>
      </w:r>
      <w:r w:rsidR="000F6407">
        <w:t xml:space="preserve"> (Hinton to Thurmond)</w:t>
      </w:r>
      <w:r w:rsidR="002C7A0D">
        <w:t xml:space="preserve"> as consisting primarily</w:t>
      </w:r>
      <w:r w:rsidR="00153BB7">
        <w:t xml:space="preserve"> of</w:t>
      </w:r>
      <w:r w:rsidR="00707AB6">
        <w:t xml:space="preserve"> </w:t>
      </w:r>
      <w:r w:rsidR="002C7A0D">
        <w:t xml:space="preserve">long pools and moderate </w:t>
      </w:r>
      <w:r w:rsidR="00153BB7">
        <w:t>rapids</w:t>
      </w:r>
      <w:r w:rsidR="002C7A0D">
        <w:t xml:space="preserve">.  </w:t>
      </w:r>
      <w:r w:rsidR="00D60A3E">
        <w:t>While t</w:t>
      </w:r>
      <w:r w:rsidR="002C7A0D">
        <w:t>h</w:t>
      </w:r>
      <w:r w:rsidR="000F6407">
        <w:t xml:space="preserve">is </w:t>
      </w:r>
      <w:r w:rsidR="002C7A0D">
        <w:t xml:space="preserve">stretch of the New River </w:t>
      </w:r>
      <w:r w:rsidR="00D60A3E">
        <w:t>contain</w:t>
      </w:r>
      <w:r w:rsidR="00896798">
        <w:t>s</w:t>
      </w:r>
      <w:r w:rsidR="002C7A0D">
        <w:t xml:space="preserve"> six </w:t>
      </w:r>
      <w:r w:rsidR="000F6407">
        <w:t>c</w:t>
      </w:r>
      <w:r w:rsidR="002C7A0D">
        <w:t>lass</w:t>
      </w:r>
      <w:r w:rsidR="00153BB7">
        <w:t xml:space="preserve"> II</w:t>
      </w:r>
      <w:r w:rsidR="002C7A0D">
        <w:t xml:space="preserve"> rapids and five </w:t>
      </w:r>
      <w:r w:rsidR="000F6407">
        <w:t>c</w:t>
      </w:r>
      <w:r w:rsidR="002C7A0D">
        <w:t>lass III rapids</w:t>
      </w:r>
      <w:r w:rsidR="00D60A3E">
        <w:t>, they are spread out</w:t>
      </w:r>
      <w:r w:rsidR="002C7A0D">
        <w:t xml:space="preserve"> over 36 miles</w:t>
      </w:r>
      <w:r w:rsidR="00973C67">
        <w:t xml:space="preserve"> (Park Service, 2003)</w:t>
      </w:r>
      <w:r w:rsidR="002C7A0D">
        <w:t>.</w:t>
      </w:r>
      <w:r w:rsidR="00153BB7">
        <w:t xml:space="preserve"> </w:t>
      </w:r>
      <w:r w:rsidR="00D60A3E">
        <w:t xml:space="preserve">  This equals about 1 rapid every 3.3 miles, which means there is a significant amount of flat water along the Upper New River.  </w:t>
      </w:r>
      <w:r w:rsidR="00896798">
        <w:t xml:space="preserve">This </w:t>
      </w:r>
      <w:r w:rsidR="001C3CA9">
        <w:t>mixture of long flatwater stretches between rapids would provide beginner paddler</w:t>
      </w:r>
      <w:r w:rsidR="00A40C4C">
        <w:t>s</w:t>
      </w:r>
      <w:r w:rsidR="001C3CA9">
        <w:t xml:space="preserve"> </w:t>
      </w:r>
      <w:r w:rsidR="00A40C4C">
        <w:t>the opportunity to gain confidence in their whitewater skills.</w:t>
      </w:r>
    </w:p>
    <w:p w14:paraId="1E170BA7" w14:textId="77777777" w:rsidR="001C3CA9" w:rsidRDefault="001C3CA9" w:rsidP="0032442A">
      <w:pPr>
        <w:pStyle w:val="BodyTextIndent"/>
        <w:spacing w:after="0"/>
        <w:ind w:left="0" w:firstLine="720"/>
      </w:pPr>
    </w:p>
    <w:p w14:paraId="6ABF4C9B" w14:textId="670CD36C" w:rsidR="001C3CA9" w:rsidRDefault="001C3CA9" w:rsidP="0032442A">
      <w:pPr>
        <w:pStyle w:val="BodyTextIndent"/>
        <w:spacing w:after="0"/>
        <w:ind w:left="0" w:firstLine="720"/>
      </w:pPr>
      <w:r>
        <w:t>On the other end of the whitewater spectrum, t</w:t>
      </w:r>
      <w:r w:rsidR="004876BC">
        <w:t xml:space="preserve">he Cheat </w:t>
      </w:r>
      <w:r w:rsidR="00707AB6">
        <w:t xml:space="preserve">River </w:t>
      </w:r>
      <w:r w:rsidR="004876BC">
        <w:t xml:space="preserve">and New River Gorge offer a more challenging </w:t>
      </w:r>
      <w:r w:rsidR="000F6407">
        <w:t>c</w:t>
      </w:r>
      <w:r w:rsidR="004876BC">
        <w:t>lass III-IV whitewater paddling experience</w:t>
      </w:r>
      <w:r w:rsidR="00153BB7">
        <w:t xml:space="preserve">, where the </w:t>
      </w:r>
      <w:r w:rsidR="000F6407">
        <w:t xml:space="preserve">rapids </w:t>
      </w:r>
      <w:r>
        <w:t xml:space="preserve">may </w:t>
      </w:r>
      <w:r w:rsidR="000F6407">
        <w:t xml:space="preserve">succeed each other </w:t>
      </w:r>
      <w:r>
        <w:t>in a stair-step fashion</w:t>
      </w:r>
      <w:r w:rsidR="000F6407">
        <w:t xml:space="preserve"> </w:t>
      </w:r>
      <w:r>
        <w:t>such that</w:t>
      </w:r>
      <w:r w:rsidR="000F6407">
        <w:t xml:space="preserve"> the river elevation drops </w:t>
      </w:r>
      <w:r>
        <w:t>quicker from rapid to rapid.  In addition</w:t>
      </w:r>
      <w:r w:rsidR="000F6407">
        <w:t xml:space="preserve">, the </w:t>
      </w:r>
      <w:r w:rsidR="00153BB7">
        <w:t xml:space="preserve">majority of </w:t>
      </w:r>
      <w:r>
        <w:t xml:space="preserve">the </w:t>
      </w:r>
      <w:r w:rsidR="00153BB7">
        <w:t>rapids</w:t>
      </w:r>
      <w:r>
        <w:t xml:space="preserve"> on the Cheat River and New River Gorge</w:t>
      </w:r>
      <w:r w:rsidR="00153BB7">
        <w:t xml:space="preserve"> are</w:t>
      </w:r>
      <w:r w:rsidR="00707AB6">
        <w:t xml:space="preserve"> </w:t>
      </w:r>
      <w:r w:rsidR="001D31D7">
        <w:t xml:space="preserve">at the upper level of class III difficulty mixed with </w:t>
      </w:r>
      <w:r w:rsidR="000F6407">
        <w:t>c</w:t>
      </w:r>
      <w:r w:rsidR="00153BB7">
        <w:t>lass I</w:t>
      </w:r>
      <w:r w:rsidR="00707AB6">
        <w:t>V</w:t>
      </w:r>
      <w:r w:rsidR="004876BC">
        <w:t xml:space="preserve"> </w:t>
      </w:r>
      <w:r w:rsidR="00707AB6">
        <w:t xml:space="preserve">rapids </w:t>
      </w:r>
      <w:r w:rsidR="00973C67">
        <w:t>(</w:t>
      </w:r>
      <w:r w:rsidR="001D31D7">
        <w:t>which can become</w:t>
      </w:r>
      <w:r w:rsidR="00973C67">
        <w:t xml:space="preserve"> class V at high flows).  </w:t>
      </w:r>
      <w:r>
        <w:t xml:space="preserve">These rivers </w:t>
      </w:r>
      <w:r w:rsidR="0003432F">
        <w:t xml:space="preserve">provide </w:t>
      </w:r>
      <w:r>
        <w:t>challeng</w:t>
      </w:r>
      <w:r w:rsidR="00F12830">
        <w:t>ing whitewater</w:t>
      </w:r>
      <w:r>
        <w:t xml:space="preserve"> </w:t>
      </w:r>
      <w:r w:rsidR="0003432F">
        <w:t xml:space="preserve">to </w:t>
      </w:r>
      <w:r>
        <w:t>advanced intermediate</w:t>
      </w:r>
      <w:r w:rsidR="0003432F">
        <w:t xml:space="preserve"> as well as</w:t>
      </w:r>
      <w:r>
        <w:t xml:space="preserve"> advanced boaters</w:t>
      </w:r>
      <w:r w:rsidR="00F12830">
        <w:t>.  There is potential for</w:t>
      </w:r>
      <w:r>
        <w:t xml:space="preserve"> significant consequences if a boater does not possess the skills to handle technical maneuvers</w:t>
      </w:r>
      <w:r w:rsidR="00F12830">
        <w:t xml:space="preserve"> required on the Cheat River and New River Gorge.</w:t>
      </w:r>
    </w:p>
    <w:p w14:paraId="1745707D" w14:textId="77777777" w:rsidR="001C3CA9" w:rsidRDefault="001C3CA9" w:rsidP="0032442A">
      <w:pPr>
        <w:pStyle w:val="BodyTextIndent"/>
        <w:spacing w:after="0"/>
        <w:ind w:left="0" w:firstLine="720"/>
      </w:pPr>
    </w:p>
    <w:p w14:paraId="477A4D05" w14:textId="69D45A9C" w:rsidR="004876BC" w:rsidRDefault="00152CF4" w:rsidP="0032442A">
      <w:pPr>
        <w:pStyle w:val="BodyTextIndent"/>
        <w:spacing w:after="0"/>
        <w:ind w:left="0" w:firstLine="720"/>
      </w:pPr>
      <w:r>
        <w:t>The New River Dries contains</w:t>
      </w:r>
      <w:r w:rsidR="00E26F72">
        <w:t xml:space="preserve"> anywhere from </w:t>
      </w:r>
      <w:r w:rsidR="003F165B">
        <w:t>one</w:t>
      </w:r>
      <w:r w:rsidR="00E26F72">
        <w:t xml:space="preserve"> to </w:t>
      </w:r>
      <w:r w:rsidR="003F165B">
        <w:t>four</w:t>
      </w:r>
      <w:r w:rsidR="00E26F72">
        <w:t xml:space="preserve"> rapids per mile</w:t>
      </w:r>
      <w:r>
        <w:t>, which</w:t>
      </w:r>
      <w:r w:rsidR="00745918">
        <w:t xml:space="preserve"> </w:t>
      </w:r>
      <w:r w:rsidR="00854482">
        <w:t xml:space="preserve">a class III paddler would likely enjoy; however, that number of rapids </w:t>
      </w:r>
      <w:r w:rsidR="00101290">
        <w:t>might prove</w:t>
      </w:r>
      <w:r w:rsidR="00745918">
        <w:t xml:space="preserve"> overwhelming for newer</w:t>
      </w:r>
      <w:r w:rsidR="00101290">
        <w:t>, less-experienced</w:t>
      </w:r>
      <w:r w:rsidR="00745918">
        <w:t xml:space="preserve"> boaters.  </w:t>
      </w:r>
      <w:r w:rsidR="00E54718">
        <w:t>Thus,</w:t>
      </w:r>
      <w:r w:rsidR="00101290">
        <w:t xml:space="preserve"> </w:t>
      </w:r>
      <w:r w:rsidR="00745918">
        <w:t>paddler</w:t>
      </w:r>
      <w:r w:rsidR="00A0063D">
        <w:t>s boating</w:t>
      </w:r>
      <w:r w:rsidR="00854482">
        <w:t xml:space="preserve"> the Dries</w:t>
      </w:r>
      <w:r w:rsidR="00745918">
        <w:t xml:space="preserve"> </w:t>
      </w:r>
      <w:r w:rsidR="00E22CEF">
        <w:t>would need to</w:t>
      </w:r>
      <w:r w:rsidR="00745918">
        <w:t xml:space="preserve"> </w:t>
      </w:r>
      <w:r w:rsidR="00101290">
        <w:t>p</w:t>
      </w:r>
      <w:r w:rsidR="00854482">
        <w:t>ossess the skills</w:t>
      </w:r>
      <w:r w:rsidR="00101290">
        <w:t xml:space="preserve"> necessary to</w:t>
      </w:r>
      <w:r w:rsidR="00745918">
        <w:t xml:space="preserve"> paddle </w:t>
      </w:r>
      <w:r w:rsidR="00E54718">
        <w:t>a river</w:t>
      </w:r>
      <w:r w:rsidR="00101290">
        <w:t xml:space="preserve"> </w:t>
      </w:r>
      <w:r w:rsidR="00E54718">
        <w:t>that contains primarily</w:t>
      </w:r>
      <w:r w:rsidR="008F044C">
        <w:t xml:space="preserve"> </w:t>
      </w:r>
      <w:r w:rsidR="00101290">
        <w:t>class III rapids</w:t>
      </w:r>
      <w:r w:rsidR="00E26F72">
        <w:t xml:space="preserve">.  </w:t>
      </w:r>
    </w:p>
    <w:p w14:paraId="477A4D06" w14:textId="77777777" w:rsidR="004876BC" w:rsidRDefault="004876BC" w:rsidP="00724F71">
      <w:pPr>
        <w:pStyle w:val="BodyTextIndent"/>
        <w:spacing w:after="0"/>
      </w:pPr>
    </w:p>
    <w:p w14:paraId="477A4D07" w14:textId="2A101DF3" w:rsidR="004876BC" w:rsidRDefault="004876BC" w:rsidP="0032442A">
      <w:pPr>
        <w:pStyle w:val="BodyTextIndent"/>
        <w:spacing w:after="0"/>
        <w:ind w:left="0" w:firstLine="720"/>
      </w:pPr>
      <w:r>
        <w:t xml:space="preserve">The nearest rivers to the </w:t>
      </w:r>
      <w:r w:rsidR="00CD2197">
        <w:t>project</w:t>
      </w:r>
      <w:r>
        <w:t xml:space="preserve"> that offer a similar </w:t>
      </w:r>
      <w:r w:rsidR="00FA5059">
        <w:t>c</w:t>
      </w:r>
      <w:r>
        <w:t>lass III paddling opportunity with whitewater flows that are dependent on scheduled releases, are the Pigeon River (Tennessee), Upper Nantahala River (North Carolina), and the Ocoee River (Tennessee).  Similar to the New River area, a</w:t>
      </w:r>
      <w:r w:rsidR="00F22B1E">
        <w:t>n</w:t>
      </w:r>
      <w:r>
        <w:t xml:space="preserve"> online search reveals that these rivers have multiple rafting companies that provide guided whitewater trips from the spring through the fall.  </w:t>
      </w:r>
      <w:r w:rsidR="00264C25">
        <w:t>A total of 229,542 visitors reported</w:t>
      </w:r>
      <w:r w:rsidR="008E3E8A">
        <w:t>ly</w:t>
      </w:r>
      <w:r w:rsidR="00264C25">
        <w:t xml:space="preserve"> raft</w:t>
      </w:r>
      <w:r w:rsidR="008E3E8A">
        <w:t>ed</w:t>
      </w:r>
      <w:r w:rsidR="00264C25">
        <w:t xml:space="preserve"> the Ocoee River in 2012 (Morse, 2012).  </w:t>
      </w:r>
      <w:r w:rsidR="008E3E8A">
        <w:t>Visitor numbers for the Pigeon River have not been quantified but AW’s website describes the Pigeon as quite busy on release days, especially Saturdays when there is a line of busses waiting to unload passengers and rafts (AW,</w:t>
      </w:r>
      <w:r w:rsidR="00693855">
        <w:t xml:space="preserve"> 2016d)</w:t>
      </w:r>
      <w:r w:rsidR="008E3E8A">
        <w:t xml:space="preserve">. </w:t>
      </w:r>
      <w:r w:rsidR="00693855">
        <w:t xml:space="preserve"> Releases on the Upper Nantahala began in 2012 and visitor numbers have not been collected.  </w:t>
      </w:r>
      <w:r>
        <w:t>Private boaters are also known to paddle these rivers frequently.</w:t>
      </w:r>
      <w:r w:rsidRPr="007B7A13">
        <w:rPr>
          <w:rStyle w:val="FootnoteReference"/>
        </w:rPr>
        <w:footnoteReference w:id="42"/>
      </w:r>
      <w:r>
        <w:t xml:space="preserve">  Table </w:t>
      </w:r>
      <w:r w:rsidR="00FC404B">
        <w:t>1</w:t>
      </w:r>
      <w:r w:rsidR="00A05073">
        <w:t>7</w:t>
      </w:r>
      <w:r>
        <w:t xml:space="preserve"> includes the difficulty or class level ranking, distance from the </w:t>
      </w:r>
      <w:r w:rsidR="00EA1E97">
        <w:t>Hawks Nest Project</w:t>
      </w:r>
      <w:r>
        <w:t>, the number of releases provided each year, and a description of the release schedule of the Pigeon, Upper Nantahala, and the Ocoee Rivers.</w:t>
      </w:r>
    </w:p>
    <w:p w14:paraId="477A4D08" w14:textId="77777777" w:rsidR="004876BC" w:rsidRDefault="004876BC" w:rsidP="00724F71">
      <w:pPr>
        <w:pStyle w:val="BodyTextIndent"/>
        <w:spacing w:after="0"/>
      </w:pPr>
    </w:p>
    <w:p w14:paraId="477A4D09" w14:textId="56914EA5" w:rsidR="004876BC" w:rsidRPr="003E02FA" w:rsidRDefault="004876BC" w:rsidP="007A5692">
      <w:pPr>
        <w:pStyle w:val="Caption"/>
        <w:keepNext/>
        <w:keepLines/>
        <w:widowControl/>
        <w:ind w:left="1080" w:hanging="1080"/>
        <w:rPr>
          <w:b w:val="0"/>
          <w:sz w:val="26"/>
          <w:szCs w:val="26"/>
        </w:rPr>
      </w:pPr>
      <w:bookmarkStart w:id="629" w:name="_Toc467249823"/>
      <w:bookmarkStart w:id="630" w:name="_Toc467251842"/>
      <w:bookmarkStart w:id="631" w:name="_Toc468717502"/>
      <w:bookmarkStart w:id="632" w:name="_Toc468801415"/>
      <w:bookmarkStart w:id="633" w:name="_Toc468803891"/>
      <w:bookmarkStart w:id="634" w:name="_Toc468804297"/>
      <w:bookmarkStart w:id="635" w:name="_Toc468969209"/>
      <w:r w:rsidRPr="003E02FA">
        <w:rPr>
          <w:b w:val="0"/>
          <w:sz w:val="26"/>
          <w:szCs w:val="26"/>
        </w:rPr>
        <w:t xml:space="preserve">Table </w:t>
      </w:r>
      <w:r w:rsidR="007A4C85">
        <w:rPr>
          <w:b w:val="0"/>
          <w:sz w:val="26"/>
          <w:szCs w:val="26"/>
        </w:rPr>
        <w:fldChar w:fldCharType="begin"/>
      </w:r>
      <w:r w:rsidR="007A4C85">
        <w:rPr>
          <w:b w:val="0"/>
          <w:sz w:val="26"/>
          <w:szCs w:val="26"/>
        </w:rPr>
        <w:instrText xml:space="preserve"> SEQ Table \* ARABIC </w:instrText>
      </w:r>
      <w:r w:rsidR="007A4C85">
        <w:rPr>
          <w:b w:val="0"/>
          <w:sz w:val="26"/>
          <w:szCs w:val="26"/>
        </w:rPr>
        <w:fldChar w:fldCharType="separate"/>
      </w:r>
      <w:r w:rsidR="0005062C">
        <w:rPr>
          <w:b w:val="0"/>
          <w:noProof/>
          <w:sz w:val="26"/>
          <w:szCs w:val="26"/>
        </w:rPr>
        <w:t>17</w:t>
      </w:r>
      <w:r w:rsidR="007A4C85">
        <w:rPr>
          <w:b w:val="0"/>
          <w:sz w:val="26"/>
          <w:szCs w:val="26"/>
        </w:rPr>
        <w:fldChar w:fldCharType="end"/>
      </w:r>
      <w:r w:rsidR="00192C31">
        <w:rPr>
          <w:b w:val="0"/>
          <w:sz w:val="26"/>
          <w:szCs w:val="26"/>
        </w:rPr>
        <w:t>.</w:t>
      </w:r>
      <w:r w:rsidRPr="003E02FA">
        <w:rPr>
          <w:b w:val="0"/>
          <w:sz w:val="26"/>
          <w:szCs w:val="26"/>
        </w:rPr>
        <w:t xml:space="preserve">  Rivers with scheduled whitewater releases and </w:t>
      </w:r>
      <w:r w:rsidR="00195143">
        <w:rPr>
          <w:b w:val="0"/>
          <w:sz w:val="26"/>
          <w:szCs w:val="26"/>
        </w:rPr>
        <w:t>similar difficulty level as the</w:t>
      </w:r>
      <w:r w:rsidR="002D75FD">
        <w:rPr>
          <w:b w:val="0"/>
          <w:sz w:val="26"/>
          <w:szCs w:val="26"/>
        </w:rPr>
        <w:t xml:space="preserve"> </w:t>
      </w:r>
      <w:r w:rsidRPr="003E02FA">
        <w:rPr>
          <w:b w:val="0"/>
          <w:sz w:val="26"/>
          <w:szCs w:val="26"/>
        </w:rPr>
        <w:t>New River Dries (Source:  staff)</w:t>
      </w:r>
      <w:r w:rsidR="002D75FD">
        <w:rPr>
          <w:b w:val="0"/>
          <w:sz w:val="26"/>
          <w:szCs w:val="26"/>
        </w:rPr>
        <w:t>.</w:t>
      </w:r>
      <w:bookmarkEnd w:id="629"/>
      <w:bookmarkEnd w:id="630"/>
      <w:bookmarkEnd w:id="631"/>
      <w:bookmarkEnd w:id="632"/>
      <w:bookmarkEnd w:id="633"/>
      <w:bookmarkEnd w:id="634"/>
      <w:bookmarkEnd w:id="63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7"/>
        <w:gridCol w:w="1170"/>
        <w:gridCol w:w="61"/>
        <w:gridCol w:w="1555"/>
        <w:gridCol w:w="4403"/>
      </w:tblGrid>
      <w:tr w:rsidR="004876BC" w:rsidRPr="003C4243" w14:paraId="477A4D0E" w14:textId="77777777" w:rsidTr="00094AE8">
        <w:tc>
          <w:tcPr>
            <w:tcW w:w="2387"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F7C0FD0" w14:textId="77777777" w:rsidR="00171A21" w:rsidRPr="00094AE8" w:rsidRDefault="00171A21" w:rsidP="007A5692">
            <w:pPr>
              <w:pStyle w:val="BodyTextIndent"/>
              <w:keepNext/>
              <w:keepLines/>
              <w:widowControl/>
              <w:spacing w:after="0"/>
              <w:ind w:left="0"/>
              <w:jc w:val="center"/>
              <w:rPr>
                <w:b/>
              </w:rPr>
            </w:pPr>
          </w:p>
          <w:p w14:paraId="477A4D0A" w14:textId="77777777" w:rsidR="004876BC" w:rsidRPr="00094AE8" w:rsidRDefault="004876BC" w:rsidP="007A5692">
            <w:pPr>
              <w:pStyle w:val="BodyTextIndent"/>
              <w:keepNext/>
              <w:keepLines/>
              <w:widowControl/>
              <w:spacing w:after="0"/>
              <w:ind w:left="0"/>
              <w:jc w:val="center"/>
              <w:rPr>
                <w:b/>
              </w:rPr>
            </w:pPr>
            <w:r w:rsidRPr="00094AE8">
              <w:rPr>
                <w:b/>
              </w:rPr>
              <w:t>River</w:t>
            </w:r>
          </w:p>
        </w:tc>
        <w:tc>
          <w:tcPr>
            <w:tcW w:w="123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77A4D0B" w14:textId="77777777" w:rsidR="004876BC" w:rsidRPr="00094AE8" w:rsidRDefault="004876BC" w:rsidP="007A5692">
            <w:pPr>
              <w:pStyle w:val="BodyTextIndent"/>
              <w:keepNext/>
              <w:keepLines/>
              <w:widowControl/>
              <w:spacing w:after="0"/>
              <w:ind w:left="0"/>
              <w:jc w:val="center"/>
              <w:rPr>
                <w:b/>
              </w:rPr>
            </w:pPr>
            <w:r w:rsidRPr="00094AE8">
              <w:rPr>
                <w:b/>
              </w:rPr>
              <w:t>Distance from the Dries</w:t>
            </w:r>
          </w:p>
        </w:tc>
        <w:tc>
          <w:tcPr>
            <w:tcW w:w="15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7A4D0C" w14:textId="2E9D88CF" w:rsidR="004876BC" w:rsidRPr="00094AE8" w:rsidRDefault="004876BC">
            <w:pPr>
              <w:pStyle w:val="BodyTextIndent"/>
              <w:keepNext/>
              <w:keepLines/>
              <w:widowControl/>
              <w:spacing w:after="0"/>
              <w:ind w:left="0"/>
              <w:jc w:val="center"/>
              <w:rPr>
                <w:b/>
              </w:rPr>
            </w:pPr>
            <w:r w:rsidRPr="00094AE8">
              <w:rPr>
                <w:b/>
              </w:rPr>
              <w:t>Number of Releases</w:t>
            </w:r>
          </w:p>
        </w:tc>
        <w:tc>
          <w:tcPr>
            <w:tcW w:w="4403"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0E4DC1B" w14:textId="77777777" w:rsidR="00171A21" w:rsidRPr="00094AE8" w:rsidRDefault="00171A21" w:rsidP="007A5692">
            <w:pPr>
              <w:pStyle w:val="BodyTextIndent"/>
              <w:keepNext/>
              <w:keepLines/>
              <w:widowControl/>
              <w:spacing w:after="0"/>
              <w:ind w:left="0"/>
              <w:jc w:val="center"/>
              <w:rPr>
                <w:b/>
              </w:rPr>
            </w:pPr>
          </w:p>
          <w:p w14:paraId="477A4D0D" w14:textId="77777777" w:rsidR="004876BC" w:rsidRPr="00094AE8" w:rsidRDefault="004876BC" w:rsidP="007A5692">
            <w:pPr>
              <w:pStyle w:val="BodyTextIndent"/>
              <w:keepNext/>
              <w:keepLines/>
              <w:widowControl/>
              <w:spacing w:after="0"/>
              <w:ind w:left="0"/>
              <w:jc w:val="center"/>
              <w:rPr>
                <w:b/>
              </w:rPr>
            </w:pPr>
            <w:r w:rsidRPr="00094AE8">
              <w:rPr>
                <w:b/>
              </w:rPr>
              <w:t>Schedule of Releases</w:t>
            </w:r>
          </w:p>
        </w:tc>
      </w:tr>
      <w:tr w:rsidR="004876BC" w:rsidRPr="003C4243" w14:paraId="477A4D15" w14:textId="77777777" w:rsidTr="00094AE8">
        <w:tc>
          <w:tcPr>
            <w:tcW w:w="2387" w:type="dxa"/>
            <w:tcBorders>
              <w:top w:val="single" w:sz="4" w:space="0" w:color="auto"/>
              <w:left w:val="single" w:sz="4" w:space="0" w:color="auto"/>
              <w:bottom w:val="single" w:sz="4" w:space="0" w:color="auto"/>
              <w:right w:val="single" w:sz="4" w:space="0" w:color="auto"/>
            </w:tcBorders>
            <w:shd w:val="clear" w:color="auto" w:fill="auto"/>
            <w:hideMark/>
          </w:tcPr>
          <w:p w14:paraId="477A4D0F" w14:textId="77777777" w:rsidR="004876BC" w:rsidRDefault="004876BC" w:rsidP="007A5692">
            <w:pPr>
              <w:pStyle w:val="BodyTextIndent"/>
              <w:keepNext/>
              <w:keepLines/>
              <w:widowControl/>
              <w:spacing w:after="0"/>
            </w:pPr>
            <w:r>
              <w:t>Pigeon River, TN</w:t>
            </w:r>
          </w:p>
          <w:p w14:paraId="03B3C3B3" w14:textId="77777777" w:rsidR="004876BC" w:rsidRDefault="004876BC" w:rsidP="007A5692">
            <w:pPr>
              <w:pStyle w:val="BodyTextIndent"/>
              <w:keepNext/>
              <w:keepLines/>
              <w:widowControl/>
              <w:spacing w:after="0"/>
            </w:pPr>
            <w:r>
              <w:t>Class II-III+</w:t>
            </w:r>
          </w:p>
          <w:p w14:paraId="477A4D10" w14:textId="6DC31801" w:rsidR="004876BC" w:rsidRDefault="00766DD0" w:rsidP="007A5692">
            <w:pPr>
              <w:pStyle w:val="BodyTextIndent"/>
              <w:keepNext/>
              <w:keepLines/>
              <w:widowControl/>
              <w:spacing w:after="0"/>
            </w:pPr>
            <w:r>
              <w:t>4.2-mile stretch</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14:paraId="477A4D11" w14:textId="77777777" w:rsidR="004876BC" w:rsidRDefault="004876BC" w:rsidP="007A5692">
            <w:pPr>
              <w:pStyle w:val="BodyTextIndent"/>
              <w:keepNext/>
              <w:keepLines/>
              <w:widowControl/>
              <w:spacing w:after="0"/>
            </w:pPr>
            <w:r>
              <w:t>4:10</w:t>
            </w:r>
          </w:p>
        </w:tc>
        <w:tc>
          <w:tcPr>
            <w:tcW w:w="1616" w:type="dxa"/>
            <w:gridSpan w:val="2"/>
            <w:tcBorders>
              <w:top w:val="single" w:sz="4" w:space="0" w:color="auto"/>
              <w:left w:val="single" w:sz="4" w:space="0" w:color="auto"/>
              <w:bottom w:val="single" w:sz="4" w:space="0" w:color="auto"/>
              <w:right w:val="single" w:sz="4" w:space="0" w:color="auto"/>
            </w:tcBorders>
            <w:shd w:val="clear" w:color="auto" w:fill="auto"/>
            <w:hideMark/>
          </w:tcPr>
          <w:p w14:paraId="477A4D12" w14:textId="77777777" w:rsidR="004876BC" w:rsidRDefault="004876BC" w:rsidP="007A5692">
            <w:pPr>
              <w:pStyle w:val="BodyTextIndent"/>
              <w:keepNext/>
              <w:keepLines/>
              <w:widowControl/>
              <w:spacing w:after="0"/>
            </w:pPr>
            <w:r>
              <w:t>About 70</w:t>
            </w:r>
          </w:p>
        </w:tc>
        <w:tc>
          <w:tcPr>
            <w:tcW w:w="4403" w:type="dxa"/>
            <w:tcBorders>
              <w:top w:val="single" w:sz="4" w:space="0" w:color="auto"/>
              <w:left w:val="single" w:sz="4" w:space="0" w:color="auto"/>
              <w:bottom w:val="single" w:sz="4" w:space="0" w:color="auto"/>
              <w:right w:val="single" w:sz="4" w:space="0" w:color="auto"/>
            </w:tcBorders>
            <w:shd w:val="clear" w:color="auto" w:fill="auto"/>
            <w:hideMark/>
          </w:tcPr>
          <w:p w14:paraId="477A4D13" w14:textId="23FA170B" w:rsidR="004876BC" w:rsidRDefault="004876BC" w:rsidP="00F30F63">
            <w:pPr>
              <w:pStyle w:val="BodyTextIndent"/>
              <w:keepNext/>
              <w:keepLines/>
              <w:widowControl/>
              <w:numPr>
                <w:ilvl w:val="0"/>
                <w:numId w:val="25"/>
              </w:numPr>
              <w:autoSpaceDE/>
              <w:autoSpaceDN/>
              <w:adjustRightInd/>
              <w:spacing w:after="0"/>
            </w:pPr>
            <w:r>
              <w:t xml:space="preserve">4-hour release, </w:t>
            </w:r>
            <w:r w:rsidR="00664B28">
              <w:t>three</w:t>
            </w:r>
            <w:r>
              <w:t xml:space="preserve"> times per week for the first </w:t>
            </w:r>
            <w:r w:rsidR="00664B28">
              <w:t>4</w:t>
            </w:r>
            <w:r>
              <w:t xml:space="preserve"> weeks preceding Memorial Day Weekend </w:t>
            </w:r>
          </w:p>
          <w:p w14:paraId="477A4D14" w14:textId="77777777" w:rsidR="004876BC" w:rsidRDefault="004876BC" w:rsidP="00F30F63">
            <w:pPr>
              <w:pStyle w:val="BodyTextIndent"/>
              <w:keepNext/>
              <w:keepLines/>
              <w:widowControl/>
              <w:numPr>
                <w:ilvl w:val="0"/>
                <w:numId w:val="25"/>
              </w:numPr>
              <w:autoSpaceDE/>
              <w:autoSpaceDN/>
              <w:adjustRightInd/>
              <w:spacing w:after="0"/>
            </w:pPr>
            <w:r>
              <w:t>6-hour release every Tue, Wed, Thu, Sat, from Memorial Day Weekend to Labor Day Weekend</w:t>
            </w:r>
            <w:r w:rsidRPr="008327F4">
              <w:rPr>
                <w:rStyle w:val="FootnoteReference"/>
              </w:rPr>
              <w:footnoteReference w:id="43"/>
            </w:r>
          </w:p>
        </w:tc>
      </w:tr>
      <w:tr w:rsidR="004876BC" w:rsidRPr="003C4243" w14:paraId="477A4D1D" w14:textId="77777777" w:rsidTr="00094AE8">
        <w:tc>
          <w:tcPr>
            <w:tcW w:w="2387" w:type="dxa"/>
            <w:tcBorders>
              <w:top w:val="single" w:sz="4" w:space="0" w:color="auto"/>
              <w:left w:val="single" w:sz="4" w:space="0" w:color="auto"/>
              <w:bottom w:val="single" w:sz="4" w:space="0" w:color="auto"/>
              <w:right w:val="single" w:sz="4" w:space="0" w:color="auto"/>
            </w:tcBorders>
            <w:shd w:val="clear" w:color="auto" w:fill="auto"/>
            <w:hideMark/>
          </w:tcPr>
          <w:p w14:paraId="477A4D16" w14:textId="77777777" w:rsidR="004876BC" w:rsidRDefault="004876BC" w:rsidP="007A5692">
            <w:pPr>
              <w:pStyle w:val="BodyTextIndent"/>
              <w:keepNext/>
              <w:keepLines/>
              <w:widowControl/>
              <w:spacing w:after="0"/>
            </w:pPr>
            <w:r>
              <w:t>Upper Nantahala River, NC</w:t>
            </w:r>
          </w:p>
          <w:p w14:paraId="707CC95C" w14:textId="77777777" w:rsidR="004876BC" w:rsidRDefault="004876BC" w:rsidP="007A5692">
            <w:pPr>
              <w:pStyle w:val="BodyTextIndent"/>
              <w:keepNext/>
              <w:keepLines/>
              <w:widowControl/>
              <w:spacing w:after="0"/>
            </w:pPr>
            <w:r>
              <w:t>Class III+</w:t>
            </w:r>
          </w:p>
          <w:p w14:paraId="477A4D17" w14:textId="00ED8E6B" w:rsidR="004876BC" w:rsidRDefault="00766DD0" w:rsidP="007A5692">
            <w:pPr>
              <w:pStyle w:val="BodyTextIndent"/>
              <w:keepNext/>
              <w:keepLines/>
              <w:widowControl/>
              <w:spacing w:after="0"/>
            </w:pPr>
            <w:r>
              <w:t>3-mile stretch</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14:paraId="477A4D18" w14:textId="77777777" w:rsidR="004876BC" w:rsidRDefault="004876BC" w:rsidP="007A5692">
            <w:pPr>
              <w:pStyle w:val="BodyTextIndent"/>
              <w:keepNext/>
              <w:keepLines/>
              <w:widowControl/>
              <w:spacing w:after="0"/>
            </w:pPr>
            <w:r>
              <w:t>5:30</w:t>
            </w:r>
          </w:p>
        </w:tc>
        <w:tc>
          <w:tcPr>
            <w:tcW w:w="1616" w:type="dxa"/>
            <w:gridSpan w:val="2"/>
            <w:tcBorders>
              <w:top w:val="single" w:sz="4" w:space="0" w:color="auto"/>
              <w:left w:val="single" w:sz="4" w:space="0" w:color="auto"/>
              <w:bottom w:val="single" w:sz="4" w:space="0" w:color="auto"/>
              <w:right w:val="single" w:sz="4" w:space="0" w:color="auto"/>
            </w:tcBorders>
            <w:shd w:val="clear" w:color="auto" w:fill="auto"/>
            <w:hideMark/>
          </w:tcPr>
          <w:p w14:paraId="477A4D19" w14:textId="77777777" w:rsidR="004876BC" w:rsidRDefault="004876BC" w:rsidP="007A5692">
            <w:pPr>
              <w:pStyle w:val="BodyTextIndent"/>
              <w:keepNext/>
              <w:keepLines/>
              <w:widowControl/>
              <w:spacing w:after="0"/>
            </w:pPr>
            <w:r>
              <w:t>8</w:t>
            </w:r>
          </w:p>
        </w:tc>
        <w:tc>
          <w:tcPr>
            <w:tcW w:w="4403" w:type="dxa"/>
            <w:tcBorders>
              <w:top w:val="single" w:sz="4" w:space="0" w:color="auto"/>
              <w:left w:val="single" w:sz="4" w:space="0" w:color="auto"/>
              <w:bottom w:val="single" w:sz="4" w:space="0" w:color="auto"/>
              <w:right w:val="single" w:sz="4" w:space="0" w:color="auto"/>
            </w:tcBorders>
            <w:shd w:val="clear" w:color="auto" w:fill="auto"/>
            <w:hideMark/>
          </w:tcPr>
          <w:p w14:paraId="477A4D1A" w14:textId="77777777" w:rsidR="004876BC" w:rsidRDefault="004876BC" w:rsidP="00F30F63">
            <w:pPr>
              <w:pStyle w:val="BodyTextIndent"/>
              <w:keepNext/>
              <w:keepLines/>
              <w:widowControl/>
              <w:numPr>
                <w:ilvl w:val="0"/>
                <w:numId w:val="26"/>
              </w:numPr>
              <w:autoSpaceDE/>
              <w:autoSpaceDN/>
              <w:adjustRightInd/>
              <w:spacing w:after="0"/>
            </w:pPr>
            <w:r>
              <w:t>6-hour release one Spring Sat and Sun</w:t>
            </w:r>
          </w:p>
          <w:p w14:paraId="477A4D1B" w14:textId="77777777" w:rsidR="004876BC" w:rsidRDefault="004876BC" w:rsidP="00F30F63">
            <w:pPr>
              <w:pStyle w:val="BodyTextIndent"/>
              <w:keepNext/>
              <w:keepLines/>
              <w:widowControl/>
              <w:numPr>
                <w:ilvl w:val="0"/>
                <w:numId w:val="26"/>
              </w:numPr>
              <w:autoSpaceDE/>
              <w:autoSpaceDN/>
              <w:adjustRightInd/>
              <w:spacing w:after="0"/>
            </w:pPr>
            <w:r>
              <w:t>3-hour release on four Summer afternoons</w:t>
            </w:r>
          </w:p>
          <w:p w14:paraId="477A4D1C" w14:textId="77777777" w:rsidR="004876BC" w:rsidRDefault="004876BC" w:rsidP="00F30F63">
            <w:pPr>
              <w:pStyle w:val="BodyTextIndent"/>
              <w:keepNext/>
              <w:keepLines/>
              <w:widowControl/>
              <w:numPr>
                <w:ilvl w:val="0"/>
                <w:numId w:val="26"/>
              </w:numPr>
              <w:autoSpaceDE/>
              <w:autoSpaceDN/>
              <w:adjustRightInd/>
              <w:spacing w:after="0"/>
            </w:pPr>
            <w:r>
              <w:t>7-hour release one Fall Sat and Sun</w:t>
            </w:r>
            <w:r w:rsidRPr="008327F4">
              <w:rPr>
                <w:rStyle w:val="FootnoteReference"/>
              </w:rPr>
              <w:footnoteReference w:id="44"/>
            </w:r>
          </w:p>
        </w:tc>
      </w:tr>
      <w:tr w:rsidR="004876BC" w:rsidRPr="003C4243" w14:paraId="477A4D26" w14:textId="77777777" w:rsidTr="00094AE8">
        <w:tc>
          <w:tcPr>
            <w:tcW w:w="2387" w:type="dxa"/>
            <w:tcBorders>
              <w:top w:val="single" w:sz="4" w:space="0" w:color="auto"/>
              <w:left w:val="single" w:sz="4" w:space="0" w:color="auto"/>
              <w:bottom w:val="single" w:sz="4" w:space="0" w:color="auto"/>
              <w:right w:val="single" w:sz="4" w:space="0" w:color="auto"/>
            </w:tcBorders>
            <w:shd w:val="clear" w:color="auto" w:fill="auto"/>
            <w:hideMark/>
          </w:tcPr>
          <w:p w14:paraId="477A4D1E" w14:textId="77777777" w:rsidR="004876BC" w:rsidRDefault="004876BC" w:rsidP="007A5692">
            <w:pPr>
              <w:pStyle w:val="BodyTextIndent"/>
              <w:keepNext/>
              <w:keepLines/>
              <w:widowControl/>
              <w:spacing w:after="0"/>
            </w:pPr>
            <w:r>
              <w:t>Ocoee River, TN</w:t>
            </w:r>
          </w:p>
          <w:p w14:paraId="22CFD24B" w14:textId="77777777" w:rsidR="004876BC" w:rsidRDefault="004876BC" w:rsidP="007A5692">
            <w:pPr>
              <w:pStyle w:val="BodyTextIndent"/>
              <w:keepNext/>
              <w:keepLines/>
              <w:widowControl/>
              <w:spacing w:after="0"/>
            </w:pPr>
            <w:r>
              <w:t>Class III+</w:t>
            </w:r>
          </w:p>
          <w:p w14:paraId="477A4D1F" w14:textId="4F9E3713" w:rsidR="004876BC" w:rsidRDefault="00766DD0" w:rsidP="007A5692">
            <w:pPr>
              <w:pStyle w:val="BodyTextIndent"/>
              <w:keepNext/>
              <w:keepLines/>
              <w:widowControl/>
              <w:spacing w:after="0"/>
            </w:pPr>
            <w:r>
              <w:t>5-mile stretch</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14:paraId="477A4D20" w14:textId="77777777" w:rsidR="004876BC" w:rsidRDefault="004876BC" w:rsidP="007A5692">
            <w:pPr>
              <w:pStyle w:val="BodyTextIndent"/>
              <w:keepNext/>
              <w:keepLines/>
              <w:widowControl/>
              <w:spacing w:after="0"/>
            </w:pPr>
            <w:r>
              <w:t>6:00</w:t>
            </w:r>
          </w:p>
        </w:tc>
        <w:tc>
          <w:tcPr>
            <w:tcW w:w="1616" w:type="dxa"/>
            <w:gridSpan w:val="2"/>
            <w:tcBorders>
              <w:top w:val="single" w:sz="4" w:space="0" w:color="auto"/>
              <w:left w:val="single" w:sz="4" w:space="0" w:color="auto"/>
              <w:bottom w:val="single" w:sz="4" w:space="0" w:color="auto"/>
              <w:right w:val="single" w:sz="4" w:space="0" w:color="auto"/>
            </w:tcBorders>
            <w:shd w:val="clear" w:color="auto" w:fill="auto"/>
            <w:hideMark/>
          </w:tcPr>
          <w:p w14:paraId="477A4D21" w14:textId="77777777" w:rsidR="004876BC" w:rsidRDefault="004876BC" w:rsidP="007A5692">
            <w:pPr>
              <w:pStyle w:val="BodyTextIndent"/>
              <w:keepNext/>
              <w:keepLines/>
              <w:widowControl/>
              <w:spacing w:after="0"/>
            </w:pPr>
            <w:r>
              <w:t>About 114</w:t>
            </w:r>
          </w:p>
        </w:tc>
        <w:tc>
          <w:tcPr>
            <w:tcW w:w="4403" w:type="dxa"/>
            <w:tcBorders>
              <w:top w:val="single" w:sz="4" w:space="0" w:color="auto"/>
              <w:left w:val="single" w:sz="4" w:space="0" w:color="auto"/>
              <w:bottom w:val="single" w:sz="4" w:space="0" w:color="auto"/>
              <w:right w:val="single" w:sz="4" w:space="0" w:color="auto"/>
            </w:tcBorders>
            <w:shd w:val="clear" w:color="auto" w:fill="auto"/>
            <w:hideMark/>
          </w:tcPr>
          <w:p w14:paraId="477A4D22" w14:textId="77777777" w:rsidR="004876BC" w:rsidRDefault="004876BC" w:rsidP="00F30F63">
            <w:pPr>
              <w:pStyle w:val="BodyTextIndent"/>
              <w:keepNext/>
              <w:keepLines/>
              <w:widowControl/>
              <w:numPr>
                <w:ilvl w:val="0"/>
                <w:numId w:val="27"/>
              </w:numPr>
              <w:autoSpaceDE/>
              <w:autoSpaceDN/>
              <w:adjustRightInd/>
              <w:spacing w:after="0"/>
            </w:pPr>
            <w:r>
              <w:t>6-8 hour releases on last 2 weekends of March, every weekend of April and May</w:t>
            </w:r>
          </w:p>
          <w:p w14:paraId="477A4D23" w14:textId="4C52C27C" w:rsidR="004876BC" w:rsidRDefault="004876BC" w:rsidP="00F30F63">
            <w:pPr>
              <w:pStyle w:val="BodyTextIndent"/>
              <w:keepNext/>
              <w:keepLines/>
              <w:widowControl/>
              <w:numPr>
                <w:ilvl w:val="0"/>
                <w:numId w:val="27"/>
              </w:numPr>
              <w:autoSpaceDE/>
              <w:autoSpaceDN/>
              <w:adjustRightInd/>
              <w:spacing w:after="0"/>
            </w:pPr>
            <w:r>
              <w:t>6-10 hour releases 5</w:t>
            </w:r>
            <w:r w:rsidR="00664B28">
              <w:t xml:space="preserve"> times</w:t>
            </w:r>
            <w:r>
              <w:t xml:space="preserve"> a week Memorial Day Weekend through Labor Day Weekend</w:t>
            </w:r>
          </w:p>
          <w:p w14:paraId="477A4D24" w14:textId="77777777" w:rsidR="004876BC" w:rsidRDefault="004876BC" w:rsidP="00F30F63">
            <w:pPr>
              <w:pStyle w:val="BodyTextIndent"/>
              <w:keepNext/>
              <w:keepLines/>
              <w:widowControl/>
              <w:numPr>
                <w:ilvl w:val="0"/>
                <w:numId w:val="27"/>
              </w:numPr>
              <w:autoSpaceDE/>
              <w:autoSpaceDN/>
              <w:adjustRightInd/>
              <w:spacing w:after="0"/>
            </w:pPr>
            <w:r>
              <w:t xml:space="preserve">6-10 hour releases every weekend of September plus every day the last week of September </w:t>
            </w:r>
          </w:p>
          <w:p w14:paraId="477A4D25" w14:textId="77777777" w:rsidR="004876BC" w:rsidRDefault="004876BC" w:rsidP="00F30F63">
            <w:pPr>
              <w:pStyle w:val="BodyTextIndent"/>
              <w:keepNext/>
              <w:keepLines/>
              <w:widowControl/>
              <w:numPr>
                <w:ilvl w:val="0"/>
                <w:numId w:val="27"/>
              </w:numPr>
              <w:autoSpaceDE/>
              <w:autoSpaceDN/>
              <w:adjustRightInd/>
              <w:spacing w:after="0"/>
            </w:pPr>
            <w:r>
              <w:t>6-8 hour releases on weekends in October</w:t>
            </w:r>
            <w:r w:rsidRPr="008327F4">
              <w:rPr>
                <w:rStyle w:val="FootnoteReference"/>
              </w:rPr>
              <w:footnoteReference w:id="45"/>
            </w:r>
            <w:r w:rsidRPr="008327F4">
              <w:t xml:space="preserve"> </w:t>
            </w:r>
          </w:p>
        </w:tc>
      </w:tr>
    </w:tbl>
    <w:p w14:paraId="773B7B68" w14:textId="32705DA4" w:rsidR="001604A2" w:rsidRDefault="00F22B1E" w:rsidP="0032442A">
      <w:pPr>
        <w:pStyle w:val="BodyTextIndent"/>
        <w:spacing w:after="0"/>
        <w:ind w:left="0" w:firstLine="720"/>
      </w:pPr>
      <w:r>
        <w:t>Table 17 lists the rivers nearest to the project that provide a</w:t>
      </w:r>
      <w:r w:rsidR="00153BB7">
        <w:t xml:space="preserve"> solid </w:t>
      </w:r>
      <w:r w:rsidR="00FA5059">
        <w:t>c</w:t>
      </w:r>
      <w:r w:rsidR="004876BC">
        <w:t>lass III whitewater experience</w:t>
      </w:r>
      <w:r w:rsidRPr="00F22B1E">
        <w:t xml:space="preserve"> </w:t>
      </w:r>
      <w:r>
        <w:t xml:space="preserve">similar to the Dries.  </w:t>
      </w:r>
      <w:r w:rsidR="00153BB7">
        <w:t xml:space="preserve">A solid </w:t>
      </w:r>
      <w:r w:rsidR="00FA5059">
        <w:t>c</w:t>
      </w:r>
      <w:r w:rsidR="004876BC">
        <w:t>lass III whitewater experience</w:t>
      </w:r>
      <w:r>
        <w:t xml:space="preserve"> means</w:t>
      </w:r>
      <w:r w:rsidR="004876BC">
        <w:t xml:space="preserve"> </w:t>
      </w:r>
      <w:r w:rsidR="00153BB7">
        <w:t xml:space="preserve">the majority of the rapids on the river </w:t>
      </w:r>
      <w:r w:rsidR="006D3285">
        <w:t>are</w:t>
      </w:r>
      <w:r w:rsidR="00153BB7">
        <w:t xml:space="preserve"> class III</w:t>
      </w:r>
      <w:r w:rsidR="001C054E">
        <w:t xml:space="preserve">, </w:t>
      </w:r>
      <w:r>
        <w:t xml:space="preserve">are </w:t>
      </w:r>
      <w:r w:rsidR="001C054E">
        <w:t>concentrated over a relatively short stretch of river,</w:t>
      </w:r>
      <w:r w:rsidR="00FA5059">
        <w:t xml:space="preserve"> and require a strong intermediate skill level</w:t>
      </w:r>
      <w:r>
        <w:t>.</w:t>
      </w:r>
      <w:r w:rsidR="00153BB7">
        <w:t xml:space="preserve"> </w:t>
      </w:r>
      <w:r>
        <w:t xml:space="preserve"> </w:t>
      </w:r>
      <w:r w:rsidR="001604A2">
        <w:t>C</w:t>
      </w:r>
      <w:r>
        <w:t xml:space="preserve">lass III scheduled whitewater releases </w:t>
      </w:r>
      <w:r w:rsidR="00FC1A5A">
        <w:t>are not available</w:t>
      </w:r>
      <w:r w:rsidR="004876BC">
        <w:t xml:space="preserve"> </w:t>
      </w:r>
      <w:r>
        <w:t xml:space="preserve">within a </w:t>
      </w:r>
      <w:r w:rsidR="003F165B">
        <w:t>4</w:t>
      </w:r>
      <w:r>
        <w:t>-hour drive of the project.</w:t>
      </w:r>
      <w:r w:rsidR="004876BC">
        <w:t xml:space="preserve">  </w:t>
      </w:r>
    </w:p>
    <w:p w14:paraId="7DED9809" w14:textId="77777777" w:rsidR="001604A2" w:rsidRDefault="001604A2" w:rsidP="0032442A">
      <w:pPr>
        <w:pStyle w:val="BodyTextIndent"/>
        <w:spacing w:after="0"/>
        <w:ind w:left="0" w:firstLine="720"/>
      </w:pPr>
    </w:p>
    <w:p w14:paraId="477A4D28" w14:textId="2993E976" w:rsidR="004876BC" w:rsidRDefault="004876BC" w:rsidP="000E0F62">
      <w:pPr>
        <w:pStyle w:val="BodyTextIndent"/>
        <w:spacing w:after="0"/>
        <w:ind w:left="0" w:firstLine="720"/>
      </w:pPr>
      <w:r>
        <w:t xml:space="preserve">The Pigeon, Upper Nantahala, and Ocoee </w:t>
      </w:r>
      <w:r w:rsidR="00C65427">
        <w:t>r</w:t>
      </w:r>
      <w:r>
        <w:t xml:space="preserve">ivers offer a wide range of scheduled releases that allow recreational boaters from all over the United States to plan weekend or extended trips.  Providing scheduled recreation flows in the Dries would provide a new recreation opportunity that would complement existing recreation and boating opportunities in the New River area.  The whitewater experience of the Dries would provide a different level of difficulty (strictly </w:t>
      </w:r>
      <w:r w:rsidR="00E54718">
        <w:t>c</w:t>
      </w:r>
      <w:r>
        <w:t>lass III) that offers a solid intermediate stretch of river to boaters that does not currently exist in the area.  The ability for companies, customers, and private boaters to plan trips around releases would likely increase recreational use of the river</w:t>
      </w:r>
      <w:r w:rsidR="00B93767">
        <w:t xml:space="preserve">.  Paddling the Dries would also </w:t>
      </w:r>
      <w:r>
        <w:t>provid</w:t>
      </w:r>
      <w:r w:rsidR="00B93767">
        <w:t>e</w:t>
      </w:r>
      <w:r>
        <w:t xml:space="preserve"> </w:t>
      </w:r>
      <w:r w:rsidR="00B93767">
        <w:t>the opportunity for</w:t>
      </w:r>
      <w:r>
        <w:t xml:space="preserve"> advanced beginners and intermediate paddlers</w:t>
      </w:r>
      <w:r w:rsidR="00B93767">
        <w:t xml:space="preserve"> to </w:t>
      </w:r>
      <w:r w:rsidR="00AA608E">
        <w:t xml:space="preserve">gain </w:t>
      </w:r>
      <w:r w:rsidR="00A0063D">
        <w:t xml:space="preserve">solid </w:t>
      </w:r>
      <w:r w:rsidR="00AA608E">
        <w:t>class III</w:t>
      </w:r>
      <w:r w:rsidR="00B93767">
        <w:t xml:space="preserve"> boating skills</w:t>
      </w:r>
      <w:r w:rsidR="00E24784">
        <w:t>.</w:t>
      </w:r>
      <w:r>
        <w:t xml:space="preserve">  </w:t>
      </w:r>
    </w:p>
    <w:p w14:paraId="585511A7" w14:textId="77777777" w:rsidR="000D3F2D" w:rsidRDefault="000D3F2D" w:rsidP="0032442A">
      <w:pPr>
        <w:pStyle w:val="BodyTextIndent"/>
        <w:spacing w:after="0"/>
        <w:ind w:left="0" w:firstLine="720"/>
      </w:pPr>
    </w:p>
    <w:p w14:paraId="477A4D2A" w14:textId="25FB1D1C" w:rsidR="004876BC" w:rsidRDefault="00B63111" w:rsidP="0032442A">
      <w:pPr>
        <w:pStyle w:val="BodyTextIndent"/>
        <w:spacing w:after="0"/>
        <w:ind w:left="0" w:firstLine="720"/>
      </w:pPr>
      <w:r>
        <w:t>In</w:t>
      </w:r>
      <w:r w:rsidR="000D3F2D">
        <w:t xml:space="preserve"> an effort to </w:t>
      </w:r>
      <w:r w:rsidR="00E9408C">
        <w:t>balance the whitewater release proposals from Hawks Nest Hydro, AW, and WVPRO,</w:t>
      </w:r>
      <w:r w:rsidR="00991BFC">
        <w:t xml:space="preserve"> staff analyzed the provision of recreation release</w:t>
      </w:r>
      <w:r w:rsidR="006E13B1">
        <w:t>s</w:t>
      </w:r>
      <w:r w:rsidR="00E9408C">
        <w:t xml:space="preserve"> throughout the boating season</w:t>
      </w:r>
      <w:r w:rsidR="006E13B1">
        <w:t>.</w:t>
      </w:r>
      <w:r w:rsidR="00991BFC">
        <w:t xml:space="preserve"> </w:t>
      </w:r>
      <w:r w:rsidR="006E13B1">
        <w:t xml:space="preserve"> Staff </w:t>
      </w:r>
      <w:r w:rsidR="00B649D1">
        <w:t>evaluated the costs and benefits of</w:t>
      </w:r>
      <w:r w:rsidR="006E13B1">
        <w:t xml:space="preserve"> providing 15 days of </w:t>
      </w:r>
      <w:r w:rsidR="004876BC">
        <w:t xml:space="preserve">spring to mid-summer </w:t>
      </w:r>
      <w:r w:rsidR="006E13B1">
        <w:t>recreation</w:t>
      </w:r>
      <w:r w:rsidR="004876BC">
        <w:t xml:space="preserve"> </w:t>
      </w:r>
      <w:r w:rsidR="006E13B1">
        <w:t xml:space="preserve">releases, </w:t>
      </w:r>
      <w:r w:rsidR="004876BC">
        <w:t>when the river is generally at its highest levels</w:t>
      </w:r>
      <w:r w:rsidR="00B649D1">
        <w:t xml:space="preserve"> and</w:t>
      </w:r>
      <w:r w:rsidR="006E13B1">
        <w:t>,</w:t>
      </w:r>
      <w:r w:rsidR="004876BC">
        <w:t xml:space="preserve"> </w:t>
      </w:r>
      <w:r w:rsidR="00B649D1">
        <w:t>therefore</w:t>
      </w:r>
      <w:r w:rsidR="006E13B1">
        <w:t>,</w:t>
      </w:r>
      <w:r w:rsidR="004876BC">
        <w:t xml:space="preserve"> would </w:t>
      </w:r>
      <w:r w:rsidR="00866DC2">
        <w:t xml:space="preserve">have </w:t>
      </w:r>
      <w:r w:rsidR="00B649D1">
        <w:t xml:space="preserve">less of an </w:t>
      </w:r>
      <w:r w:rsidR="00866DC2">
        <w:t xml:space="preserve">effect on </w:t>
      </w:r>
      <w:r w:rsidR="00E9408C">
        <w:t xml:space="preserve">generation and </w:t>
      </w:r>
      <w:r w:rsidR="004876BC">
        <w:t>alloy plant</w:t>
      </w:r>
      <w:r w:rsidR="00E9408C">
        <w:t xml:space="preserve"> </w:t>
      </w:r>
      <w:r w:rsidR="00AC1F39">
        <w:t>operation</w:t>
      </w:r>
      <w:r w:rsidR="00B649D1">
        <w:t xml:space="preserve"> compared to the boating flows recommended by AW and WVPRO</w:t>
      </w:r>
      <w:r w:rsidR="004876BC">
        <w:t xml:space="preserve">.  </w:t>
      </w:r>
      <w:r w:rsidR="004E53CE">
        <w:t>P</w:t>
      </w:r>
      <w:r w:rsidR="00CE4514">
        <w:t>roviding whitewater</w:t>
      </w:r>
      <w:r w:rsidR="00991BFC">
        <w:t xml:space="preserve"> flows from August to October </w:t>
      </w:r>
      <w:r w:rsidR="00E9408C">
        <w:t>c</w:t>
      </w:r>
      <w:r w:rsidR="00991BFC">
        <w:t>ould significant</w:t>
      </w:r>
      <w:r w:rsidR="00CE4514">
        <w:t xml:space="preserve">ly </w:t>
      </w:r>
      <w:r w:rsidR="003A1260">
        <w:t>affect</w:t>
      </w:r>
      <w:r w:rsidR="00CE4514">
        <w:t xml:space="preserve"> generation and</w:t>
      </w:r>
      <w:r w:rsidR="00991BFC">
        <w:t xml:space="preserve"> alloy plant </w:t>
      </w:r>
      <w:r w:rsidR="00AC1F39">
        <w:t>operation</w:t>
      </w:r>
      <w:r w:rsidR="00991BFC">
        <w:t xml:space="preserve">. </w:t>
      </w:r>
      <w:r w:rsidR="006E13B1">
        <w:t xml:space="preserve"> </w:t>
      </w:r>
      <w:r w:rsidR="00E9408C">
        <w:t xml:space="preserve">In order to </w:t>
      </w:r>
      <w:r w:rsidR="00CE4514">
        <w:t>reduce such impacts</w:t>
      </w:r>
      <w:r w:rsidR="00E9408C">
        <w:t xml:space="preserve"> during the typical low-flow periods of late summer and fall</w:t>
      </w:r>
      <w:r w:rsidR="006E13B1">
        <w:t>, staff did not analyze the provisi</w:t>
      </w:r>
      <w:r w:rsidR="00E9408C">
        <w:t>on of recreation releases from August to October</w:t>
      </w:r>
      <w:r w:rsidR="006E13B1">
        <w:t>.</w:t>
      </w:r>
      <w:r w:rsidR="004876BC">
        <w:t xml:space="preserve">  Spring flows of 2,500 cfs and early summer flows of 2,000 cfs in the bypassed reach would provide recreation flows at levels </w:t>
      </w:r>
      <w:r w:rsidR="00463D56">
        <w:t xml:space="preserve">deemed acceptable </w:t>
      </w:r>
      <w:r w:rsidR="004876BC">
        <w:t>by study participants.</w:t>
      </w:r>
      <w:r w:rsidR="000D3F2D">
        <w:t xml:space="preserve">  </w:t>
      </w:r>
    </w:p>
    <w:p w14:paraId="477A4D2B" w14:textId="77777777" w:rsidR="004876BC" w:rsidRDefault="004876BC" w:rsidP="006E037B">
      <w:pPr>
        <w:pStyle w:val="BodyTextIndent"/>
        <w:tabs>
          <w:tab w:val="center" w:pos="4860"/>
        </w:tabs>
        <w:spacing w:after="0"/>
      </w:pPr>
    </w:p>
    <w:p w14:paraId="477A4D2C" w14:textId="4EF7AB16" w:rsidR="004876BC" w:rsidRDefault="004876BC" w:rsidP="0032442A">
      <w:pPr>
        <w:pStyle w:val="BodyTextIndent"/>
        <w:spacing w:after="0"/>
        <w:ind w:left="0" w:firstLine="720"/>
      </w:pPr>
      <w:r>
        <w:t xml:space="preserve">Providing spring to mid-summer weekend flow releases would allow </w:t>
      </w:r>
      <w:r w:rsidR="00E1201B">
        <w:t xml:space="preserve">boaters </w:t>
      </w:r>
      <w:r>
        <w:t>to enjoy the recreational benefits of the New River Dries for multiple scheduled days out of the year</w:t>
      </w:r>
      <w:r w:rsidR="00BD53C4">
        <w:t xml:space="preserve">.  </w:t>
      </w:r>
      <w:r w:rsidR="00A0063D">
        <w:t>U</w:t>
      </w:r>
      <w:r w:rsidR="00720D69">
        <w:t xml:space="preserve">nder current operations, </w:t>
      </w:r>
      <w:r w:rsidR="00A0063D">
        <w:t xml:space="preserve">recreational </w:t>
      </w:r>
      <w:r w:rsidR="00BD53C4">
        <w:t xml:space="preserve">flows </w:t>
      </w:r>
      <w:r w:rsidR="00A0063D">
        <w:t>of 2,500 cfs</w:t>
      </w:r>
      <w:r w:rsidR="009005B9">
        <w:t xml:space="preserve"> </w:t>
      </w:r>
      <w:r w:rsidR="00A0063D">
        <w:t>occur</w:t>
      </w:r>
      <w:r w:rsidR="00BD53C4">
        <w:t xml:space="preserve"> </w:t>
      </w:r>
      <w:r w:rsidR="009005B9">
        <w:t xml:space="preserve">approximately </w:t>
      </w:r>
      <w:r w:rsidR="00BD53C4">
        <w:t xml:space="preserve">80 days </w:t>
      </w:r>
      <w:r w:rsidR="009005B9">
        <w:t>per</w:t>
      </w:r>
      <w:r w:rsidR="00BD53C4">
        <w:t xml:space="preserve"> year</w:t>
      </w:r>
      <w:r>
        <w:t xml:space="preserve">; </w:t>
      </w:r>
      <w:r w:rsidR="00BD53C4">
        <w:t>however,</w:t>
      </w:r>
      <w:r>
        <w:t xml:space="preserve"> </w:t>
      </w:r>
      <w:r w:rsidR="00BD53C4">
        <w:t>these</w:t>
      </w:r>
      <w:r>
        <w:t xml:space="preserve"> flows</w:t>
      </w:r>
      <w:r w:rsidR="00BD53C4">
        <w:t xml:space="preserve"> are unscheduled</w:t>
      </w:r>
      <w:r>
        <w:t xml:space="preserve"> </w:t>
      </w:r>
      <w:r w:rsidR="00BD53C4">
        <w:t>and</w:t>
      </w:r>
      <w:r w:rsidR="00920A2D">
        <w:t xml:space="preserve"> while they</w:t>
      </w:r>
      <w:r w:rsidR="00BD53C4">
        <w:t xml:space="preserve"> may </w:t>
      </w:r>
      <w:r w:rsidR="00920A2D">
        <w:t xml:space="preserve">occasionally </w:t>
      </w:r>
      <w:r w:rsidR="00BD53C4">
        <w:t xml:space="preserve">occur on </w:t>
      </w:r>
      <w:r>
        <w:t>weekend</w:t>
      </w:r>
      <w:r w:rsidR="009005B9">
        <w:t xml:space="preserve"> day</w:t>
      </w:r>
      <w:r>
        <w:t>s, flows may</w:t>
      </w:r>
      <w:r w:rsidR="009005B9">
        <w:t xml:space="preserve"> also</w:t>
      </w:r>
      <w:r>
        <w:t xml:space="preserve"> occur during the week, overnight, or in harsh, winter weather conditions.  The uncertainty of when </w:t>
      </w:r>
      <w:r w:rsidR="00463D56">
        <w:t xml:space="preserve">acceptable boating </w:t>
      </w:r>
      <w:r>
        <w:t xml:space="preserve">flows </w:t>
      </w:r>
      <w:r w:rsidR="00E1201B">
        <w:t>are</w:t>
      </w:r>
      <w:r>
        <w:t xml:space="preserve"> available in the bypassed reach limits the chances that recreational boaters have to paddle the Dries.  The reliability of a release schedule </w:t>
      </w:r>
      <w:r w:rsidR="00E1201B">
        <w:t xml:space="preserve">would </w:t>
      </w:r>
      <w:r>
        <w:t>give the public the opportunity to plan trips in advance</w:t>
      </w:r>
      <w:r w:rsidR="00E1201B">
        <w:t xml:space="preserve"> which would likely increase use of the resource</w:t>
      </w:r>
      <w:r>
        <w:t xml:space="preserve">.  </w:t>
      </w:r>
    </w:p>
    <w:p w14:paraId="477A4D2D" w14:textId="77777777" w:rsidR="00643436" w:rsidRDefault="00643436" w:rsidP="0032442A">
      <w:pPr>
        <w:pStyle w:val="BodyTextIndent"/>
        <w:spacing w:after="0"/>
        <w:ind w:left="0" w:firstLine="720"/>
      </w:pPr>
    </w:p>
    <w:p w14:paraId="13D0A182" w14:textId="7CA6BE5F" w:rsidR="00DD6987" w:rsidRDefault="00691324" w:rsidP="00E5788A">
      <w:pPr>
        <w:pStyle w:val="BodyTextIndent"/>
        <w:spacing w:after="0"/>
        <w:ind w:left="0" w:firstLine="720"/>
      </w:pPr>
      <w:r>
        <w:t xml:space="preserve">We recognize, however, that there will be circumstances when inflow conditions could jeopardize the scheduled releases or </w:t>
      </w:r>
      <w:r w:rsidR="00EF6421">
        <w:t>a</w:t>
      </w:r>
      <w:r>
        <w:t>ffect participation numbers.  As such, c</w:t>
      </w:r>
      <w:r w:rsidR="008A679B">
        <w:t xml:space="preserve">hanges in the scheduled flows may be necessary in order to adapt to extreme high or low </w:t>
      </w:r>
      <w:r>
        <w:t>in</w:t>
      </w:r>
      <w:r w:rsidR="008A679B">
        <w:t xml:space="preserve">flows as well as overwhelming or underwhelming participation numbers.  </w:t>
      </w:r>
      <w:r w:rsidR="00720D69">
        <w:t>During low inflow periods</w:t>
      </w:r>
      <w:r w:rsidR="00811AA9">
        <w:t>,</w:t>
      </w:r>
      <w:r w:rsidR="004876BC">
        <w:t xml:space="preserve"> if total inflow</w:t>
      </w:r>
      <w:r w:rsidR="00811AA9">
        <w:t xml:space="preserve"> </w:t>
      </w:r>
      <w:r w:rsidR="009005B9">
        <w:t>falls</w:t>
      </w:r>
      <w:r w:rsidR="004876BC">
        <w:t xml:space="preserve"> below 2,500 cfs, </w:t>
      </w:r>
      <w:r w:rsidR="009005B9">
        <w:t>Hawks Nest Hydro</w:t>
      </w:r>
      <w:r w:rsidR="004876BC">
        <w:t xml:space="preserve"> could still provide scheduled recreation release</w:t>
      </w:r>
      <w:r w:rsidR="008A679B">
        <w:t>s</w:t>
      </w:r>
      <w:r w:rsidR="004876BC">
        <w:t xml:space="preserve"> at inflows down to 1,500 cfs</w:t>
      </w:r>
      <w:r w:rsidR="008A679B">
        <w:t>.</w:t>
      </w:r>
      <w:r w:rsidR="009005B9">
        <w:t xml:space="preserve">  Since</w:t>
      </w:r>
      <w:r w:rsidR="004876BC">
        <w:t xml:space="preserve"> 1,500 cfs </w:t>
      </w:r>
      <w:r w:rsidR="009005B9">
        <w:t>is</w:t>
      </w:r>
      <w:r w:rsidR="004876BC">
        <w:t xml:space="preserve"> the minimum acceptable flow for </w:t>
      </w:r>
      <w:r w:rsidR="009005B9">
        <w:t>paddling</w:t>
      </w:r>
      <w:r w:rsidR="004876BC">
        <w:t xml:space="preserve"> the Dries and for overall whitewater experience</w:t>
      </w:r>
      <w:r w:rsidR="009005B9">
        <w:t xml:space="preserve">, releases </w:t>
      </w:r>
      <w:r w:rsidR="008A679B">
        <w:t>of 1,500 cfs would still provide a desired paddling experience</w:t>
      </w:r>
      <w:r w:rsidR="004876BC">
        <w:t xml:space="preserve">.  </w:t>
      </w:r>
      <w:r w:rsidR="004E3BF6">
        <w:t xml:space="preserve">In order to mutually decide on </w:t>
      </w:r>
      <w:r w:rsidR="005B1315">
        <w:t xml:space="preserve">any </w:t>
      </w:r>
      <w:r w:rsidR="004E3BF6">
        <w:t xml:space="preserve">schedule changes due to flow or participation, Hawks Nest Hydro </w:t>
      </w:r>
      <w:r w:rsidR="00E22CEF">
        <w:t>could</w:t>
      </w:r>
      <w:r w:rsidR="004E3BF6">
        <w:t xml:space="preserve"> hold </w:t>
      </w:r>
      <w:r w:rsidR="008B030C">
        <w:t>pre-release coordination</w:t>
      </w:r>
      <w:r w:rsidR="004876BC">
        <w:t xml:space="preserve"> meetings </w:t>
      </w:r>
      <w:r w:rsidR="008B030C">
        <w:t xml:space="preserve">and post-release evaluation meetings </w:t>
      </w:r>
      <w:r w:rsidR="004876BC">
        <w:t>with the West Virginia DNR, AW,</w:t>
      </w:r>
      <w:r w:rsidR="008B030C">
        <w:t xml:space="preserve"> and</w:t>
      </w:r>
      <w:r w:rsidR="004876BC">
        <w:t xml:space="preserve"> WVPRO</w:t>
      </w:r>
      <w:r w:rsidR="004E3BF6">
        <w:t xml:space="preserve"> for the first few years of any scheduled releases.  These meetings</w:t>
      </w:r>
      <w:r w:rsidR="008B030C">
        <w:t xml:space="preserve"> would provide Hawks Nest Hydro </w:t>
      </w:r>
      <w:r w:rsidR="004E3BF6">
        <w:t>with direct</w:t>
      </w:r>
      <w:r w:rsidR="002A676D">
        <w:t xml:space="preserve"> i</w:t>
      </w:r>
      <w:r w:rsidR="004876BC">
        <w:t xml:space="preserve">nput from </w:t>
      </w:r>
      <w:r w:rsidR="004E3BF6">
        <w:t xml:space="preserve">the </w:t>
      </w:r>
      <w:r w:rsidR="004876BC">
        <w:t>interested parties</w:t>
      </w:r>
      <w:r w:rsidR="005B1315">
        <w:t xml:space="preserve"> in order to make </w:t>
      </w:r>
      <w:r w:rsidR="005B1315" w:rsidRPr="00DD6987">
        <w:t xml:space="preserve">any </w:t>
      </w:r>
      <w:r w:rsidR="005B1315" w:rsidRPr="00E57227">
        <w:t>necessary changes</w:t>
      </w:r>
      <w:r w:rsidR="00DD6987" w:rsidRPr="00DD6987">
        <w:t xml:space="preserve"> </w:t>
      </w:r>
      <w:r w:rsidR="00DD6987" w:rsidRPr="00E57227">
        <w:t>for future releases (i.e., dates or release start times, parking locations, or traffic flow).</w:t>
      </w:r>
    </w:p>
    <w:p w14:paraId="7035971F" w14:textId="77777777" w:rsidR="00DD6987" w:rsidRDefault="00DD6987" w:rsidP="00E5788A">
      <w:pPr>
        <w:pStyle w:val="BodyTextIndent"/>
        <w:spacing w:after="0"/>
        <w:ind w:left="0" w:firstLine="720"/>
      </w:pPr>
    </w:p>
    <w:p w14:paraId="477A4D32" w14:textId="6EFFB6EB" w:rsidR="004876BC" w:rsidRPr="00F11AEE" w:rsidRDefault="002A676D" w:rsidP="0032442A">
      <w:pPr>
        <w:pStyle w:val="BodyTextIndent"/>
        <w:keepNext/>
        <w:spacing w:after="0"/>
        <w:ind w:left="0" w:firstLine="720"/>
        <w:rPr>
          <w:u w:val="single"/>
        </w:rPr>
      </w:pPr>
      <w:r>
        <w:t xml:space="preserve"> </w:t>
      </w:r>
      <w:r w:rsidR="00F11AEE" w:rsidRPr="00F11AEE">
        <w:rPr>
          <w:u w:val="single"/>
        </w:rPr>
        <w:t>Access at the put-in and take-out areas</w:t>
      </w:r>
    </w:p>
    <w:p w14:paraId="477A4D33" w14:textId="77777777" w:rsidR="0032442A" w:rsidRDefault="0032442A" w:rsidP="0032442A">
      <w:pPr>
        <w:pStyle w:val="BodyTextIndent"/>
        <w:keepNext/>
        <w:spacing w:after="0"/>
        <w:ind w:left="0" w:firstLine="720"/>
        <w:rPr>
          <w:b/>
        </w:rPr>
      </w:pPr>
    </w:p>
    <w:p w14:paraId="477A4D34" w14:textId="41ED591D" w:rsidR="004876BC" w:rsidRDefault="004876BC" w:rsidP="0032442A">
      <w:pPr>
        <w:pStyle w:val="BodyTextIndent"/>
        <w:spacing w:after="0"/>
        <w:ind w:left="0" w:firstLine="720"/>
      </w:pPr>
      <w:r>
        <w:t xml:space="preserve">Hawks Nest Hydro proposes additional </w:t>
      </w:r>
      <w:r w:rsidR="00AF569A">
        <w:t>access and</w:t>
      </w:r>
      <w:r>
        <w:t xml:space="preserve"> amenities t</w:t>
      </w:r>
      <w:r w:rsidR="00391831">
        <w:t>o facilitate its proposed</w:t>
      </w:r>
      <w:r>
        <w:t xml:space="preserve"> 3-day scheduled recreation flow release.  This includes providing transportation for paddlers and their boats from the Cotton Hill parking lot to the access area below the dam, portable restrooms and trash receptacles during the 3-day release period, and coordination with the New River Campground to arrange for use of </w:t>
      </w:r>
      <w:r w:rsidR="0035433C">
        <w:t>its</w:t>
      </w:r>
      <w:r>
        <w:t xml:space="preserve"> property as a takeout for all river users during the scheduled releases.</w:t>
      </w:r>
      <w:r w:rsidR="00AC1EAE">
        <w:t xml:space="preserve">  </w:t>
      </w:r>
    </w:p>
    <w:p w14:paraId="477A4D35" w14:textId="77777777" w:rsidR="004876BC" w:rsidRDefault="004876BC" w:rsidP="00724F71">
      <w:pPr>
        <w:pStyle w:val="BodyTextIndent"/>
        <w:spacing w:after="0"/>
      </w:pPr>
    </w:p>
    <w:p w14:paraId="477A4D36" w14:textId="43AD1EC0" w:rsidR="004876BC" w:rsidRDefault="00F11AEE" w:rsidP="0032442A">
      <w:pPr>
        <w:pStyle w:val="BodyTextIndent"/>
        <w:spacing w:after="0"/>
        <w:ind w:left="0" w:firstLine="720"/>
      </w:pPr>
      <w:r w:rsidRPr="00294383">
        <w:t>AW recommend</w:t>
      </w:r>
      <w:r w:rsidR="00294383">
        <w:t>s</w:t>
      </w:r>
      <w:r w:rsidRPr="00294383">
        <w:t xml:space="preserve"> </w:t>
      </w:r>
      <w:r w:rsidR="0035433C">
        <w:t xml:space="preserve">that </w:t>
      </w:r>
      <w:r w:rsidRPr="00294383">
        <w:t>Hawks Nest Hydro provide year-round</w:t>
      </w:r>
      <w:r w:rsidR="004876BC" w:rsidRPr="00294383">
        <w:t>, free, vehic</w:t>
      </w:r>
      <w:r w:rsidR="0035433C">
        <w:t>ular</w:t>
      </w:r>
      <w:r w:rsidR="004876BC" w:rsidRPr="00294383">
        <w:t xml:space="preserve"> river access</w:t>
      </w:r>
      <w:r w:rsidR="004876BC">
        <w:t xml:space="preserve"> immediately below the Hawks Nest </w:t>
      </w:r>
      <w:r w:rsidR="0035433C">
        <w:t>d</w:t>
      </w:r>
      <w:r w:rsidR="004876BC">
        <w:t>am (a put-in site)</w:t>
      </w:r>
      <w:r w:rsidR="0035433C">
        <w:t xml:space="preserve"> and a take-out site</w:t>
      </w:r>
      <w:r w:rsidR="004876BC">
        <w:t xml:space="preserve"> within a reasonable distance of the powerhouse.  AW states that both the put-in and take-out sites should include parking, a trail to the river sufficient for carry-in raft and kayak access, and portable restroom facilities as needed.  AW suggests the installation of a raft slide at the put-in to facilitate lowering rafts to the river.  AW says that this section contains outstanding rapids and that it is unreasonable to expect the public to carry rafts, canoes, and kayaks 1.25 miles on a perfectly good road to reach the put-in.  </w:t>
      </w:r>
    </w:p>
    <w:p w14:paraId="477A4D37" w14:textId="77777777" w:rsidR="004876BC" w:rsidRDefault="004876BC" w:rsidP="00724F71">
      <w:pPr>
        <w:pStyle w:val="BodyTextIndent"/>
        <w:spacing w:after="0"/>
      </w:pPr>
    </w:p>
    <w:p w14:paraId="477A4D38" w14:textId="20377D6F" w:rsidR="004876BC" w:rsidRDefault="004876BC" w:rsidP="0032442A">
      <w:pPr>
        <w:pStyle w:val="BodyTextIndent"/>
        <w:spacing w:after="0"/>
        <w:ind w:left="0" w:firstLine="720"/>
      </w:pPr>
      <w:r>
        <w:t xml:space="preserve">Hawks Nest Hydro </w:t>
      </w:r>
      <w:r w:rsidR="00294383">
        <w:t>responded that</w:t>
      </w:r>
      <w:r>
        <w:t xml:space="preserve"> upwards of $2 million would be needed for improvements and upgrades to facilitate public vehicular use of the access road.  </w:t>
      </w:r>
      <w:r w:rsidR="00294383">
        <w:t xml:space="preserve">It </w:t>
      </w:r>
      <w:r>
        <w:t xml:space="preserve">states that the access road is an unpaved, single-lane road cut into the hillside that is bordered by a nearly vertical, rocky hillside on the right and a steep drop to the bypassed reach on the left (looking downstream).  Hawks Nest Hydro states that </w:t>
      </w:r>
      <w:r w:rsidR="00F236C1">
        <w:t>such</w:t>
      </w:r>
      <w:r>
        <w:t xml:space="preserve"> improvements would include widening the road to allow for two-way public access, guardrails, additional parking, and a new turn-around area.  In addition, widening the road could only happen by cutting into the existing cliff face, which would require extensive rock containment and slope stabilization measures as well as the removal of woody debris.</w:t>
      </w:r>
    </w:p>
    <w:p w14:paraId="477A4D39" w14:textId="77777777" w:rsidR="0032442A" w:rsidRPr="00205B62" w:rsidRDefault="0032442A" w:rsidP="0032442A">
      <w:pPr>
        <w:pStyle w:val="EALevel6Heading"/>
        <w:spacing w:before="260"/>
      </w:pPr>
      <w:r w:rsidRPr="00205B62">
        <w:t>Staff Analysis</w:t>
      </w:r>
    </w:p>
    <w:p w14:paraId="477A4D3A" w14:textId="23D82E44" w:rsidR="004876BC" w:rsidRDefault="001F050E" w:rsidP="00375252">
      <w:pPr>
        <w:pStyle w:val="BodyTextIndent"/>
        <w:spacing w:after="0"/>
        <w:ind w:left="0" w:firstLine="720"/>
      </w:pPr>
      <w:r>
        <w:t xml:space="preserve">Currently, Hawks Nest Hydro’s access road is open to the public for pedestrian access; however, the road is closed </w:t>
      </w:r>
      <w:r w:rsidR="004C47FB">
        <w:t>to</w:t>
      </w:r>
      <w:r>
        <w:t xml:space="preserve"> vehicular access.  </w:t>
      </w:r>
      <w:r w:rsidR="004876BC">
        <w:t xml:space="preserve">River users who choose to access the put-in area below the dam </w:t>
      </w:r>
      <w:r>
        <w:t>must</w:t>
      </w:r>
      <w:r w:rsidR="004876BC">
        <w:t xml:space="preserve"> </w:t>
      </w:r>
      <w:r>
        <w:t xml:space="preserve">carry their boat (i.e., canoe, raft, kayak, inflatable kayak, stand-up paddleboard) and all necessary gear (i.e., paddle, helmet, life jacket, drinking water, etc.) for about </w:t>
      </w:r>
      <w:r w:rsidR="004876BC">
        <w:t xml:space="preserve">one mile from the Cotton Hill </w:t>
      </w:r>
      <w:r>
        <w:t xml:space="preserve">parking area </w:t>
      </w:r>
      <w:r w:rsidR="004876BC">
        <w:t>along the access road to the dam.</w:t>
      </w:r>
      <w:r w:rsidR="00CE5E62">
        <w:t xml:space="preserve">  However, by accessing the bypassed reach at the base of the dam, paddlers gain an additional 1.25 miles of river </w:t>
      </w:r>
      <w:r w:rsidR="004C47FB">
        <w:t xml:space="preserve">to enjoy </w:t>
      </w:r>
      <w:r w:rsidR="00CE5E62">
        <w:t>compared to accessing the river directly at the Cotton Hill site.</w:t>
      </w:r>
      <w:r w:rsidR="004876BC">
        <w:t xml:space="preserve">  Providing a shuttle system </w:t>
      </w:r>
      <w:r>
        <w:t xml:space="preserve">to transport paddlers from the Cotton Hill parking lot to the put in </w:t>
      </w:r>
      <w:r w:rsidR="004876BC">
        <w:t xml:space="preserve">during the proposed 3-day release period </w:t>
      </w:r>
      <w:r>
        <w:t xml:space="preserve">would </w:t>
      </w:r>
      <w:r w:rsidR="004876BC">
        <w:t xml:space="preserve">assist all river users who would like to begin their river trips at the dam.  </w:t>
      </w:r>
      <w:r w:rsidR="004C47FB">
        <w:t>Under this access option, t</w:t>
      </w:r>
      <w:r w:rsidR="004876BC">
        <w:t xml:space="preserve">he shuttle would be the only vehicle on the dam access road.  </w:t>
      </w:r>
    </w:p>
    <w:p w14:paraId="477A4D3B" w14:textId="77777777" w:rsidR="004876BC" w:rsidRDefault="004876BC" w:rsidP="00724F71">
      <w:pPr>
        <w:pStyle w:val="BodyTextIndent"/>
        <w:spacing w:after="0"/>
      </w:pPr>
    </w:p>
    <w:p w14:paraId="477A4D3C" w14:textId="32D2B647" w:rsidR="004876BC" w:rsidRDefault="004876BC" w:rsidP="00375252">
      <w:pPr>
        <w:pStyle w:val="BodyTextIndent"/>
        <w:spacing w:after="0"/>
        <w:ind w:left="0" w:firstLine="720"/>
      </w:pPr>
      <w:r>
        <w:t>The shuttle system would require river users to park in the Cotton Hill parking area, which can accommodate 10-12 vehicles.  If the parking area filled up near the beginning of the daily releases, other boaters may arrive at Cotton Hill and discover that there is no place to park at Cotton Hill.  This could create a situation where boaters find that they are unable to participate in the recreation release that day.  The size limitations of the parking area at Cotton Hill could become a deterrent for participation in recreation releases.  It is not clear from the license application if additional parking exists along State Route 16 in the vicinity of Cotton Hill.  If parking along State Route 16 was an available option, it is possible that boaters walking from their car</w:t>
      </w:r>
      <w:r w:rsidR="00CE5E62">
        <w:t>s</w:t>
      </w:r>
      <w:r>
        <w:t xml:space="preserve"> to the Cotton Hill site to catch the shuttle could endanger not only themselves but also other vehicles and passengers passing by while travelling at high speeds.  </w:t>
      </w:r>
    </w:p>
    <w:p w14:paraId="477A4D3D" w14:textId="77777777" w:rsidR="004876BC" w:rsidRDefault="004876BC" w:rsidP="00724F71">
      <w:pPr>
        <w:pStyle w:val="BodyTextIndent"/>
        <w:spacing w:after="0"/>
      </w:pPr>
    </w:p>
    <w:p w14:paraId="477A4D3E" w14:textId="50DE8E2B" w:rsidR="004876BC" w:rsidRDefault="004876BC" w:rsidP="00375252">
      <w:pPr>
        <w:pStyle w:val="BodyTextIndent"/>
        <w:spacing w:after="0"/>
        <w:ind w:left="0" w:firstLine="720"/>
      </w:pPr>
      <w:r>
        <w:t>It is unknown if a shuttle system would be able to accommodate an influx of river users at any one time.  Commercial outfitters often u</w:t>
      </w:r>
      <w:r w:rsidR="00CE5E62">
        <w:t>se</w:t>
      </w:r>
      <w:r>
        <w:t xml:space="preserve"> busses to transport customers.  For example, if 60 rafting customers were required to u</w:t>
      </w:r>
      <w:r w:rsidR="00CE5E62">
        <w:t>se</w:t>
      </w:r>
      <w:r>
        <w:t xml:space="preserve"> </w:t>
      </w:r>
      <w:r w:rsidR="00CE5E62">
        <w:t>a</w:t>
      </w:r>
      <w:r>
        <w:t xml:space="preserve"> shuttle system</w:t>
      </w:r>
      <w:r w:rsidR="00CE5E62">
        <w:t xml:space="preserve"> </w:t>
      </w:r>
      <w:r w:rsidR="007C1077">
        <w:t>and the shuttle was</w:t>
      </w:r>
      <w:r w:rsidR="00CE5E62">
        <w:t xml:space="preserve"> </w:t>
      </w:r>
      <w:r>
        <w:t>a 15-passenger van</w:t>
      </w:r>
      <w:r w:rsidR="00F355D9">
        <w:t xml:space="preserve"> (typically used for this type of activit</w:t>
      </w:r>
      <w:r w:rsidR="007C1077">
        <w:t>y</w:t>
      </w:r>
      <w:r w:rsidR="00F355D9">
        <w:t>)</w:t>
      </w:r>
      <w:r>
        <w:t xml:space="preserve">, customer waiting times of 30 minutes or more </w:t>
      </w:r>
      <w:r w:rsidR="009A2975">
        <w:t xml:space="preserve">could </w:t>
      </w:r>
      <w:r w:rsidR="005D6438">
        <w:t>occur</w:t>
      </w:r>
      <w:r w:rsidR="009A2975">
        <w:t xml:space="preserve"> </w:t>
      </w:r>
      <w:r>
        <w:t xml:space="preserve">while the shuttle makes </w:t>
      </w:r>
      <w:r w:rsidR="007C1077">
        <w:t xml:space="preserve">multiple </w:t>
      </w:r>
      <w:r>
        <w:t xml:space="preserve">trips </w:t>
      </w:r>
      <w:r w:rsidR="009A2975">
        <w:t xml:space="preserve">from the parking area </w:t>
      </w:r>
      <w:r>
        <w:t xml:space="preserve">to the dam and back.  If multiple outfitters arrived at Cotton Hill at the same time, the wait time would increase significantly.  </w:t>
      </w:r>
      <w:r w:rsidR="005749FA">
        <w:t xml:space="preserve">If the shuttle system was a bus, it is unclear if the Cotton Hill parking lot could accommodate the outfitter bus, the shuttle bus, and up to 12 parked cars at one time.  </w:t>
      </w:r>
      <w:r>
        <w:t>A possible solution could be to allow commercial outfitters to drive along the dam access road to drop off customers, rafts, and equipment at the put-in.  Commercial access would eliminat</w:t>
      </w:r>
      <w:r w:rsidR="005D6438">
        <w:t>e</w:t>
      </w:r>
      <w:r>
        <w:t xml:space="preserve"> not only a one-mile walk to the put-in but also </w:t>
      </w:r>
      <w:r w:rsidR="005749FA">
        <w:t>customers</w:t>
      </w:r>
      <w:r>
        <w:t xml:space="preserve"> having to exit their outfitters’ bus at Cotton Hill to load onto a shuttle vehicle for a one-mile ride.  </w:t>
      </w:r>
    </w:p>
    <w:p w14:paraId="477A4D3F" w14:textId="77777777" w:rsidR="004876BC" w:rsidRDefault="004876BC" w:rsidP="00724F71">
      <w:pPr>
        <w:pStyle w:val="BodyTextIndent"/>
        <w:spacing w:after="0"/>
      </w:pPr>
    </w:p>
    <w:p w14:paraId="477A4D40" w14:textId="693C5E8D" w:rsidR="004876BC" w:rsidRDefault="004876BC" w:rsidP="00375252">
      <w:pPr>
        <w:pStyle w:val="BodyTextIndent"/>
        <w:spacing w:after="0"/>
        <w:ind w:left="0" w:firstLine="720"/>
      </w:pPr>
      <w:r>
        <w:t xml:space="preserve">Allowing private vehicular access beyond the gate at the Cotton Hill site would provide </w:t>
      </w:r>
      <w:r w:rsidR="005D6438">
        <w:t xml:space="preserve">all </w:t>
      </w:r>
      <w:r>
        <w:t xml:space="preserve">users with the most direct access to the put-in.  Vehicular access to the dam could potentially eliminate pedestrian traffic on State Route 16 and the access road as well as users having to carry gear to the river.  Allowing private boaters the opportunity to drive on the access road would offer all river users the same benefit.  However, the access road could quickly become congested with commercial busses and private vehicles driving in and out at the same time.  One way to alleviate congestion could be to establish communication between the dam parking area and the Cotton Hill parking lot in order to direct traffic coming in and going out.  This option plus strict speed limits might eliminate the need to create a two-way access road.  However, </w:t>
      </w:r>
      <w:r w:rsidR="005749FA">
        <w:t xml:space="preserve">based on observations </w:t>
      </w:r>
      <w:r w:rsidR="00621887">
        <w:t>made</w:t>
      </w:r>
      <w:r w:rsidR="005749FA">
        <w:t xml:space="preserve"> by staff during the project site visit and scoping meetings, </w:t>
      </w:r>
      <w:r>
        <w:t>if vehicles were to meet on the road, the shoulders could be used as pull-offs for letting vehicles pass by without impeding bus or emergency vehicle traffic.</w:t>
      </w:r>
    </w:p>
    <w:p w14:paraId="477A4D41" w14:textId="77777777" w:rsidR="004876BC" w:rsidRDefault="004876BC" w:rsidP="00724F71">
      <w:pPr>
        <w:pStyle w:val="BodyTextIndent"/>
        <w:spacing w:after="0"/>
      </w:pPr>
    </w:p>
    <w:p w14:paraId="477A4D42" w14:textId="0C25C862" w:rsidR="004876BC" w:rsidRDefault="004876BC" w:rsidP="00375252">
      <w:pPr>
        <w:pStyle w:val="BodyTextIndent"/>
        <w:spacing w:after="0"/>
        <w:ind w:left="0" w:firstLine="720"/>
      </w:pPr>
      <w:r>
        <w:t>There is a level, gravel area at the put-in that measures about 300 feet in length and 60 feet at the widest point (as measured using Google Earth).  There appears to be room for cars to park and for busses to maneuver</w:t>
      </w:r>
      <w:r w:rsidR="005D6438">
        <w:t xml:space="preserve"> in this area</w:t>
      </w:r>
      <w:r>
        <w:t xml:space="preserve">.  The shuttle vehicle and trailer </w:t>
      </w:r>
      <w:r w:rsidR="00E004F1">
        <w:t>or shuttle bus</w:t>
      </w:r>
      <w:r>
        <w:t xml:space="preserve"> would have to turn around in the area at the dam; thus, it is likely that the area could accommodate a commercial bus turning around as well.  Allowing cars to park in a designated section of the gravel area at the dam could provide additional parking for private boaters.  If the existing gravel area could not provide significant additional parking for private boaters, </w:t>
      </w:r>
      <w:r w:rsidR="00BA461E">
        <w:t>creating additional</w:t>
      </w:r>
      <w:r>
        <w:t xml:space="preserve"> parking </w:t>
      </w:r>
      <w:r w:rsidR="00805AD8">
        <w:t xml:space="preserve">at or near the project </w:t>
      </w:r>
      <w:r>
        <w:t xml:space="preserve">may become necessary.  Parking rules and regulations would have to be created in order to make a solution possible.    </w:t>
      </w:r>
    </w:p>
    <w:p w14:paraId="10431389" w14:textId="77777777" w:rsidR="00AD26A9" w:rsidRDefault="00AD26A9" w:rsidP="00375252">
      <w:pPr>
        <w:pStyle w:val="BodyTextIndent"/>
        <w:spacing w:after="0"/>
        <w:ind w:left="0" w:firstLine="720"/>
      </w:pPr>
    </w:p>
    <w:p w14:paraId="477A4D4B" w14:textId="212BA22C" w:rsidR="004876BC" w:rsidRDefault="004876BC" w:rsidP="00375252">
      <w:pPr>
        <w:pStyle w:val="BodyTextIndent"/>
        <w:spacing w:after="0"/>
        <w:ind w:left="0" w:firstLine="720"/>
      </w:pPr>
      <w:r>
        <w:t xml:space="preserve">The shuttle system option and the public vehicular access option to reach the put-in both provide solutions as well as </w:t>
      </w:r>
      <w:r w:rsidR="005D6438">
        <w:t>issues</w:t>
      </w:r>
      <w:r>
        <w:t xml:space="preserve"> to overcome.  </w:t>
      </w:r>
      <w:r w:rsidR="00101A99">
        <w:t>Although</w:t>
      </w:r>
      <w:r w:rsidR="0048035C">
        <w:t xml:space="preserve"> t</w:t>
      </w:r>
      <w:r>
        <w:t xml:space="preserve">he shuttle system </w:t>
      </w:r>
      <w:r w:rsidR="009A2975">
        <w:t xml:space="preserve">would </w:t>
      </w:r>
      <w:r>
        <w:t xml:space="preserve">eliminate </w:t>
      </w:r>
      <w:r w:rsidR="009A2975">
        <w:t xml:space="preserve">vehicle </w:t>
      </w:r>
      <w:r>
        <w:t>congestion on the access road</w:t>
      </w:r>
      <w:r w:rsidR="0048035C">
        <w:t>,</w:t>
      </w:r>
      <w:r w:rsidR="00B53D05">
        <w:t xml:space="preserve"> </w:t>
      </w:r>
      <w:r w:rsidR="0048035C">
        <w:t>it</w:t>
      </w:r>
      <w:r>
        <w:t xml:space="preserve"> may </w:t>
      </w:r>
      <w:r w:rsidR="009A2975">
        <w:t xml:space="preserve">create </w:t>
      </w:r>
      <w:r>
        <w:t xml:space="preserve">parking </w:t>
      </w:r>
      <w:r w:rsidR="009A2975">
        <w:t>limitations</w:t>
      </w:r>
      <w:r>
        <w:t xml:space="preserve"> at Cotton Hill and long wait times for river users.  </w:t>
      </w:r>
      <w:r w:rsidR="0048035C">
        <w:t>The p</w:t>
      </w:r>
      <w:r>
        <w:t xml:space="preserve">ublic vehicular access </w:t>
      </w:r>
      <w:r w:rsidR="0048035C">
        <w:t xml:space="preserve">option </w:t>
      </w:r>
      <w:r>
        <w:t>affords all river users the opportunity to access and possibly park near the dam</w:t>
      </w:r>
      <w:r w:rsidR="00101A99">
        <w:t>,</w:t>
      </w:r>
      <w:r>
        <w:t xml:space="preserve"> but could create congestion along the access road.  </w:t>
      </w:r>
      <w:r w:rsidR="00101A99">
        <w:t xml:space="preserve"> While t</w:t>
      </w:r>
      <w:r>
        <w:t>he shuttle system prevents Hawks Nest Hydro from having to make expensive improvements to accommodate vehicular access to the put-in, traffic coordination and parking regulations associated with the public vehicular access option could also eliminate the need for improvements at the dam.</w:t>
      </w:r>
    </w:p>
    <w:p w14:paraId="477A4D4C" w14:textId="77777777" w:rsidR="00F11AEE" w:rsidRDefault="00F11AEE" w:rsidP="00375252">
      <w:pPr>
        <w:pStyle w:val="BodyTextIndent"/>
        <w:spacing w:after="0"/>
        <w:ind w:left="0" w:firstLine="720"/>
      </w:pPr>
    </w:p>
    <w:p w14:paraId="477A4D4D" w14:textId="63194131" w:rsidR="007B7A13" w:rsidRDefault="00F11AEE" w:rsidP="007B7A13">
      <w:pPr>
        <w:pStyle w:val="BodyTextIndent"/>
        <w:spacing w:after="0"/>
        <w:ind w:left="0" w:firstLine="720"/>
      </w:pPr>
      <w:r w:rsidRPr="00B9015D">
        <w:t>After participants have reached the end of the access road</w:t>
      </w:r>
      <w:r w:rsidR="00F355D9">
        <w:t xml:space="preserve"> (i.e., near the dam)</w:t>
      </w:r>
      <w:r w:rsidRPr="00B9015D">
        <w:t>, they would need a well-marked, wide trail to carry equipment and boats down to the river.  The closest trail to the dam appears to be about 1,200 feet downstream of the gravel parking area</w:t>
      </w:r>
      <w:r w:rsidR="00B64592">
        <w:t xml:space="preserve"> (figure 29)</w:t>
      </w:r>
      <w:r w:rsidRPr="00B9015D">
        <w:t xml:space="preserve">.  Hawks Nest Hydro would need to create a new access trail from the gravel parking area to the river or create a connecting trail from the parking area to the existing trail so participants are not </w:t>
      </w:r>
      <w:r w:rsidR="00805AD8">
        <w:t>walking along</w:t>
      </w:r>
      <w:r w:rsidR="00805AD8" w:rsidRPr="00B9015D">
        <w:t xml:space="preserve"> </w:t>
      </w:r>
      <w:r w:rsidRPr="00B9015D">
        <w:t>the main access road while vehicles are entering and exiting the put-in area.  Improving and widening the put-in access trail or creating a new put-in access trail within the vicinity of the gravel parking area would provide all river users with safer, enhanced access to the river.</w:t>
      </w:r>
    </w:p>
    <w:p w14:paraId="477A4D4E" w14:textId="77777777" w:rsidR="007B7A13" w:rsidRDefault="007B7A13" w:rsidP="007B7A13">
      <w:pPr>
        <w:pStyle w:val="BodyTextIndent"/>
        <w:spacing w:after="0"/>
        <w:ind w:left="0" w:firstLine="720"/>
      </w:pPr>
    </w:p>
    <w:p w14:paraId="6ED30332" w14:textId="0500E057" w:rsidR="00922094" w:rsidRDefault="00772A01" w:rsidP="007B7A13">
      <w:pPr>
        <w:pStyle w:val="BodyTextIndent"/>
        <w:spacing w:after="0"/>
        <w:ind w:left="0" w:firstLine="720"/>
      </w:pPr>
      <w:r w:rsidRPr="00B9015D">
        <w:t xml:space="preserve">In the </w:t>
      </w:r>
      <w:r>
        <w:t>license application</w:t>
      </w:r>
      <w:r w:rsidRPr="00B9015D">
        <w:t xml:space="preserve">, Hawks Nest Hydro does not describe a public take-out access area within the project boundary.  </w:t>
      </w:r>
      <w:r w:rsidR="00B93767">
        <w:t>P</w:t>
      </w:r>
      <w:r w:rsidRPr="00B9015D">
        <w:t xml:space="preserve">rivate boaters paddling the Dries do not currently have a designated take-out site.  Without designated parking and take-out access, boaters could end up parking in unsafe areas on the highway adjacent to the river and could encounter high-speed traffic while loading </w:t>
      </w:r>
      <w:r w:rsidR="00CC4E6C">
        <w:t xml:space="preserve">or unloading </w:t>
      </w:r>
      <w:r w:rsidRPr="00B9015D">
        <w:t xml:space="preserve">equipment </w:t>
      </w:r>
      <w:r w:rsidR="00CC4E6C">
        <w:t>from</w:t>
      </w:r>
      <w:r w:rsidRPr="00B9015D">
        <w:t xml:space="preserve"> their car.  </w:t>
      </w:r>
      <w:r w:rsidR="00922094" w:rsidRPr="00B9015D">
        <w:t xml:space="preserve">During the recreation flow assessment, take-out access was provided for participants at the New River Campground on Route 60 near the town of Gauley Bridge.  Before each release began, participants were able to park vehicles at the campground and load equipment onto a shuttle vehicle for a ride to the put-in.  At the end of their river trip, participants had direct access to their vehicles that were parked at the campground.  Hawks Nest Hydro proposes </w:t>
      </w:r>
      <w:r w:rsidR="00922094">
        <w:t xml:space="preserve">a </w:t>
      </w:r>
      <w:r w:rsidR="00922094" w:rsidRPr="00B9015D">
        <w:t>similar arrangement</w:t>
      </w:r>
      <w:r w:rsidR="00922094">
        <w:t xml:space="preserve"> during its proposed 3-day flow release event</w:t>
      </w:r>
      <w:r w:rsidR="00922094" w:rsidRPr="00B9015D">
        <w:t xml:space="preserve">.  A designated take-out area </w:t>
      </w:r>
      <w:r w:rsidR="00922094">
        <w:t>with</w:t>
      </w:r>
      <w:r w:rsidR="00922094" w:rsidRPr="00B9015D">
        <w:t xml:space="preserve"> public parking is a vital part of any whitewater experience.  If the public cannot safely park </w:t>
      </w:r>
      <w:r w:rsidR="00922094">
        <w:t xml:space="preserve">near </w:t>
      </w:r>
      <w:r w:rsidR="00922094" w:rsidRPr="00B9015D">
        <w:t xml:space="preserve">the end of the whitewater portions of a river, the section </w:t>
      </w:r>
      <w:r w:rsidR="00234E3F">
        <w:t>is essentially</w:t>
      </w:r>
      <w:r w:rsidR="00922094" w:rsidRPr="00B9015D">
        <w:t xml:space="preserve"> inaccessible.  </w:t>
      </w:r>
      <w:r w:rsidR="00922094">
        <w:t xml:space="preserve">  </w:t>
      </w:r>
    </w:p>
    <w:p w14:paraId="5C1397AE" w14:textId="77777777" w:rsidR="00922094" w:rsidRDefault="00922094" w:rsidP="007B7A13">
      <w:pPr>
        <w:pStyle w:val="BodyTextIndent"/>
        <w:spacing w:after="0"/>
        <w:ind w:left="0" w:firstLine="720"/>
      </w:pPr>
    </w:p>
    <w:p w14:paraId="71BDB743" w14:textId="05BE33B3" w:rsidR="00772A01" w:rsidRDefault="00D068ED" w:rsidP="007B7A13">
      <w:pPr>
        <w:pStyle w:val="BodyTextIndent"/>
        <w:spacing w:after="0"/>
        <w:ind w:left="0" w:firstLine="720"/>
      </w:pPr>
      <w:r>
        <w:t>T</w:t>
      </w:r>
      <w:r w:rsidR="00922094">
        <w:t xml:space="preserve">ake-out access </w:t>
      </w:r>
      <w:r>
        <w:t xml:space="preserve">would be provided at the New River Campground </w:t>
      </w:r>
      <w:r w:rsidR="00922094">
        <w:t>during the Memorial Day weekend releases, however, the campground does not offer year-round public take-out access.  In order to provide year-round take-out access, Hawks Nest Hydro could enhance</w:t>
      </w:r>
      <w:r w:rsidR="00922094" w:rsidRPr="00B9015D">
        <w:t xml:space="preserve"> </w:t>
      </w:r>
      <w:r w:rsidR="00922094">
        <w:t>its</w:t>
      </w:r>
      <w:r w:rsidR="00922094" w:rsidRPr="00B9015D">
        <w:t xml:space="preserve"> Hawks Nest </w:t>
      </w:r>
      <w:r w:rsidR="00922094">
        <w:t>Powerhouse</w:t>
      </w:r>
      <w:r w:rsidR="00922094" w:rsidRPr="00B9015D">
        <w:t xml:space="preserve"> </w:t>
      </w:r>
      <w:r w:rsidR="00922094">
        <w:t>s</w:t>
      </w:r>
      <w:r w:rsidR="00922094" w:rsidRPr="00B9015D">
        <w:t>ite</w:t>
      </w:r>
      <w:r w:rsidR="00922094">
        <w:t xml:space="preserve"> (feature</w:t>
      </w:r>
      <w:r w:rsidR="00A10FE9">
        <w:t>s</w:t>
      </w:r>
      <w:r w:rsidR="00922094">
        <w:t xml:space="preserve"> </w:t>
      </w:r>
      <w:r w:rsidR="00A77B77" w:rsidRPr="005C660D">
        <w:t>18, 19, and G on figure 30</w:t>
      </w:r>
      <w:r w:rsidR="00922094">
        <w:t>)</w:t>
      </w:r>
      <w:r w:rsidR="00AE200E">
        <w:t xml:space="preserve">.  </w:t>
      </w:r>
      <w:r w:rsidR="00AE200E" w:rsidRPr="00B9015D">
        <w:t>This site includes a paved parking lot and two trails leading to the water’s edge.</w:t>
      </w:r>
      <w:r w:rsidR="00AE200E">
        <w:t xml:space="preserve">  Use of the Hawks Nest Powerhouse site as a take-out</w:t>
      </w:r>
      <w:r w:rsidR="00922094">
        <w:t>,</w:t>
      </w:r>
      <w:r w:rsidR="00AE200E">
        <w:t xml:space="preserve"> would provide increased access and safe parking options for river users.  The Hawks Nest Powerhouse site </w:t>
      </w:r>
      <w:r w:rsidR="00922094">
        <w:t xml:space="preserve">is on the same side of the river </w:t>
      </w:r>
      <w:r w:rsidR="00AE200E">
        <w:t>as</w:t>
      </w:r>
      <w:r w:rsidR="00922094">
        <w:t xml:space="preserve"> the New River Campground</w:t>
      </w:r>
      <w:r w:rsidR="00AE200E">
        <w:t xml:space="preserve"> and is about two-thirds of a mile closer to the end of the rapids.</w:t>
      </w:r>
      <w:r w:rsidR="00922094" w:rsidRPr="00B9015D">
        <w:t xml:space="preserve"> </w:t>
      </w:r>
    </w:p>
    <w:p w14:paraId="072E64B4" w14:textId="6CD1FDEA" w:rsidR="00FC5F60" w:rsidRDefault="00FC5F60" w:rsidP="00457345">
      <w:pPr>
        <w:pStyle w:val="BodyTextIndent"/>
        <w:keepNext/>
        <w:widowControl/>
        <w:spacing w:after="0"/>
        <w:ind w:left="0" w:firstLine="360"/>
      </w:pPr>
    </w:p>
    <w:p w14:paraId="5FA6B353" w14:textId="77777777" w:rsidR="00805C59" w:rsidRDefault="003C35B5" w:rsidP="009B04F1">
      <w:pPr>
        <w:pStyle w:val="Caption"/>
        <w:ind w:left="360"/>
        <w:rPr>
          <w:b w:val="0"/>
          <w:sz w:val="26"/>
          <w:szCs w:val="26"/>
        </w:rPr>
      </w:pPr>
      <w:bookmarkStart w:id="636" w:name="_Toc467249862"/>
      <w:bookmarkStart w:id="637" w:name="_Toc467251881"/>
      <w:bookmarkStart w:id="638" w:name="_Toc468717541"/>
      <w:r>
        <w:rPr>
          <w:b w:val="0"/>
          <w:noProof/>
          <w:sz w:val="26"/>
          <w:szCs w:val="26"/>
        </w:rPr>
        <w:drawing>
          <wp:inline distT="0" distB="0" distL="0" distR="0" wp14:anchorId="5C491B24" wp14:editId="241F2479">
            <wp:extent cx="5601507" cy="7258050"/>
            <wp:effectExtent l="0" t="0" r="0" b="0"/>
            <wp:docPr id="5" name="Picture 5" descr="C:\Users\mncpj142\Documents\Active Projects\Hawks Nest and Glen Ferris WV\Graphics\campgrou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ncpj142\Documents\Active Projects\Hawks Nest and Glen Ferris WV\Graphics\campground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01507" cy="7258050"/>
                    </a:xfrm>
                    <a:prstGeom prst="rect">
                      <a:avLst/>
                    </a:prstGeom>
                    <a:noFill/>
                    <a:ln>
                      <a:noFill/>
                    </a:ln>
                  </pic:spPr>
                </pic:pic>
              </a:graphicData>
            </a:graphic>
          </wp:inline>
        </w:drawing>
      </w:r>
    </w:p>
    <w:p w14:paraId="6BE88605" w14:textId="193A7004" w:rsidR="00FC5F60" w:rsidRDefault="00FC5F60" w:rsidP="009B04F1">
      <w:pPr>
        <w:pStyle w:val="Caption"/>
        <w:ind w:left="360"/>
        <w:rPr>
          <w:b w:val="0"/>
          <w:sz w:val="26"/>
          <w:szCs w:val="26"/>
        </w:rPr>
      </w:pPr>
      <w:bookmarkStart w:id="639" w:name="_Toc468801454"/>
      <w:bookmarkStart w:id="640" w:name="_Toc468803930"/>
      <w:bookmarkStart w:id="641" w:name="_Toc468804336"/>
      <w:bookmarkStart w:id="642" w:name="_Toc468969192"/>
      <w:r w:rsidRPr="00FC5F60">
        <w:rPr>
          <w:b w:val="0"/>
          <w:sz w:val="26"/>
          <w:szCs w:val="26"/>
        </w:rPr>
        <w:t xml:space="preserve">Figure </w:t>
      </w:r>
      <w:r w:rsidRPr="00FC5F60">
        <w:rPr>
          <w:b w:val="0"/>
          <w:sz w:val="26"/>
          <w:szCs w:val="26"/>
        </w:rPr>
        <w:fldChar w:fldCharType="begin"/>
      </w:r>
      <w:r w:rsidRPr="00FC5F60">
        <w:rPr>
          <w:b w:val="0"/>
          <w:sz w:val="26"/>
          <w:szCs w:val="26"/>
        </w:rPr>
        <w:instrText xml:space="preserve"> SEQ Figure \* ARABIC </w:instrText>
      </w:r>
      <w:r w:rsidRPr="00FC5F60">
        <w:rPr>
          <w:b w:val="0"/>
          <w:sz w:val="26"/>
          <w:szCs w:val="26"/>
        </w:rPr>
        <w:fldChar w:fldCharType="separate"/>
      </w:r>
      <w:r w:rsidR="0005062C">
        <w:rPr>
          <w:b w:val="0"/>
          <w:noProof/>
          <w:sz w:val="26"/>
          <w:szCs w:val="26"/>
        </w:rPr>
        <w:t>30</w:t>
      </w:r>
      <w:r w:rsidRPr="00FC5F60">
        <w:rPr>
          <w:b w:val="0"/>
          <w:sz w:val="26"/>
          <w:szCs w:val="26"/>
        </w:rPr>
        <w:fldChar w:fldCharType="end"/>
      </w:r>
      <w:r w:rsidRPr="00FC5F60">
        <w:rPr>
          <w:b w:val="0"/>
          <w:sz w:val="26"/>
          <w:szCs w:val="26"/>
        </w:rPr>
        <w:t xml:space="preserve"> Take-out access below the powerhouse (Source:  license application)</w:t>
      </w:r>
      <w:r>
        <w:rPr>
          <w:b w:val="0"/>
          <w:sz w:val="26"/>
          <w:szCs w:val="26"/>
        </w:rPr>
        <w:t>.</w:t>
      </w:r>
      <w:bookmarkEnd w:id="636"/>
      <w:bookmarkEnd w:id="637"/>
      <w:bookmarkEnd w:id="638"/>
      <w:bookmarkEnd w:id="639"/>
      <w:bookmarkEnd w:id="640"/>
      <w:bookmarkEnd w:id="641"/>
      <w:bookmarkEnd w:id="642"/>
    </w:p>
    <w:p w14:paraId="24093CB2" w14:textId="77777777" w:rsidR="00091D01" w:rsidRPr="00091D01" w:rsidRDefault="00091D01" w:rsidP="00091D01"/>
    <w:p w14:paraId="477A4D51" w14:textId="64322496" w:rsidR="00F11AEE" w:rsidRDefault="00F11AEE" w:rsidP="007B7A13">
      <w:pPr>
        <w:pStyle w:val="BodyTextIndent"/>
        <w:spacing w:after="0"/>
        <w:ind w:left="0" w:firstLine="720"/>
      </w:pPr>
      <w:r w:rsidRPr="00B9015D">
        <w:t>From the pictures provided of the trailheads</w:t>
      </w:r>
      <w:r w:rsidR="00D068ED">
        <w:t xml:space="preserve"> at the Hawks Nest Powerhouse site</w:t>
      </w:r>
      <w:r w:rsidRPr="00B9015D">
        <w:t>,</w:t>
      </w:r>
      <w:r w:rsidRPr="007B7A13">
        <w:rPr>
          <w:rStyle w:val="FootnoteReference"/>
        </w:rPr>
        <w:footnoteReference w:id="46"/>
      </w:r>
      <w:r w:rsidRPr="00B9015D">
        <w:t xml:space="preserve"> the trails appear to be overgrown and narrow.  These trails could provide take-out access with improvements such as widening and clearing of brush and trees.  Signage designating the take-out at the water’s edge as well as at the entrance to the parking lot would improve and enhance the public’s knowledge of where to park before their trip </w:t>
      </w:r>
      <w:r w:rsidR="00091D01">
        <w:t xml:space="preserve">(to condense multiple paddlers into one or two cars that would drive to the put-in) </w:t>
      </w:r>
      <w:r w:rsidRPr="00B9015D">
        <w:t>and where to exit the river at the end of their trip.</w:t>
      </w:r>
    </w:p>
    <w:p w14:paraId="477A4D52" w14:textId="77777777" w:rsidR="004876BC" w:rsidRDefault="004876BC" w:rsidP="00724F71">
      <w:pPr>
        <w:pStyle w:val="BodyTextIndent"/>
        <w:spacing w:after="0"/>
      </w:pPr>
    </w:p>
    <w:p w14:paraId="477A4D53" w14:textId="77777777" w:rsidR="00375252" w:rsidRDefault="00ED629E" w:rsidP="00375252">
      <w:pPr>
        <w:pStyle w:val="BodyTextIndent"/>
        <w:keepNext/>
        <w:spacing w:after="0"/>
        <w:ind w:left="0" w:firstLine="720"/>
        <w:rPr>
          <w:u w:val="single"/>
        </w:rPr>
      </w:pPr>
      <w:r>
        <w:rPr>
          <w:u w:val="single"/>
        </w:rPr>
        <w:t>Online Flow I</w:t>
      </w:r>
      <w:r w:rsidR="00375252">
        <w:rPr>
          <w:u w:val="single"/>
        </w:rPr>
        <w:t>nformation</w:t>
      </w:r>
    </w:p>
    <w:p w14:paraId="477A4D54" w14:textId="77777777" w:rsidR="00375252" w:rsidRDefault="00375252" w:rsidP="00724F71">
      <w:pPr>
        <w:pStyle w:val="BodyTextIndent"/>
        <w:spacing w:after="0"/>
      </w:pPr>
    </w:p>
    <w:p w14:paraId="477A4D55" w14:textId="7D91A9F9" w:rsidR="004876BC" w:rsidRDefault="00244346" w:rsidP="00375252">
      <w:pPr>
        <w:pStyle w:val="BodyTextIndent"/>
        <w:spacing w:after="0"/>
        <w:ind w:left="0" w:firstLine="720"/>
      </w:pPr>
      <w:r>
        <w:t>Currently, stage (i.e., height of the water)</w:t>
      </w:r>
      <w:r w:rsidR="004876BC">
        <w:t xml:space="preserve"> in the bypassed reach is measured at the USGS gage located near the Cotton Hill Bridge.</w:t>
      </w:r>
      <w:r w:rsidR="004876BC" w:rsidRPr="007B7A13">
        <w:rPr>
          <w:rStyle w:val="FootnoteReference"/>
        </w:rPr>
        <w:footnoteReference w:id="47"/>
      </w:r>
      <w:r w:rsidR="004876BC">
        <w:t xml:space="preserve"> During the scoping meeting held on October 18, 2012, WVPRO commented on the need for a </w:t>
      </w:r>
      <w:r w:rsidR="00AC1F39">
        <w:t>gage</w:t>
      </w:r>
      <w:r>
        <w:t xml:space="preserve"> </w:t>
      </w:r>
      <w:r w:rsidR="004876BC">
        <w:t xml:space="preserve">that measures the river </w:t>
      </w:r>
      <w:r w:rsidR="00AC1F39">
        <w:t>flow</w:t>
      </w:r>
      <w:r>
        <w:t xml:space="preserve"> (in cfs)</w:t>
      </w:r>
      <w:r w:rsidR="004876BC">
        <w:t xml:space="preserve"> in the bypassed reach.  </w:t>
      </w:r>
      <w:r w:rsidR="00F716DA">
        <w:t>WVPRO</w:t>
      </w:r>
      <w:r w:rsidR="004876BC">
        <w:t xml:space="preserve"> said </w:t>
      </w:r>
      <w:r>
        <w:t xml:space="preserve">that </w:t>
      </w:r>
      <w:r w:rsidR="004876BC">
        <w:t xml:space="preserve">outfitters and recreational boaters </w:t>
      </w:r>
      <w:r>
        <w:t xml:space="preserve">need </w:t>
      </w:r>
      <w:r w:rsidR="004876BC">
        <w:t xml:space="preserve">accurate </w:t>
      </w:r>
      <w:r w:rsidR="00AC1F39">
        <w:t>flow</w:t>
      </w:r>
      <w:r w:rsidR="004876BC">
        <w:t xml:space="preserve"> </w:t>
      </w:r>
      <w:r>
        <w:t>information</w:t>
      </w:r>
      <w:r w:rsidR="004876BC">
        <w:t xml:space="preserve"> in the bypassed reach, which would help users determine the best levels for recreation and fishing.  ACE Adventure Resort </w:t>
      </w:r>
      <w:r w:rsidR="00E20BAF">
        <w:t xml:space="preserve">also stated </w:t>
      </w:r>
      <w:r w:rsidR="004876BC">
        <w:t xml:space="preserve">that a gage for measuring river </w:t>
      </w:r>
      <w:r w:rsidR="00E20BAF">
        <w:t>flow</w:t>
      </w:r>
      <w:r w:rsidR="004876BC">
        <w:t xml:space="preserve"> was important for outfitters because the degree of difficulty of the river changes dramatically as the water levels go up and down.  In scoping comments and comments on the proposed study plan, WVPRO reiterated that accurate flow information could be gathered by Hawks Nest Hydro and provided to the public.</w:t>
      </w:r>
    </w:p>
    <w:p w14:paraId="477A4D56" w14:textId="77777777" w:rsidR="004876BC" w:rsidRDefault="004876BC" w:rsidP="00724F71">
      <w:pPr>
        <w:pStyle w:val="BodyTextIndent"/>
        <w:spacing w:after="0"/>
      </w:pPr>
    </w:p>
    <w:p w14:paraId="477A4D57" w14:textId="5FB0BD52" w:rsidR="004876BC" w:rsidRDefault="004876BC" w:rsidP="00375252">
      <w:pPr>
        <w:pStyle w:val="BodyTextIndent"/>
        <w:spacing w:after="0"/>
        <w:ind w:left="0" w:firstLine="720"/>
      </w:pPr>
      <w:r>
        <w:t xml:space="preserve">Hawks Nest Hydro proposes to develop and maintain a website </w:t>
      </w:r>
      <w:r w:rsidR="00E20BAF">
        <w:t>providing</w:t>
      </w:r>
      <w:r>
        <w:t xml:space="preserve"> information </w:t>
      </w:r>
      <w:r w:rsidR="00E20BAF">
        <w:t xml:space="preserve">on </w:t>
      </w:r>
      <w:r>
        <w:t xml:space="preserve">flows in the bypassed reach in order to assist river users’ understanding of the </w:t>
      </w:r>
      <w:r w:rsidR="00E20BAF">
        <w:t>appropriate boating levels</w:t>
      </w:r>
      <w:r>
        <w:t xml:space="preserve"> in the bypassed reach.  This would include links to available gages, applicable conversions or calculations to derive real-time flow information, and relevant forward-looking operational information.  Hawks Nest Hydro states that this flow notification would facilitate awareness of and access to the whitewater flow conditions occurring in the bypassed reach, which </w:t>
      </w:r>
      <w:r w:rsidR="00F716DA">
        <w:t>are</w:t>
      </w:r>
      <w:r>
        <w:t xml:space="preserve"> not readily known because of limited resources providing this type of information.</w:t>
      </w:r>
    </w:p>
    <w:p w14:paraId="477A4D58" w14:textId="77777777" w:rsidR="00375252" w:rsidRPr="00205B62" w:rsidRDefault="00375252" w:rsidP="00375252">
      <w:pPr>
        <w:pStyle w:val="EALevel6Heading"/>
        <w:spacing w:before="260"/>
      </w:pPr>
      <w:r w:rsidRPr="00205B62">
        <w:t>Staff Analysis</w:t>
      </w:r>
    </w:p>
    <w:p w14:paraId="477A4D59" w14:textId="3784EDC9" w:rsidR="004876BC" w:rsidRDefault="004876BC" w:rsidP="00375252">
      <w:pPr>
        <w:pStyle w:val="BodyTextIndent"/>
        <w:spacing w:after="0"/>
        <w:ind w:left="0" w:firstLine="720"/>
      </w:pPr>
      <w:r>
        <w:t xml:space="preserve">Public access to accurate flow information within the bypassed reach would benefit outfitters and private boaters using the river on both scheduled recreation release days as well as on days when excess flows are diverted to the bypassed reach.  </w:t>
      </w:r>
      <w:r w:rsidR="00E20BAF">
        <w:t>Providing real-time</w:t>
      </w:r>
      <w:r>
        <w:t xml:space="preserve"> flow information </w:t>
      </w:r>
      <w:r w:rsidR="00E20BAF">
        <w:t>on</w:t>
      </w:r>
      <w:r>
        <w:t xml:space="preserve"> the website could be a determining factor for boaters when deciding whether or not to paddle the Dries that particular day.  Private boaters and outfitters could also use the flow information to plan trips that could happen with short notice or to cancel trips if flows in the bypassed reach were too high.  </w:t>
      </w:r>
    </w:p>
    <w:p w14:paraId="477A4D5A" w14:textId="77777777" w:rsidR="004876BC" w:rsidRDefault="004876BC" w:rsidP="00724F71">
      <w:pPr>
        <w:pStyle w:val="BodyTextIndent"/>
        <w:spacing w:after="0"/>
      </w:pPr>
    </w:p>
    <w:p w14:paraId="477A4D5B" w14:textId="611E6F78" w:rsidR="004876BC" w:rsidRDefault="004876BC" w:rsidP="00375252">
      <w:pPr>
        <w:ind w:firstLine="720"/>
        <w:rPr>
          <w:sz w:val="24"/>
        </w:rPr>
      </w:pPr>
      <w:r>
        <w:t xml:space="preserve">On its website, Hawks Nest Hydro could provide the dates, times, and flow levels of the scheduled recreation releases.  Hawks Nest Hydro could also </w:t>
      </w:r>
      <w:r w:rsidR="00901892">
        <w:t>provide</w:t>
      </w:r>
      <w:r>
        <w:t xml:space="preserve"> a range of forecasts for river levels from 1-</w:t>
      </w:r>
      <w:r w:rsidR="00947FF1">
        <w:t xml:space="preserve"> to </w:t>
      </w:r>
      <w:r>
        <w:t>3</w:t>
      </w:r>
      <w:r w:rsidR="00947FF1">
        <w:t>-</w:t>
      </w:r>
      <w:r>
        <w:t xml:space="preserve">days out on the website.  Providing this information to the public allows river users to know what is occurring in the bypassed reach.  This in turn </w:t>
      </w:r>
      <w:r w:rsidR="0008681C">
        <w:t xml:space="preserve">would </w:t>
      </w:r>
      <w:r>
        <w:t>help river users to make well-informed decisions on whether the river level is optimal, too high, or too low to safely and responsibly boat.  The flow notification website would provide river users with a central location for flow information that is currently not available.</w:t>
      </w:r>
      <w:r>
        <w:rPr>
          <w:sz w:val="24"/>
        </w:rPr>
        <w:t xml:space="preserve"> </w:t>
      </w:r>
    </w:p>
    <w:p w14:paraId="477A4D5C" w14:textId="77777777" w:rsidR="00E206CD" w:rsidRDefault="00E206CD" w:rsidP="00974157">
      <w:pPr>
        <w:pStyle w:val="EALevel3Heading"/>
        <w:spacing w:before="260"/>
        <w:ind w:left="0"/>
      </w:pPr>
      <w:bookmarkStart w:id="643" w:name="_Toc467249908"/>
      <w:bookmarkStart w:id="644" w:name="_Toc467251927"/>
      <w:bookmarkStart w:id="645" w:name="_Toc468717587"/>
      <w:bookmarkStart w:id="646" w:name="_Toc468801500"/>
      <w:bookmarkStart w:id="647" w:name="_Toc468803976"/>
      <w:bookmarkStart w:id="648" w:name="_Toc468804382"/>
      <w:bookmarkStart w:id="649" w:name="_Toc468969140"/>
      <w:r>
        <w:t>3.3.</w:t>
      </w:r>
      <w:r w:rsidR="004E1F5E">
        <w:t>5</w:t>
      </w:r>
      <w:r>
        <w:tab/>
        <w:t>Cultural Resources</w:t>
      </w:r>
      <w:bookmarkEnd w:id="643"/>
      <w:bookmarkEnd w:id="644"/>
      <w:bookmarkEnd w:id="645"/>
      <w:bookmarkEnd w:id="646"/>
      <w:bookmarkEnd w:id="647"/>
      <w:bookmarkEnd w:id="648"/>
      <w:bookmarkEnd w:id="649"/>
    </w:p>
    <w:p w14:paraId="477A4D5D" w14:textId="77777777" w:rsidR="00A54B17" w:rsidRDefault="00A54B17" w:rsidP="00A54B17">
      <w:pPr>
        <w:pStyle w:val="EALevel4Heading"/>
      </w:pPr>
      <w:bookmarkStart w:id="650" w:name="_Toc194751378"/>
      <w:bookmarkStart w:id="651" w:name="_Toc233786908"/>
      <w:r>
        <w:t>3.3.</w:t>
      </w:r>
      <w:r w:rsidR="004E1F5E">
        <w:t>5</w:t>
      </w:r>
      <w:r>
        <w:t>.1</w:t>
      </w:r>
      <w:r>
        <w:tab/>
        <w:t>Affected Environment</w:t>
      </w:r>
      <w:bookmarkEnd w:id="650"/>
      <w:bookmarkEnd w:id="651"/>
    </w:p>
    <w:p w14:paraId="477A4D5E" w14:textId="77777777" w:rsidR="002774E1" w:rsidRDefault="002774E1" w:rsidP="008A5BC4">
      <w:pPr>
        <w:ind w:firstLine="720"/>
      </w:pPr>
      <w:r>
        <w:t>Section 106 of the NHPA requires the Commission to evaluate potential effects on properties listed or eligible for listing in the National Register prior to an undertaking.  In this case, the undertaking is the issuance of new licenses for the Hawks Nest Project and the Glen Ferris Project.  Project-related effects could be associated with the operation and maintenance of the existing projects.</w:t>
      </w:r>
    </w:p>
    <w:p w14:paraId="477A4D5F" w14:textId="77777777" w:rsidR="002774E1" w:rsidRDefault="002774E1" w:rsidP="008A5BC4"/>
    <w:p w14:paraId="477A4D60" w14:textId="77777777" w:rsidR="002774E1" w:rsidRDefault="002774E1" w:rsidP="008A5BC4">
      <w:pPr>
        <w:ind w:firstLine="720"/>
      </w:pPr>
      <w:r>
        <w:t>Historic properties are defined as any district, site, building, structure, or object that is included in or eligible for inclusion in the National Register.  Traditional cultural properties are a type of historic property eligible for the National Register because of their association with cultural practices or beliefs of a living community that are:</w:t>
      </w:r>
    </w:p>
    <w:p w14:paraId="477A4D61" w14:textId="77777777" w:rsidR="002774E1" w:rsidRDefault="002774E1" w:rsidP="008A5BC4">
      <w:r>
        <w:t>(1) rooted in that community’s history or (2) important in maintaining the continuing cultural identity of the community.  In this EA, we also use the term cultural resources to include properties that have not been evaluated for eligibility for listing in the National</w:t>
      </w:r>
    </w:p>
    <w:p w14:paraId="477A4D62" w14:textId="77777777" w:rsidR="002774E1" w:rsidRDefault="002774E1" w:rsidP="008A5BC4">
      <w:r>
        <w:t>Register.  In most cases, cultural resources less than 50 years old are not considered eligible for the National Register.</w:t>
      </w:r>
    </w:p>
    <w:p w14:paraId="477A4D63" w14:textId="77777777" w:rsidR="002774E1" w:rsidRDefault="002774E1" w:rsidP="008A5BC4"/>
    <w:p w14:paraId="477A4D64" w14:textId="77777777" w:rsidR="002774E1" w:rsidRDefault="002774E1" w:rsidP="008A5BC4">
      <w:pPr>
        <w:ind w:firstLine="720"/>
      </w:pPr>
      <w:r>
        <w:t>Section 106 also requires that the Commission seek concurrence with the</w:t>
      </w:r>
    </w:p>
    <w:p w14:paraId="477A4D65" w14:textId="77777777" w:rsidR="002774E1" w:rsidRDefault="002774E1" w:rsidP="008A5BC4">
      <w:r>
        <w:t>West Virginia SHPO on any finding involving effects or no effects on historic properties and allow the Advisory Council on Historic Preservation (Advisory Council) an opportunity to comment on any finding of effects on historic properties.  If Native American properties have been identified, section 106 requires that the Commission consult with interested Native American Tribes that might attach religious or cultural significance to such properties.</w:t>
      </w:r>
    </w:p>
    <w:p w14:paraId="477A4D66" w14:textId="77777777" w:rsidR="002774E1" w:rsidRDefault="002774E1" w:rsidP="008A5BC4"/>
    <w:p w14:paraId="477A4D67" w14:textId="77777777" w:rsidR="002774E1" w:rsidRDefault="002774E1" w:rsidP="008A5BC4">
      <w:pPr>
        <w:ind w:firstLine="720"/>
      </w:pPr>
      <w:r>
        <w:t>On September 20, 2012, the Commission designated Hawks Nest Hydro as the non-federal representative for carrying out day-to-day consultation regarding the licensing efforts pursuant to section 106 of the NHPA.  However, the Commission remains largely responsible for all findings and determinations regarding the effects of the proposed projects on any historic property, pursuant to section 106.</w:t>
      </w:r>
    </w:p>
    <w:p w14:paraId="477A4D68" w14:textId="77777777" w:rsidR="002774E1" w:rsidRDefault="002774E1" w:rsidP="008A5BC4"/>
    <w:p w14:paraId="477A4D69" w14:textId="77777777" w:rsidR="008A5BC4" w:rsidRDefault="008A5BC4" w:rsidP="008A5BC4">
      <w:pPr>
        <w:pStyle w:val="BodyTextIndent"/>
        <w:keepNext/>
        <w:spacing w:after="0"/>
        <w:ind w:left="0" w:firstLine="720"/>
        <w:rPr>
          <w:u w:val="single"/>
        </w:rPr>
      </w:pPr>
      <w:r>
        <w:rPr>
          <w:u w:val="single"/>
        </w:rPr>
        <w:t>Area of Potential Effect</w:t>
      </w:r>
    </w:p>
    <w:p w14:paraId="477A4D6A" w14:textId="77777777" w:rsidR="002774E1" w:rsidRDefault="002774E1" w:rsidP="008A5BC4"/>
    <w:p w14:paraId="477A4D6B" w14:textId="77777777" w:rsidR="002774E1" w:rsidRDefault="002774E1" w:rsidP="008A5BC4">
      <w:pPr>
        <w:ind w:firstLine="720"/>
      </w:pPr>
      <w:r>
        <w:t>Pursuant to section 106 of the NHPA, the Commission must take into account whether any historic property could be affected by a new license within the project’s area of potential effect (APE).  The APE is defined as the geographic area or areas within which an undertaking may directly or indirectly cause alterations in the character or use of historic properties, if any such properties exist.  The APE for these projects is all lands within the Hawks Nest and Glen Ferris project boundaries and any lands outside of the Hawks Nest and Glen Ferris project boundaries where cultural resources may be affected by project-related activities that are conducted in compliance with the license.  In a letter dated July 8, 2013, Hawks Nest Hydro consulted with the West Virginia State Historic Preservation Office (West Virginia SHPO), Tribes,</w:t>
      </w:r>
      <w:r w:rsidRPr="007B7A13">
        <w:rPr>
          <w:rStyle w:val="FootnoteReference"/>
        </w:rPr>
        <w:footnoteReference w:id="48"/>
      </w:r>
      <w:r>
        <w:t xml:space="preserve"> and the Park Service regarding the APEs for the projects.  In a letter dated August 9, 2013, the West Virginia SHPO concurred with Hawks Nest Hydro regarding the APEs.  No other responses were received by Hawks Nest Hydro.</w:t>
      </w:r>
    </w:p>
    <w:p w14:paraId="477A4D6C" w14:textId="77777777" w:rsidR="00CC30C3" w:rsidRDefault="00CC30C3" w:rsidP="008A5BC4">
      <w:pPr>
        <w:ind w:firstLine="720"/>
      </w:pPr>
    </w:p>
    <w:p w14:paraId="477A4D6D" w14:textId="77777777" w:rsidR="008A5BC4" w:rsidRDefault="008A5BC4" w:rsidP="008A5BC4">
      <w:pPr>
        <w:pStyle w:val="BodyTextIndent"/>
        <w:keepNext/>
        <w:spacing w:after="0"/>
        <w:ind w:left="0" w:firstLine="720"/>
        <w:rPr>
          <w:u w:val="single"/>
        </w:rPr>
      </w:pPr>
      <w:r>
        <w:rPr>
          <w:u w:val="single"/>
        </w:rPr>
        <w:t>History of the Region</w:t>
      </w:r>
    </w:p>
    <w:p w14:paraId="477A4D6E" w14:textId="77777777" w:rsidR="002774E1" w:rsidRDefault="002774E1" w:rsidP="008A5BC4"/>
    <w:p w14:paraId="477A4D6F" w14:textId="77777777" w:rsidR="002774E1" w:rsidRDefault="002774E1" w:rsidP="008A5BC4">
      <w:pPr>
        <w:ind w:firstLine="720"/>
      </w:pPr>
      <w:r>
        <w:t>The earliest cultural material identified within the region is associated with the Paleoindian Clovis culture and dates to approximately 12,500 Before Present (B.P.).  Paleoindian Clovis components have been identified at two sites upstream of the projects along the New River in Summers County, West Virginia.  The age of Paleoindian deposits, subsequent landscape modifications, and associated ground-disturbing activities make the likelihood of encountering intact Paleoindian sites relatively low.  The Archaic Period (10,000 to 3,000 B.P.) brought new technologies better suited to locally available game.  Projectile points began to develop during the Early Archaic period.  The seasonal availability of game animals, aquatic resources, and wild plant foods continued to make hunting and foraging successful resource procurement strategies, and Early Archaic sites along the New, Kanawha, and Gauley River valleys have been classified as small, temporary campsites and have been found on rock shelters, terraces, benches, and hilltops.</w:t>
      </w:r>
    </w:p>
    <w:p w14:paraId="477A4D70" w14:textId="77777777" w:rsidR="002774E1" w:rsidRDefault="002774E1" w:rsidP="008A5BC4"/>
    <w:p w14:paraId="477A4D71" w14:textId="1BEB9A36" w:rsidR="002774E1" w:rsidRDefault="002774E1" w:rsidP="008A5BC4">
      <w:pPr>
        <w:ind w:firstLine="720"/>
      </w:pPr>
      <w:r>
        <w:t>The Middle Archaic brought the introduction of new tools including groundstone implements used for processing plant foods.  The population in the Upper Ohio River Valley likely adopted projectile point styles and cultural patterns radiating from the Kanawha River Valley and points south and west.  Populations in the New, Kanawha, and Gauley River valleys retained a preference for rockshelters, which reflects a population of highly mobile hunter-gatherers living in relatively small groups.  The Late Archaic period saw the introduction of projectile point types in to the New River Valley that are associated with the Southeast, possibly reflecting a movement of populations for Virginia, Tennessee, North Carolina, and South Carolina.  The Terminal Archaic period bridges the Archaic and Woodland periods; in the Hawks Nest and Glen Ferris project areas, this period is characterized by the appearance of steatite and sandstone bowls at sites along the Kanawha River.  This transitional period is also marked by a greater typological diversity in lithic tools and projectile points.</w:t>
      </w:r>
    </w:p>
    <w:p w14:paraId="477A4D72" w14:textId="77777777" w:rsidR="002774E1" w:rsidRDefault="002774E1" w:rsidP="008A5BC4"/>
    <w:p w14:paraId="477A4D73" w14:textId="77777777" w:rsidR="002774E1" w:rsidRDefault="002774E1" w:rsidP="008A5BC4">
      <w:pPr>
        <w:ind w:firstLine="720"/>
      </w:pPr>
      <w:r>
        <w:t>The transition into the Woodland period (3,000 B.P. through 1,550 A.D.) is defined by the manufacture and use of ceramic vessels.  Traditions similar to the Archaic period continued and intensified and the emergence of the Adena ceremonial complex, which focused on mortuary ceremonialism emerged.  An increased reliance on developing horticulture to augment hunting and gathering subsistence practices grew in the Middle Woodland period.  With greater cultivation came a trend toward more sedentary villages and intensified seasonal foraging.  However, populations of the Late Woodland period in the New, Kanawha, and Gauley Rivers continued to occupy seasonal camps, rockshelters, and small farmsteads.</w:t>
      </w:r>
    </w:p>
    <w:p w14:paraId="477A4D74" w14:textId="77777777" w:rsidR="002774E1" w:rsidRDefault="002774E1" w:rsidP="008A5BC4"/>
    <w:p w14:paraId="477A4D75" w14:textId="65094EDD" w:rsidR="002774E1" w:rsidRDefault="002774E1" w:rsidP="008A5BC4">
      <w:pPr>
        <w:ind w:firstLine="720"/>
      </w:pPr>
      <w:r>
        <w:t>By the end of the Late Prehistoric period, populations appear to have abandoned the New, Upper Kanawha, and Gauley River drainages and consolidated into large villages along the floodplains of the Ohio River.  The 1671 Batts and Fallam expedition was the first European incursion into present-day West Virginia, however, the European presence remained ephemeral and transitory throughout most of the following century.  Local conflicts between Europeans and Native Americans occurred as settlers pushed into aboriginal hunting lands and territories claimed by competing European powers and continued across the region until the late 1700s.  In 1744, Virginia officials purchased the Iroquois title of ownership to what would become West Virginia in the Treat</w:t>
      </w:r>
      <w:r w:rsidR="00D33D3F">
        <w:t>y</w:t>
      </w:r>
      <w:r>
        <w:t xml:space="preserve"> of Lancaster.  These conflicts culminated in the 1774 Battle of Point Pleasant between 1,200 Virginia militiamen and an equal force of Shawnee, Delaware, Mingo, Wyandotte, and Cayuga warriors at the confluence of the Kanawha and Ohio Rivers.  The English victory at Point Pleasant opened up present-day West Virginia to European settlement.</w:t>
      </w:r>
    </w:p>
    <w:p w14:paraId="477A4D76" w14:textId="77777777" w:rsidR="002774E1" w:rsidRDefault="002774E1" w:rsidP="008A5BC4"/>
    <w:p w14:paraId="477A4D77" w14:textId="3887C6AF" w:rsidR="002774E1" w:rsidRDefault="002774E1" w:rsidP="008A5BC4">
      <w:pPr>
        <w:ind w:firstLine="720"/>
      </w:pPr>
      <w:r>
        <w:t>In 1773, the first European settler, Walter Kelly, arrived in what would become Fayette County; however, he was killed by Native Americans shortly after his arrival for trespassing on their lands.  In 1774, William Morris, Sr. became the first permanent English settler in the county and built a cabin at Cedar Grove at the mouth of Kelly’s Creek.  Additional settlers arrived in Fayette County in 1790 and the first county court was held in the present-day town of Ansted in 1831.  Throughout the Civil War, Fayette County’s location at the headwaters of the Kanawha River and the confluence of the New and Gauley Rivers was viewed as strategically important by both Union and Confederate forces.  For the duration of the war, Fayette County was the center of military action in western Virginia.  The formal separation of West Virginia from Virginia occurred in the summer of 1863.  On May 3, 1864, 7,000 Union troops marched from Fayetteville to successfully destroy the Virginia and Tennessee Railroad facilities in southern West Virginia, which disrupted Confederate communications and hastened the end of the Civil War.</w:t>
      </w:r>
    </w:p>
    <w:p w14:paraId="477A4D78" w14:textId="77777777" w:rsidR="002774E1" w:rsidRDefault="002774E1" w:rsidP="008A5BC4"/>
    <w:p w14:paraId="477A4D79" w14:textId="4BDE02D6" w:rsidR="002774E1" w:rsidRDefault="002774E1" w:rsidP="008A5BC4">
      <w:pPr>
        <w:ind w:firstLine="720"/>
      </w:pPr>
      <w:r>
        <w:t xml:space="preserve">Following the Civil War, the Kanawha, New, and Gauley River valleys played a pivotal role in the industrialization of the U.S. as several new coal mines were established in the region during the 1870s.  Coal mines in Fayette County fueled the mills and the industrial growth of the Pittsburgh region through the early 1900s.  In 1899, John Motley Morehead, Jr. harnessed the flow of the Kanawha River to power a ferro-alloy plant constructed at Kanawha Falls.  In 1918, Union Carbide completed upgrades to the original facility, which included constructing the Glen Ferris dam and a new powerhouse.  Union Carbide then initiated plans to construct a new hydroelectric facility that could power a proposed metallurgical facility in nearby Mount Carbon.  A central component would be a diversion tunnel under Gauley Mountain that would carry water from the Hawks Nest </w:t>
      </w:r>
      <w:r w:rsidR="00F74E60">
        <w:t>d</w:t>
      </w:r>
      <w:r>
        <w:t>am to the powerhouse.</w:t>
      </w:r>
    </w:p>
    <w:p w14:paraId="477A4D7A" w14:textId="77777777" w:rsidR="002774E1" w:rsidRDefault="002774E1" w:rsidP="008A5BC4"/>
    <w:p w14:paraId="477A4D7B" w14:textId="77777777" w:rsidR="002774E1" w:rsidRDefault="002774E1" w:rsidP="008A5BC4">
      <w:pPr>
        <w:ind w:firstLine="720"/>
      </w:pPr>
      <w:r>
        <w:t>Construction of the Hawks Nest Tunnel was been called the worst industrial disaster in the history of the U.S. because of the estimated death toll ranging from 700 to 2,000 individuals, with many more becoming sick or permanently disabled.  Workers drilled and blasted through high-grade, silica-rich sandstone in an underground, confined space without proper ventilation, dust control, or dust masks.  Workers quickly fell ill with silicosis, a deadly accumulation of silica particles in the lungs.  The total death toll will never be known, as many of the Depression-era migrant workers moved on to other jobs after the tunnel was completed or after they were replaced at the site.</w:t>
      </w:r>
    </w:p>
    <w:p w14:paraId="477A4D7C" w14:textId="77777777" w:rsidR="002774E1" w:rsidRDefault="002774E1" w:rsidP="008A5BC4"/>
    <w:p w14:paraId="477A4D7D" w14:textId="77777777" w:rsidR="002774E1" w:rsidRDefault="002774E1" w:rsidP="008A5BC4">
      <w:pPr>
        <w:ind w:firstLine="720"/>
      </w:pPr>
      <w:r>
        <w:t>By the late 1920s, the landscape around Hawks Nest had been extensively disturbed by mining operations, clear-cutting, forest fires, and droughts.  Federal programs established as part of President Franklin D. Roosevelt’s New Deal provided the opportunity for Depression-era work relief and natural resources conservation.  The State of West Virginia leveraged these federal programs to create a state park system, including Hawks Nest State Park.  Park planning was conducted by the Park Service and development was undertaken by the Civilian Conservation Corps, which operated two camps and constructed a picnic shelter, museum building, concession building, restrooms, and other facilities between 1934 and 1942.  A major construction and improvement campaign in the late 1960s and early 1970s expanded and enhanced park facilities, and the original 31-acre park was expanded to include over 276 acres.</w:t>
      </w:r>
    </w:p>
    <w:p w14:paraId="477A4D7E" w14:textId="77777777" w:rsidR="002774E1" w:rsidRDefault="002774E1" w:rsidP="008A5BC4"/>
    <w:p w14:paraId="477A4D7F" w14:textId="77777777" w:rsidR="008A5BC4" w:rsidRDefault="008A5BC4" w:rsidP="008A5BC4">
      <w:pPr>
        <w:pStyle w:val="BodyTextIndent"/>
        <w:keepNext/>
        <w:spacing w:after="0"/>
        <w:ind w:left="0" w:firstLine="720"/>
        <w:rPr>
          <w:u w:val="single"/>
        </w:rPr>
      </w:pPr>
      <w:r>
        <w:rPr>
          <w:u w:val="single"/>
        </w:rPr>
        <w:t>Archaeological Resources</w:t>
      </w:r>
    </w:p>
    <w:p w14:paraId="477A4D80" w14:textId="77777777" w:rsidR="002774E1" w:rsidRDefault="002774E1" w:rsidP="008A5BC4"/>
    <w:p w14:paraId="477A4D81" w14:textId="1F1FAEBA" w:rsidR="002774E1" w:rsidRDefault="002774E1" w:rsidP="008A5BC4">
      <w:pPr>
        <w:ind w:firstLine="720"/>
        <w:rPr>
          <w:szCs w:val="26"/>
        </w:rPr>
      </w:pPr>
      <w:r>
        <w:rPr>
          <w:szCs w:val="26"/>
        </w:rPr>
        <w:t xml:space="preserve">Pursuant to the approved Cultural Resources Study, Hawks Nest Hydro conducted background research and cultural resources field investigations of the Hawks Nest and Glen Ferris APEs.  Hawks Nest Hydro conducted a Phase I archaeological identification survey within the Hawks Nest and Glen Ferris APEs to identify archaeological sites that may be affected by the Commission’s issuance of new licenses for the </w:t>
      </w:r>
      <w:r w:rsidR="00F74E60">
        <w:rPr>
          <w:szCs w:val="26"/>
        </w:rPr>
        <w:t>p</w:t>
      </w:r>
      <w:r>
        <w:rPr>
          <w:szCs w:val="26"/>
        </w:rPr>
        <w:t>rojects.  The Phase I archaeological identification survey included a review of available cultural resource reports, secondary literature, historic maps, and site files pertinent to the APEs.  Field activities associated with the Phase I archaeological identification survey consisted of a visual inspection of the projects’ APEs, including previously reported archaeological sites.  The Phase I archaeological identification survey also included a geo-archaeological analysis of the projects’ APEs, including the shoreline of reservoirs and the Hawks Nest bypass</w:t>
      </w:r>
      <w:r w:rsidR="00F74E60">
        <w:rPr>
          <w:szCs w:val="26"/>
        </w:rPr>
        <w:t>ed</w:t>
      </w:r>
      <w:r>
        <w:rPr>
          <w:szCs w:val="26"/>
        </w:rPr>
        <w:t xml:space="preserve"> reach.</w:t>
      </w:r>
    </w:p>
    <w:p w14:paraId="477A4D82" w14:textId="77777777" w:rsidR="002774E1" w:rsidRDefault="002774E1" w:rsidP="008A5BC4">
      <w:pPr>
        <w:rPr>
          <w:szCs w:val="26"/>
        </w:rPr>
      </w:pPr>
    </w:p>
    <w:p w14:paraId="477A4D83" w14:textId="21334243" w:rsidR="002774E1" w:rsidRDefault="002774E1" w:rsidP="008A5BC4">
      <w:pPr>
        <w:ind w:firstLine="720"/>
        <w:rPr>
          <w:szCs w:val="26"/>
        </w:rPr>
      </w:pPr>
      <w:r>
        <w:rPr>
          <w:szCs w:val="26"/>
        </w:rPr>
        <w:t xml:space="preserve">The Phase I archaeological identification survey identified 12 archaeological sites within the APEs, which included two pre-contact period resources identified during previous cultural resources studies that were not associated with the projects.  A third pre-contact period archaeological site was identified during the cultural resources survey conducted by Hawks Nest Hydro in 2013.  Of these three pre-contact archaeological sites, one was previously recommended as ineligible for inclusion </w:t>
      </w:r>
      <w:r w:rsidR="00F74E60">
        <w:rPr>
          <w:szCs w:val="26"/>
        </w:rPr>
        <w:t xml:space="preserve">in the </w:t>
      </w:r>
      <w:r>
        <w:rPr>
          <w:szCs w:val="26"/>
        </w:rPr>
        <w:t xml:space="preserve">National Register and the eligibility of the remaining two pre-contact period archaeological sites has not been evaluated.  Hawks Nest Hydro concluded that none of the identified archaeological sites are being affected by ongoing project operations.  </w:t>
      </w:r>
    </w:p>
    <w:p w14:paraId="477A4D84" w14:textId="77777777" w:rsidR="002774E1" w:rsidRDefault="002774E1" w:rsidP="008A5BC4">
      <w:pPr>
        <w:rPr>
          <w:szCs w:val="26"/>
        </w:rPr>
      </w:pPr>
    </w:p>
    <w:p w14:paraId="477A4D85" w14:textId="77777777" w:rsidR="002774E1" w:rsidRDefault="002774E1" w:rsidP="008A5BC4">
      <w:pPr>
        <w:ind w:firstLine="720"/>
        <w:rPr>
          <w:szCs w:val="26"/>
        </w:rPr>
      </w:pPr>
      <w:r>
        <w:rPr>
          <w:szCs w:val="26"/>
        </w:rPr>
        <w:t>As part of the Phase I archaeological identification survey, a geomorphological investigation was conducted to assess the potential for pre-contact and historic buried archaeological deposits within the APE.  This investigation identified areas possessing a potential for surface and buried archaeological sites or moderate to high probability for containing additional subsurface archaeological deposits (collectively, “archaeologically sensitive areas”).  Maps of identified archaeological resources and archaeologically sensitive areas within the Hawks Nest and Glen Ferris APEs and a table presenting relevant information regarding these resources are presented in Volume IV of the license applications.</w:t>
      </w:r>
    </w:p>
    <w:p w14:paraId="477A4D86" w14:textId="77777777" w:rsidR="002774E1" w:rsidRDefault="002774E1" w:rsidP="008A5BC4">
      <w:pPr>
        <w:rPr>
          <w:szCs w:val="26"/>
        </w:rPr>
      </w:pPr>
    </w:p>
    <w:p w14:paraId="477A4D87" w14:textId="579DF14D" w:rsidR="008A5BC4" w:rsidRDefault="008A5BC4" w:rsidP="000F0942">
      <w:pPr>
        <w:pStyle w:val="BodyTextIndent"/>
        <w:keepNext/>
        <w:spacing w:after="0"/>
        <w:ind w:left="0" w:firstLine="720"/>
        <w:rPr>
          <w:u w:val="single"/>
        </w:rPr>
      </w:pPr>
      <w:r>
        <w:rPr>
          <w:u w:val="single"/>
        </w:rPr>
        <w:t>Historic</w:t>
      </w:r>
      <w:r w:rsidR="004D101A">
        <w:rPr>
          <w:u w:val="single"/>
        </w:rPr>
        <w:t xml:space="preserve"> Architectur</w:t>
      </w:r>
      <w:r>
        <w:rPr>
          <w:u w:val="single"/>
        </w:rPr>
        <w:t>al Resources</w:t>
      </w:r>
    </w:p>
    <w:p w14:paraId="477A4D88" w14:textId="77777777" w:rsidR="002774E1" w:rsidRDefault="002774E1" w:rsidP="000F0942">
      <w:pPr>
        <w:keepNext/>
        <w:rPr>
          <w:szCs w:val="26"/>
        </w:rPr>
      </w:pPr>
    </w:p>
    <w:p w14:paraId="477A4D89" w14:textId="77777777" w:rsidR="002774E1" w:rsidRDefault="002774E1" w:rsidP="000F0942">
      <w:pPr>
        <w:keepNext/>
        <w:ind w:firstLine="720"/>
        <w:rPr>
          <w:szCs w:val="26"/>
        </w:rPr>
      </w:pPr>
      <w:r>
        <w:rPr>
          <w:szCs w:val="26"/>
        </w:rPr>
        <w:t>In addition to the archaeological field survey, Hawks Nest Hydro conducted an architectural reconnaissance survey to identify and evaluate the significance and National Register eligibility of buildings, structures, and other built resources 50 years of age or older within the APEs, including the projects’ facilities.  The architectural reconnaissance survey included a review of available cultural resource reports, secondary literature, and historic maps pertinent to the APEs.  Fieldwork associated with the architectural reconnaissance survey included systematic survey and mapping of all buildings, structures, and objects 50 years of age or older in the APEs in order to identify those with National Register eligibility potential.</w:t>
      </w:r>
    </w:p>
    <w:p w14:paraId="477A4D8A" w14:textId="77777777" w:rsidR="002774E1" w:rsidRPr="002774E1" w:rsidRDefault="002774E1" w:rsidP="008A5BC4">
      <w:pPr>
        <w:ind w:firstLine="720"/>
        <w:rPr>
          <w:szCs w:val="22"/>
        </w:rPr>
      </w:pPr>
    </w:p>
    <w:p w14:paraId="477A4D8B" w14:textId="77777777" w:rsidR="002774E1" w:rsidRDefault="002774E1" w:rsidP="008A5BC4">
      <w:pPr>
        <w:ind w:firstLine="720"/>
      </w:pPr>
      <w:r>
        <w:t>The results of the architectural reconnaissance survey identified one previously recorded historic property within the Hawks Nest APE:  a portion of the New Deal Resources of the Hawks Nest State Park Historic District.  The West Virginia SHPO concurred that the project would not affect this previously recorded site.  Three additional architectural resources within the Hawks Nest APE were recommended as eligible for the National Register:  Hawks Nest State Park Gondola Landing, Hawks Nest State Park Nature Center, and the C&amp;O Railroad Bridge at Hawks Nest.  None of these resources are owned or operated by Hawks Nest Hydro, project facilities, or associated with project operations.</w:t>
      </w:r>
    </w:p>
    <w:p w14:paraId="477A4D8C" w14:textId="77777777" w:rsidR="002774E1" w:rsidRDefault="002774E1" w:rsidP="008A5BC4"/>
    <w:p w14:paraId="477A4D8D" w14:textId="1D7EC707" w:rsidR="002774E1" w:rsidRDefault="002774E1" w:rsidP="008A5BC4">
      <w:pPr>
        <w:ind w:firstLine="720"/>
      </w:pPr>
      <w:r>
        <w:t xml:space="preserve">Hawks Nest Hydro conducted a review of property records in relation to the project boundary; Hawks Nest Hydro determined that neither the Hawks Nest State Park Gondola Landing nor the Hawks Nest State Park Nature Center are located within the project boundary for the Hawks Nest Project.  There are no identified project-related direct or indirect effects on these properties; therefore, project operations would not adversely affect these properties.  The West Virginia SHPO concurred that the project would not affect the Gondola Landing or the Nature Center.  The C&amp;O Railroad Bridge at Hawks Nest spans the reservoir upstream of the dam but is not a Hawks Nest Project facility or otherwise associated with or necessary for project </w:t>
      </w:r>
      <w:r w:rsidR="0065219A">
        <w:t>purposes</w:t>
      </w:r>
      <w:r>
        <w:t>.  The West Virginia SHPO determined that the C&amp;O Railroad site was not eligible for inclusion in the National Register.</w:t>
      </w:r>
    </w:p>
    <w:p w14:paraId="477A4D8E" w14:textId="77777777" w:rsidR="002774E1" w:rsidRDefault="002774E1" w:rsidP="008A5BC4">
      <w:pPr>
        <w:ind w:firstLine="720"/>
      </w:pPr>
    </w:p>
    <w:p w14:paraId="477A4D8F" w14:textId="77777777" w:rsidR="002774E1" w:rsidRDefault="002774E1" w:rsidP="008A5BC4">
      <w:pPr>
        <w:ind w:firstLine="720"/>
      </w:pPr>
      <w:r>
        <w:t>Hawks Nest Hydro identified two historic sites within the APEs that are recommended as eligible for the National Register:</w:t>
      </w:r>
    </w:p>
    <w:p w14:paraId="477A4D90" w14:textId="77777777" w:rsidR="002774E1" w:rsidRDefault="002774E1" w:rsidP="008A5BC4">
      <w:pPr>
        <w:ind w:firstLine="720"/>
      </w:pPr>
    </w:p>
    <w:p w14:paraId="477A4D91" w14:textId="33551840" w:rsidR="002774E1" w:rsidRDefault="00782DBD" w:rsidP="00F30F63">
      <w:pPr>
        <w:pStyle w:val="ListParagraph"/>
        <w:widowControl/>
        <w:numPr>
          <w:ilvl w:val="0"/>
          <w:numId w:val="28"/>
        </w:numPr>
        <w:autoSpaceDE/>
        <w:autoSpaceDN/>
        <w:adjustRightInd/>
        <w:contextualSpacing/>
      </w:pPr>
      <w:r>
        <w:t>t</w:t>
      </w:r>
      <w:r w:rsidR="002774E1">
        <w:t xml:space="preserve">he Hawks Nest Development Historic Site including the Hawks Nest </w:t>
      </w:r>
      <w:r>
        <w:t>d</w:t>
      </w:r>
      <w:r w:rsidR="002774E1">
        <w:t xml:space="preserve">am, surge basin, surge tank, intake, tunnel, and powerhouse; and </w:t>
      </w:r>
    </w:p>
    <w:p w14:paraId="477A4D92" w14:textId="4C438E88" w:rsidR="002774E1" w:rsidRDefault="00782DBD" w:rsidP="00F30F63">
      <w:pPr>
        <w:pStyle w:val="ListParagraph"/>
        <w:widowControl/>
        <w:numPr>
          <w:ilvl w:val="0"/>
          <w:numId w:val="28"/>
        </w:numPr>
        <w:autoSpaceDE/>
        <w:autoSpaceDN/>
        <w:adjustRightInd/>
        <w:contextualSpacing/>
      </w:pPr>
      <w:r>
        <w:t>t</w:t>
      </w:r>
      <w:r w:rsidR="002774E1">
        <w:t xml:space="preserve">he Glen Ferris Development Historic Site including the Glen Ferris </w:t>
      </w:r>
      <w:r>
        <w:t>d</w:t>
      </w:r>
      <w:r w:rsidR="002774E1">
        <w:t>am, east powerhouse, west powerhouse, filter building, and the remnant foundation of the west powerhouse.</w:t>
      </w:r>
    </w:p>
    <w:p w14:paraId="477A4D93" w14:textId="77777777" w:rsidR="002774E1" w:rsidRDefault="002774E1" w:rsidP="008A5BC4">
      <w:pPr>
        <w:pStyle w:val="ListParagraph"/>
        <w:ind w:left="1500"/>
      </w:pPr>
    </w:p>
    <w:p w14:paraId="477A4D94" w14:textId="189A2640" w:rsidR="002774E1" w:rsidRDefault="002774E1" w:rsidP="008A5BC4">
      <w:pPr>
        <w:ind w:firstLine="720"/>
      </w:pPr>
      <w:r>
        <w:t xml:space="preserve">Hawks Nest Hydro stated that the projects are not adversely affecting </w:t>
      </w:r>
      <w:r w:rsidR="004D101A">
        <w:t>the Hawks Nest State Park Historic District, the Hawks Nest State Park Gondola Landing, the Hawks Nest State Park Nature Center, the C&amp;O Railroad Bridge at Hawks Nest, the Hawks Nest Development Historic Site, or the Glen Ferris Development Historic Site</w:t>
      </w:r>
      <w:r>
        <w:t>.  However, project operations may have the potential to adversely affect the Hawks Nest Development Historic Site and the Glen Ferris Development Historic Site.  The West Virginia SHPO concurred with Hawks Nest Hydro’s proposal to develop an HPMP for each project to protect the Hawks Nest Development Historic Site and the Glen Ferris Development Historic Site.</w:t>
      </w:r>
    </w:p>
    <w:p w14:paraId="477A4D95" w14:textId="77777777" w:rsidR="002774E1" w:rsidRDefault="002774E1" w:rsidP="008A5BC4"/>
    <w:p w14:paraId="477A4D96" w14:textId="77777777" w:rsidR="008A5BC4" w:rsidRDefault="008A5BC4" w:rsidP="008A5BC4">
      <w:pPr>
        <w:pStyle w:val="BodyTextIndent"/>
        <w:keepNext/>
        <w:spacing w:after="0"/>
        <w:ind w:left="0" w:firstLine="720"/>
        <w:rPr>
          <w:u w:val="single"/>
        </w:rPr>
      </w:pPr>
      <w:r>
        <w:rPr>
          <w:u w:val="single"/>
        </w:rPr>
        <w:t>Traditional Cultural Properties</w:t>
      </w:r>
    </w:p>
    <w:p w14:paraId="477A4D97" w14:textId="77777777" w:rsidR="002774E1" w:rsidRDefault="002774E1" w:rsidP="008A5BC4">
      <w:pPr>
        <w:rPr>
          <w:b/>
        </w:rPr>
      </w:pPr>
    </w:p>
    <w:p w14:paraId="477A4D98" w14:textId="67A739E4" w:rsidR="002774E1" w:rsidRDefault="002774E1" w:rsidP="008A5BC4">
      <w:pPr>
        <w:ind w:firstLine="720"/>
      </w:pPr>
      <w:r>
        <w:t xml:space="preserve">By letter issued on October 26, 2011, the Commission initiated consultation with the Absentee-Shawnee Tribe of Indians of Oklahoma, Shawnee Tribe, Cherokee Nation, Eastern Band of Cherokee Indians, Catawba Indian Nation, Saint Regis Mohawk Tribe, Eastern Shawnee Tribe of Oklahoma, Delaware Nation, United Keetoowah Band of Cherokee Indians in Oklahoma, Seneca-Cayuga Tribe of Oklahoma, Tuscarora Nation of New York, Oneida Nation of New York, Onandaga Nation of New York, Tonawanda Band of Seneca Indians of New York, Cayuga Nation of New York, and Seneca Nation of New York on the Hawks Nest and Glen Ferris </w:t>
      </w:r>
      <w:r w:rsidR="00FD6D98">
        <w:t>p</w:t>
      </w:r>
      <w:r>
        <w:t>rojects.</w:t>
      </w:r>
    </w:p>
    <w:p w14:paraId="477A4D99" w14:textId="77777777" w:rsidR="002774E1" w:rsidRDefault="002774E1" w:rsidP="008A5BC4"/>
    <w:p w14:paraId="477A4D9A" w14:textId="77777777" w:rsidR="002774E1" w:rsidRDefault="002774E1" w:rsidP="008A5BC4">
      <w:pPr>
        <w:ind w:firstLine="720"/>
      </w:pPr>
      <w:r>
        <w:t>No responses to these letters were received and no consulted Tribes have reported any known traditional cultural properties within the APE of either project.</w:t>
      </w:r>
    </w:p>
    <w:p w14:paraId="477A4D9B" w14:textId="77777777" w:rsidR="008A5BC4" w:rsidRDefault="008A5BC4" w:rsidP="008A5BC4"/>
    <w:p w14:paraId="477A4D9C" w14:textId="77777777" w:rsidR="008A5BC4" w:rsidRDefault="008A5BC4" w:rsidP="008A5BC4">
      <w:pPr>
        <w:pStyle w:val="BodyTextIndent"/>
        <w:keepNext/>
        <w:spacing w:after="0"/>
        <w:ind w:left="0" w:firstLine="720"/>
        <w:rPr>
          <w:u w:val="single"/>
        </w:rPr>
      </w:pPr>
      <w:r>
        <w:rPr>
          <w:u w:val="single"/>
        </w:rPr>
        <w:t>Consultation and Recommendations</w:t>
      </w:r>
    </w:p>
    <w:p w14:paraId="477A4D9D" w14:textId="77777777" w:rsidR="002774E1" w:rsidRDefault="002774E1" w:rsidP="008A5BC4"/>
    <w:p w14:paraId="477A4D9E" w14:textId="6CBA2277" w:rsidR="002774E1" w:rsidRDefault="002774E1" w:rsidP="008A5BC4">
      <w:pPr>
        <w:ind w:firstLine="720"/>
        <w:rPr>
          <w:sz w:val="24"/>
        </w:rPr>
      </w:pPr>
      <w:r>
        <w:t xml:space="preserve">Hawks Nest Hydro distributed the Phase I Survey Report and the Cultural Historical Survey Report to the West Virginia SHPO, Tribes, and the Park Service.  On March 30, 2015, the West Virginia SHPO provided written comments on the reports to Hawks Nest Hydro.  The West Virginia SHPO recognized that Hawks Nest Hydro was not proposing to undertake any development activities that would result in an impact to archaeological sites, architectural resources, or areas that have been identified as having moderate to high potential for containing archaeological sites.  As a result, the West Virginia SHPO concurred that the projects would have no adverse effect on archaeological sites within the Hawks Nest or Glen Ferris APEs.  The West Virginia SHPO did concur with Hawks Nest Hydro’s recommendation that the Hawks Nest Historic Development Site and the Glen Ferris Historic Development Site do have the potential for being affected by project operations.  Further, the West Virginia SHPO concurred with Hawks Nest Hydro’s recommendations regarding the National Register eligibility of identified archaeological and historic resources and concurred that Hawks Nest Hydro should develop HPMPs to provide for the continued management of archaeological and historic resources within the APEs. </w:t>
      </w:r>
    </w:p>
    <w:p w14:paraId="477A4D9F" w14:textId="77777777" w:rsidR="00CE4250" w:rsidRDefault="00CE4250" w:rsidP="008A5BC4"/>
    <w:p w14:paraId="477A4DA0" w14:textId="77777777" w:rsidR="00A54B17" w:rsidRDefault="00A54B17" w:rsidP="008A5BC4">
      <w:pPr>
        <w:pStyle w:val="EALevel4Heading"/>
        <w:spacing w:after="0"/>
      </w:pPr>
      <w:bookmarkStart w:id="652" w:name="_Toc194751379"/>
      <w:bookmarkStart w:id="653" w:name="_Toc233786909"/>
      <w:r>
        <w:t>3.3.</w:t>
      </w:r>
      <w:r w:rsidR="004E1F5E">
        <w:t>5</w:t>
      </w:r>
      <w:r>
        <w:t>.2</w:t>
      </w:r>
      <w:r>
        <w:tab/>
      </w:r>
      <w:r w:rsidRPr="0017741D">
        <w:t>Environmental Effects</w:t>
      </w:r>
      <w:bookmarkEnd w:id="652"/>
      <w:bookmarkEnd w:id="653"/>
    </w:p>
    <w:p w14:paraId="477A4DA1" w14:textId="77777777" w:rsidR="002774E1" w:rsidRDefault="002774E1" w:rsidP="008A5BC4">
      <w:pPr>
        <w:rPr>
          <w:b/>
          <w:u w:val="single"/>
        </w:rPr>
      </w:pPr>
    </w:p>
    <w:p w14:paraId="477A4DA2" w14:textId="77777777" w:rsidR="008A5BC4" w:rsidRDefault="008A5BC4" w:rsidP="008A5BC4">
      <w:pPr>
        <w:pStyle w:val="BodyTextIndent"/>
        <w:keepNext/>
        <w:spacing w:after="0"/>
        <w:ind w:left="0" w:firstLine="720"/>
        <w:rPr>
          <w:u w:val="single"/>
        </w:rPr>
      </w:pPr>
      <w:r>
        <w:rPr>
          <w:u w:val="single"/>
        </w:rPr>
        <w:t>Effects on Historic Properties</w:t>
      </w:r>
    </w:p>
    <w:p w14:paraId="477A4DA3" w14:textId="77777777" w:rsidR="008A5BC4" w:rsidRDefault="008A5BC4" w:rsidP="008A5BC4">
      <w:pPr>
        <w:pStyle w:val="BodyTextIndent"/>
        <w:keepNext/>
        <w:spacing w:after="0"/>
        <w:ind w:left="0" w:firstLine="720"/>
        <w:rPr>
          <w:u w:val="single"/>
        </w:rPr>
      </w:pPr>
    </w:p>
    <w:p w14:paraId="477A4DA4" w14:textId="77777777" w:rsidR="002774E1" w:rsidRDefault="002774E1" w:rsidP="008A5BC4">
      <w:pPr>
        <w:ind w:firstLine="720"/>
        <w:rPr>
          <w:szCs w:val="26"/>
        </w:rPr>
      </w:pPr>
      <w:r>
        <w:t>Currently, project operation does have not have an effect on the archaeological sites and the historic resources located within the APEs.  However, continued o</w:t>
      </w:r>
      <w:r>
        <w:rPr>
          <w:szCs w:val="26"/>
        </w:rPr>
        <w:t xml:space="preserve">peration and maintenance of the projects have the potential to adversely affect archaeological and historic resources during the terms of any new licenses issued.  Project maintenance, use and maintenance of the project access road, recreation, vandalism, and mitigation measures associated with other project resources could affect cultural resources located within the APEs of the projects.  Project effects are adverse when an activity directly or indirectly alters the characteristics of a historic property that qualifies it for inclusion in the National Register.  Any adverse effects must be resolved in consultation with the West Virginia SHPO.  Two archaeological sites were found ineligible for inclusion in the National Register.  The eligibility of the remaining ten sites has not been evaluated.  Therefore, Hawks Nest Hydro and the West Virginia SHPO recommended that these sites should be treated as though they were eligible for listing in the National Register.  The Hawks Nest Historic Development Site and the Glen Ferris Historic Development Site are eligible for listing in the National Register.  </w:t>
      </w:r>
    </w:p>
    <w:p w14:paraId="477A4DA5" w14:textId="77777777" w:rsidR="002774E1" w:rsidRDefault="002774E1" w:rsidP="008A5BC4">
      <w:pPr>
        <w:rPr>
          <w:szCs w:val="26"/>
        </w:rPr>
      </w:pPr>
    </w:p>
    <w:p w14:paraId="477A4DA6" w14:textId="77777777" w:rsidR="008A5BC4" w:rsidRDefault="008A5BC4" w:rsidP="008A5BC4">
      <w:pPr>
        <w:pStyle w:val="BodyTextIndent"/>
        <w:keepNext/>
        <w:spacing w:after="0"/>
        <w:ind w:left="0" w:firstLine="720"/>
        <w:rPr>
          <w:u w:val="single"/>
        </w:rPr>
      </w:pPr>
      <w:r>
        <w:rPr>
          <w:u w:val="single"/>
        </w:rPr>
        <w:t>Management of Historic Properties</w:t>
      </w:r>
    </w:p>
    <w:p w14:paraId="477A4DA7" w14:textId="77777777" w:rsidR="002774E1" w:rsidRDefault="002774E1" w:rsidP="008A5BC4">
      <w:pPr>
        <w:rPr>
          <w:szCs w:val="26"/>
        </w:rPr>
      </w:pPr>
    </w:p>
    <w:p w14:paraId="477A4DA8" w14:textId="77777777" w:rsidR="002774E1" w:rsidRDefault="002774E1" w:rsidP="008A5BC4">
      <w:pPr>
        <w:ind w:firstLine="720"/>
        <w:rPr>
          <w:szCs w:val="26"/>
        </w:rPr>
      </w:pPr>
      <w:r>
        <w:rPr>
          <w:szCs w:val="26"/>
        </w:rPr>
        <w:t>To address project-related effects, Hawks Nest Hydro developed draft HPMP</w:t>
      </w:r>
      <w:r w:rsidR="00433487">
        <w:rPr>
          <w:szCs w:val="26"/>
        </w:rPr>
        <w:t>s</w:t>
      </w:r>
      <w:r>
        <w:rPr>
          <w:szCs w:val="26"/>
        </w:rPr>
        <w:t xml:space="preserve"> in accordance with the </w:t>
      </w:r>
      <w:r>
        <w:rPr>
          <w:i/>
          <w:szCs w:val="26"/>
        </w:rPr>
        <w:t xml:space="preserve">Guidelines for the Development of Historic Properties Management Plans for FERC Projects </w:t>
      </w:r>
      <w:r>
        <w:rPr>
          <w:szCs w:val="26"/>
        </w:rPr>
        <w:t>established by the Advisory Council and the Commission.  The draft HPMPs included measures for the management of identified archaeological resources and historic sites within the projects’ APEs and procedures for unanticipated discoveries of archaeological materials or human remains.  The draft HPMPs also included protocols for proposed future actions, as well as implementation measures that included designation of an HPMP coordinator, training requirements, standards for cultural resources investigations, requirements regarding the use of qualified cultural resources professionals, consultation requirements, categorical exclusions from further review, and a dispute resolution process.</w:t>
      </w:r>
    </w:p>
    <w:p w14:paraId="477A4DA9" w14:textId="77777777" w:rsidR="002774E1" w:rsidRDefault="002774E1" w:rsidP="008A5BC4">
      <w:pPr>
        <w:ind w:firstLine="720"/>
        <w:rPr>
          <w:szCs w:val="26"/>
        </w:rPr>
      </w:pPr>
    </w:p>
    <w:p w14:paraId="477A4DAA" w14:textId="77777777" w:rsidR="002774E1" w:rsidRPr="002774E1" w:rsidRDefault="002774E1" w:rsidP="008A5BC4">
      <w:pPr>
        <w:ind w:firstLine="720"/>
        <w:rPr>
          <w:szCs w:val="22"/>
        </w:rPr>
      </w:pPr>
      <w:r>
        <w:rPr>
          <w:szCs w:val="26"/>
        </w:rPr>
        <w:t>The draft HPMPs were developed in consultation with the West Virginia SHPO, Tribes, and the Park Service to describe appropriate measures for avoiding and resolving any adverse effects on archaeological and historic resources during the course of any new licenses issued.  Hawks Nest Hydro distributed the draft HPMPs to the consulting parties, received concurrence from the West Virginia SHPO regarding the proposed management measures, and filed the final HPMPs with the license applications on December 29, 2015.</w:t>
      </w:r>
    </w:p>
    <w:p w14:paraId="477A4DAB" w14:textId="77777777" w:rsidR="002774E1" w:rsidRDefault="002774E1" w:rsidP="008A5BC4"/>
    <w:p w14:paraId="477A4DAC" w14:textId="77777777" w:rsidR="002774E1" w:rsidRDefault="002774E1" w:rsidP="008A5BC4">
      <w:pPr>
        <w:ind w:firstLine="720"/>
      </w:pPr>
      <w:r>
        <w:rPr>
          <w:szCs w:val="26"/>
        </w:rPr>
        <w:t xml:space="preserve">Hawks Nest Hydro included measures for managing the archaeologically sensitive areas in the HPMPs based on the results of the archaeological and geomorphological investigations.  The measures include avoidance of ground-disturbing activities and consultation with the West Virginia SHPO and other parties prior to initiating activities that have the potential to affect buried archaeological deposits, should any be present.  </w:t>
      </w:r>
    </w:p>
    <w:p w14:paraId="477A4DAD" w14:textId="77777777" w:rsidR="002774E1" w:rsidRDefault="002774E1" w:rsidP="008A5BC4"/>
    <w:p w14:paraId="477A4DAE" w14:textId="77777777" w:rsidR="002774E1" w:rsidRDefault="002774E1" w:rsidP="008A5BC4">
      <w:pPr>
        <w:ind w:firstLine="720"/>
      </w:pPr>
      <w:r>
        <w:t xml:space="preserve">Hawks Nest Hydro included measures in the HPMPs to provide for the protection and management of historic architectural resources within the Hawks Nest and Glen Ferris APEs based on the results of the </w:t>
      </w:r>
      <w:r>
        <w:rPr>
          <w:szCs w:val="26"/>
        </w:rPr>
        <w:t>architectural reconnaissance survey</w:t>
      </w:r>
      <w:r>
        <w:t>.  While project operations are not currently affecting the Hawks Nest Development Historic Site or the Glen Ferris Development Historic Site, continued operation and maintenance of the projects could adversely impact their National Register eligibility.  Therefore, the HPMPs provide measures to protect these two National Register eligible sites.</w:t>
      </w:r>
    </w:p>
    <w:p w14:paraId="477A4DAF" w14:textId="77777777" w:rsidR="002774E1" w:rsidRDefault="002774E1" w:rsidP="008A5BC4"/>
    <w:p w14:paraId="477A4DB0" w14:textId="77777777" w:rsidR="002774E1" w:rsidRPr="003C082E" w:rsidRDefault="003C082E" w:rsidP="003C082E">
      <w:pPr>
        <w:pStyle w:val="BodyTextIndent"/>
        <w:keepNext/>
        <w:spacing w:after="0"/>
        <w:ind w:left="0" w:firstLine="720"/>
        <w:rPr>
          <w:i/>
        </w:rPr>
      </w:pPr>
      <w:r w:rsidRPr="003C082E">
        <w:rPr>
          <w:i/>
        </w:rPr>
        <w:t>Staff Analysis</w:t>
      </w:r>
    </w:p>
    <w:p w14:paraId="477A4DB1" w14:textId="77777777" w:rsidR="002774E1" w:rsidRDefault="002774E1" w:rsidP="008A5BC4"/>
    <w:p w14:paraId="477A4DB2" w14:textId="066BC474" w:rsidR="002774E1" w:rsidRDefault="002774E1" w:rsidP="003C082E">
      <w:pPr>
        <w:ind w:firstLine="720"/>
      </w:pPr>
      <w:r>
        <w:t>In accordance with section 106, Hawks Nest Hydro has consulted with the West Virginia SHPO, Tribes, and the Park Service to determine the effects of project operation on cultural resources.  Current operations do not affect cultural resources; however, there is a potential for adverse effects on historic properties throughout the terms of any licenses issued.  In order to protect cultural resources that are eligible for the National Register, Hawks Nest Hydro developed HPMPs to mitigate any adverse effects that may arise over the term of any license issued.  The measures provided in the HPMPs provide direction for the licensee’s management of historic properties.  Hawks Nest Hydro’s goals for managing historic resources within the APEs are</w:t>
      </w:r>
      <w:r w:rsidR="00FD7EEF">
        <w:t xml:space="preserve">: </w:t>
      </w:r>
      <w:r>
        <w:t xml:space="preserve"> (1) to support continued normal operation of the projects while maintaining and preserving the integrity of historic properties within the APEs for the Hawks Nest and Glen Ferris projects; and (2) to the fullest extent possible, avoid, minimize, or mitigate adverse effects on historic properties within the APEs.  The HPMPs provide measures that are consistent with the Advisory Council and Commission’s 2002 guidelines.  </w:t>
      </w:r>
    </w:p>
    <w:p w14:paraId="477A4DB3" w14:textId="77777777" w:rsidR="002774E1" w:rsidRDefault="002774E1" w:rsidP="008A5BC4">
      <w:r>
        <w:t xml:space="preserve"> </w:t>
      </w:r>
    </w:p>
    <w:p w14:paraId="477A4DB4" w14:textId="77777777" w:rsidR="00E95D24" w:rsidRDefault="002774E1" w:rsidP="00CE4250">
      <w:pPr>
        <w:ind w:firstLine="720"/>
      </w:pPr>
      <w:r>
        <w:t>To meet the section 106 requirements, the Commission intends to execute a PA for the Hawks Nest Project and a PA for the Glen Ferris Project that would implement the corresponding HPMP for each project.</w:t>
      </w:r>
    </w:p>
    <w:p w14:paraId="477A4DB5" w14:textId="77777777" w:rsidR="00E95D24" w:rsidRDefault="00E95D24" w:rsidP="00CE4250">
      <w:pPr>
        <w:ind w:firstLine="720"/>
      </w:pPr>
    </w:p>
    <w:p w14:paraId="477A4DB6" w14:textId="77777777" w:rsidR="00A57185" w:rsidRPr="00A57185" w:rsidRDefault="00A57185" w:rsidP="00BC269D">
      <w:pPr>
        <w:pStyle w:val="EALevel3Heading"/>
        <w:ind w:left="0"/>
      </w:pPr>
      <w:bookmarkStart w:id="654" w:name="_Toc467249909"/>
      <w:bookmarkStart w:id="655" w:name="_Toc467251928"/>
      <w:bookmarkStart w:id="656" w:name="_Toc468717588"/>
      <w:bookmarkStart w:id="657" w:name="_Toc468801501"/>
      <w:bookmarkStart w:id="658" w:name="_Toc468803977"/>
      <w:bookmarkStart w:id="659" w:name="_Toc468804383"/>
      <w:bookmarkStart w:id="660" w:name="_Toc468969141"/>
      <w:r w:rsidRPr="00677579">
        <w:t>3.</w:t>
      </w:r>
      <w:r w:rsidR="0071249D">
        <w:t>3.</w:t>
      </w:r>
      <w:r w:rsidR="0071249D" w:rsidRPr="00B82195">
        <w:t>6</w:t>
      </w:r>
      <w:r w:rsidRPr="00B82195">
        <w:tab/>
      </w:r>
      <w:r w:rsidR="00BC269D" w:rsidRPr="00B82195">
        <w:t>Socioeconomics</w:t>
      </w:r>
      <w:bookmarkEnd w:id="654"/>
      <w:bookmarkEnd w:id="655"/>
      <w:bookmarkEnd w:id="656"/>
      <w:bookmarkEnd w:id="657"/>
      <w:bookmarkEnd w:id="658"/>
      <w:bookmarkEnd w:id="659"/>
      <w:bookmarkEnd w:id="660"/>
    </w:p>
    <w:p w14:paraId="477A4DB7" w14:textId="77777777" w:rsidR="0071249D" w:rsidRDefault="0071249D" w:rsidP="0071249D">
      <w:pPr>
        <w:pStyle w:val="EALevel4Heading"/>
      </w:pPr>
      <w:r>
        <w:t>3.3.6.1</w:t>
      </w:r>
      <w:r>
        <w:tab/>
        <w:t>Affected Environment</w:t>
      </w:r>
    </w:p>
    <w:p w14:paraId="477A4DB8" w14:textId="77777777" w:rsidR="009C2961" w:rsidRPr="009C2961" w:rsidRDefault="0071249D" w:rsidP="008327F4">
      <w:pPr>
        <w:keepNext/>
        <w:rPr>
          <w:u w:val="single"/>
        </w:rPr>
      </w:pPr>
      <w:r>
        <w:tab/>
      </w:r>
      <w:r w:rsidR="009C2961" w:rsidRPr="009C2961">
        <w:rPr>
          <w:u w:val="single"/>
        </w:rPr>
        <w:t>Population and Hous</w:t>
      </w:r>
      <w:r w:rsidR="00607871">
        <w:rPr>
          <w:u w:val="single"/>
        </w:rPr>
        <w:t>ing</w:t>
      </w:r>
    </w:p>
    <w:p w14:paraId="477A4DB9" w14:textId="77777777" w:rsidR="009C2961" w:rsidRDefault="009C2961" w:rsidP="008327F4">
      <w:pPr>
        <w:keepNext/>
      </w:pPr>
    </w:p>
    <w:p w14:paraId="477A4DBA" w14:textId="5D65E59B" w:rsidR="0071249D" w:rsidRDefault="0071249D" w:rsidP="008327F4">
      <w:pPr>
        <w:keepNext/>
        <w:ind w:firstLine="720"/>
      </w:pPr>
      <w:r>
        <w:t xml:space="preserve">The </w:t>
      </w:r>
      <w:r w:rsidR="00715F77">
        <w:t xml:space="preserve">Hawks Nest and Glen Ferris projects are located in Fayette County, West Virginia.  </w:t>
      </w:r>
      <w:r w:rsidR="009C2961">
        <w:t xml:space="preserve">Founded in 1831, Fayette County contains more than 661 square miles of land on the Allegheny Plateau.  </w:t>
      </w:r>
      <w:r w:rsidR="004404FE">
        <w:t xml:space="preserve">The population of Fayette County </w:t>
      </w:r>
      <w:r w:rsidR="00F244ED">
        <w:t>was</w:t>
      </w:r>
      <w:r w:rsidR="004404FE">
        <w:t xml:space="preserve"> estimated to be 44,997 in 2015, </w:t>
      </w:r>
      <w:r w:rsidR="004A52AF">
        <w:t xml:space="preserve">with a population density of 68 persons per square mile.  Table </w:t>
      </w:r>
      <w:r w:rsidR="00FC404B">
        <w:t>1</w:t>
      </w:r>
      <w:r w:rsidR="00A05073">
        <w:t>8</w:t>
      </w:r>
      <w:r w:rsidR="004A52AF">
        <w:t xml:space="preserve"> </w:t>
      </w:r>
      <w:r w:rsidR="0003778F">
        <w:t>shows</w:t>
      </w:r>
      <w:r w:rsidR="004A52AF">
        <w:t xml:space="preserve"> an overview of population and housing unit</w:t>
      </w:r>
      <w:r w:rsidR="006330CA">
        <w:t>s</w:t>
      </w:r>
      <w:r w:rsidR="004A52AF">
        <w:t xml:space="preserve"> </w:t>
      </w:r>
      <w:r w:rsidR="006330CA">
        <w:t xml:space="preserve">in Fayette County </w:t>
      </w:r>
      <w:r w:rsidR="004A52AF">
        <w:t>over the years</w:t>
      </w:r>
      <w:r w:rsidR="00A52F86">
        <w:t xml:space="preserve">.  </w:t>
      </w:r>
      <w:r w:rsidR="004A52AF">
        <w:t>Fayette County experienced a population decrease of 3.2</w:t>
      </w:r>
      <w:r w:rsidR="006330CA">
        <w:t>4</w:t>
      </w:r>
      <w:r w:rsidR="004A52AF">
        <w:t xml:space="preserve"> percent between </w:t>
      </w:r>
      <w:r w:rsidR="006330CA">
        <w:t>2000</w:t>
      </w:r>
      <w:r w:rsidR="004A52AF">
        <w:t xml:space="preserve"> and 2010</w:t>
      </w:r>
      <w:r w:rsidR="006330CA">
        <w:t xml:space="preserve"> according to the 2010 census</w:t>
      </w:r>
      <w:r w:rsidR="004A52AF">
        <w:t>,</w:t>
      </w:r>
      <w:r w:rsidR="00EC18F0">
        <w:t xml:space="preserve"> whereas the state of West Virginia experienced a population increase of </w:t>
      </w:r>
      <w:r w:rsidR="00471EC0">
        <w:t xml:space="preserve">2.47 percent during the same </w:t>
      </w:r>
      <w:r w:rsidR="0096365F">
        <w:t>period</w:t>
      </w:r>
      <w:r w:rsidR="00471EC0">
        <w:t>.</w:t>
      </w:r>
      <w:r w:rsidR="00EC18F0">
        <w:t xml:space="preserve"> </w:t>
      </w:r>
      <w:r w:rsidR="004A52AF">
        <w:t xml:space="preserve"> </w:t>
      </w:r>
      <w:r w:rsidR="0057291E">
        <w:t>Between 20</w:t>
      </w:r>
      <w:r w:rsidR="00F4175A">
        <w:t>1</w:t>
      </w:r>
      <w:r w:rsidR="0057291E">
        <w:t xml:space="preserve">0 and 2015, </w:t>
      </w:r>
      <w:r w:rsidR="00846647">
        <w:t xml:space="preserve">Fayette County </w:t>
      </w:r>
      <w:r w:rsidR="006330CA">
        <w:t>lost a</w:t>
      </w:r>
      <w:r w:rsidR="004404FE">
        <w:t xml:space="preserve">bout 2.26 percent </w:t>
      </w:r>
      <w:r w:rsidR="00471EC0">
        <w:t xml:space="preserve">of the population, with the state of West Virginia also </w:t>
      </w:r>
      <w:r w:rsidR="00631DF8">
        <w:t>showing</w:t>
      </w:r>
      <w:r w:rsidR="00832254">
        <w:t xml:space="preserve"> a</w:t>
      </w:r>
      <w:r w:rsidR="00471EC0">
        <w:t xml:space="preserve"> </w:t>
      </w:r>
      <w:r w:rsidR="0096365F">
        <w:t>decrease</w:t>
      </w:r>
      <w:r w:rsidR="00832254">
        <w:t xml:space="preserve"> in population </w:t>
      </w:r>
      <w:r w:rsidR="0057291E">
        <w:t xml:space="preserve">during this period </w:t>
      </w:r>
      <w:r w:rsidR="00832254">
        <w:t>(</w:t>
      </w:r>
      <w:r w:rsidR="00832254" w:rsidRPr="00832254">
        <w:rPr>
          <w:szCs w:val="26"/>
        </w:rPr>
        <w:t>U.S. Census Bureau, 2016</w:t>
      </w:r>
      <w:r w:rsidR="00832254">
        <w:rPr>
          <w:b/>
          <w:szCs w:val="26"/>
        </w:rPr>
        <w:t>)</w:t>
      </w:r>
      <w:r w:rsidR="006330CA">
        <w:t>.</w:t>
      </w:r>
      <w:r w:rsidR="000B70CC">
        <w:t xml:space="preserve">  Although the number</w:t>
      </w:r>
      <w:r w:rsidR="0081160F">
        <w:t xml:space="preserve"> of total housing units in Fayette C</w:t>
      </w:r>
      <w:r w:rsidR="000B70CC">
        <w:t xml:space="preserve">ounty </w:t>
      </w:r>
      <w:r w:rsidR="00F244ED">
        <w:t>remained about the same</w:t>
      </w:r>
      <w:r w:rsidR="000B70CC">
        <w:t xml:space="preserve"> between 2000 and 2010, </w:t>
      </w:r>
      <w:r w:rsidR="00631DF8">
        <w:t xml:space="preserve">it was </w:t>
      </w:r>
      <w:r w:rsidR="00F244ED">
        <w:t>estimated to be 21,494</w:t>
      </w:r>
      <w:r w:rsidR="00631DF8">
        <w:t xml:space="preserve"> in 2015</w:t>
      </w:r>
      <w:r w:rsidR="00F244ED">
        <w:t>, a decrease of 0.57 percent since 2010.</w:t>
      </w:r>
    </w:p>
    <w:p w14:paraId="477A4DBB" w14:textId="77777777" w:rsidR="00C64D45" w:rsidRDefault="00C64D45" w:rsidP="0071249D"/>
    <w:p w14:paraId="477A4DBC" w14:textId="29265B07" w:rsidR="005845D1" w:rsidRDefault="00FC404B" w:rsidP="00FC404B">
      <w:pPr>
        <w:pStyle w:val="Caption"/>
      </w:pPr>
      <w:bookmarkStart w:id="661" w:name="_Toc467249824"/>
      <w:bookmarkStart w:id="662" w:name="_Toc467251843"/>
      <w:bookmarkStart w:id="663" w:name="_Toc468717503"/>
      <w:bookmarkStart w:id="664" w:name="_Toc468801416"/>
      <w:bookmarkStart w:id="665" w:name="_Toc468803892"/>
      <w:bookmarkStart w:id="666" w:name="_Toc468804298"/>
      <w:bookmarkStart w:id="667" w:name="_Toc468969210"/>
      <w:r w:rsidRPr="00FC404B">
        <w:rPr>
          <w:b w:val="0"/>
          <w:sz w:val="26"/>
          <w:szCs w:val="26"/>
        </w:rPr>
        <w:t xml:space="preserve">Table </w:t>
      </w:r>
      <w:r w:rsidRPr="00FC404B">
        <w:rPr>
          <w:b w:val="0"/>
          <w:sz w:val="26"/>
          <w:szCs w:val="26"/>
        </w:rPr>
        <w:fldChar w:fldCharType="begin"/>
      </w:r>
      <w:r w:rsidRPr="00FC404B">
        <w:rPr>
          <w:b w:val="0"/>
          <w:sz w:val="26"/>
          <w:szCs w:val="26"/>
        </w:rPr>
        <w:instrText xml:space="preserve"> SEQ Table \* ARABIC </w:instrText>
      </w:r>
      <w:r w:rsidRPr="00FC404B">
        <w:rPr>
          <w:b w:val="0"/>
          <w:sz w:val="26"/>
          <w:szCs w:val="26"/>
        </w:rPr>
        <w:fldChar w:fldCharType="separate"/>
      </w:r>
      <w:r w:rsidR="0005062C">
        <w:rPr>
          <w:b w:val="0"/>
          <w:noProof/>
          <w:sz w:val="26"/>
          <w:szCs w:val="26"/>
        </w:rPr>
        <w:t>18</w:t>
      </w:r>
      <w:r w:rsidRPr="00FC404B">
        <w:rPr>
          <w:b w:val="0"/>
          <w:sz w:val="26"/>
          <w:szCs w:val="26"/>
        </w:rPr>
        <w:fldChar w:fldCharType="end"/>
      </w:r>
      <w:r w:rsidR="005845D1" w:rsidRPr="00FC404B">
        <w:rPr>
          <w:b w:val="0"/>
          <w:sz w:val="26"/>
          <w:szCs w:val="26"/>
        </w:rPr>
        <w:t>.  Population</w:t>
      </w:r>
      <w:r w:rsidR="003D02A8">
        <w:rPr>
          <w:b w:val="0"/>
          <w:sz w:val="26"/>
          <w:szCs w:val="26"/>
        </w:rPr>
        <w:t xml:space="preserve"> </w:t>
      </w:r>
      <w:r w:rsidR="005845D1">
        <w:rPr>
          <w:b w:val="0"/>
          <w:sz w:val="26"/>
          <w:szCs w:val="26"/>
        </w:rPr>
        <w:t xml:space="preserve">and </w:t>
      </w:r>
      <w:r w:rsidR="00FD6B6D">
        <w:rPr>
          <w:b w:val="0"/>
          <w:sz w:val="26"/>
          <w:szCs w:val="26"/>
        </w:rPr>
        <w:t>h</w:t>
      </w:r>
      <w:r w:rsidR="005845D1">
        <w:rPr>
          <w:b w:val="0"/>
          <w:sz w:val="26"/>
          <w:szCs w:val="26"/>
        </w:rPr>
        <w:t xml:space="preserve">ousing </w:t>
      </w:r>
      <w:r w:rsidR="00FD6B6D">
        <w:rPr>
          <w:b w:val="0"/>
          <w:sz w:val="26"/>
          <w:szCs w:val="26"/>
        </w:rPr>
        <w:t>u</w:t>
      </w:r>
      <w:r w:rsidR="005845D1">
        <w:rPr>
          <w:b w:val="0"/>
          <w:sz w:val="26"/>
          <w:szCs w:val="26"/>
        </w:rPr>
        <w:t>nits in Fayette County</w:t>
      </w:r>
      <w:r w:rsidR="003D02A8">
        <w:rPr>
          <w:b w:val="0"/>
          <w:sz w:val="26"/>
          <w:szCs w:val="26"/>
        </w:rPr>
        <w:t xml:space="preserve">, as well as </w:t>
      </w:r>
      <w:r w:rsidR="00FD6B6D">
        <w:rPr>
          <w:b w:val="0"/>
          <w:sz w:val="26"/>
          <w:szCs w:val="26"/>
        </w:rPr>
        <w:t>p</w:t>
      </w:r>
      <w:r w:rsidR="003D02A8">
        <w:rPr>
          <w:b w:val="0"/>
          <w:sz w:val="26"/>
          <w:szCs w:val="26"/>
        </w:rPr>
        <w:t xml:space="preserve">opulation in the </w:t>
      </w:r>
      <w:r w:rsidR="00FD6B6D">
        <w:rPr>
          <w:b w:val="0"/>
          <w:sz w:val="26"/>
          <w:szCs w:val="26"/>
        </w:rPr>
        <w:t>s</w:t>
      </w:r>
      <w:r w:rsidR="003D02A8">
        <w:rPr>
          <w:b w:val="0"/>
          <w:sz w:val="26"/>
          <w:szCs w:val="26"/>
        </w:rPr>
        <w:t>tate of West Virginia</w:t>
      </w:r>
      <w:r w:rsidR="005845D1" w:rsidRPr="00494190">
        <w:rPr>
          <w:b w:val="0"/>
          <w:sz w:val="26"/>
          <w:szCs w:val="26"/>
        </w:rPr>
        <w:t xml:space="preserve"> (Source:</w:t>
      </w:r>
      <w:r w:rsidR="00B50156">
        <w:rPr>
          <w:b w:val="0"/>
          <w:sz w:val="26"/>
          <w:szCs w:val="26"/>
        </w:rPr>
        <w:t xml:space="preserve">  </w:t>
      </w:r>
      <w:r w:rsidR="002D75FD">
        <w:rPr>
          <w:b w:val="0"/>
          <w:sz w:val="26"/>
          <w:szCs w:val="26"/>
        </w:rPr>
        <w:t>license application</w:t>
      </w:r>
      <w:r w:rsidR="00B50156" w:rsidRPr="00E14B65">
        <w:rPr>
          <w:b w:val="0"/>
          <w:sz w:val="26"/>
          <w:szCs w:val="26"/>
        </w:rPr>
        <w:t xml:space="preserve"> </w:t>
      </w:r>
      <w:r w:rsidR="00E14B65" w:rsidRPr="00E14B65">
        <w:rPr>
          <w:b w:val="0"/>
          <w:sz w:val="26"/>
          <w:szCs w:val="26"/>
        </w:rPr>
        <w:t xml:space="preserve">and </w:t>
      </w:r>
      <w:r w:rsidR="005845D1">
        <w:rPr>
          <w:b w:val="0"/>
          <w:sz w:val="26"/>
          <w:szCs w:val="26"/>
        </w:rPr>
        <w:t>U.S. Census Bureau, 2016</w:t>
      </w:r>
      <w:r w:rsidR="005845D1" w:rsidRPr="00494190">
        <w:rPr>
          <w:b w:val="0"/>
          <w:sz w:val="26"/>
          <w:szCs w:val="26"/>
        </w:rPr>
        <w:t>).</w:t>
      </w:r>
      <w:bookmarkEnd w:id="661"/>
      <w:bookmarkEnd w:id="662"/>
      <w:bookmarkEnd w:id="663"/>
      <w:bookmarkEnd w:id="664"/>
      <w:bookmarkEnd w:id="665"/>
      <w:bookmarkEnd w:id="666"/>
      <w:bookmarkEnd w:id="667"/>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3600"/>
        <w:gridCol w:w="3780"/>
      </w:tblGrid>
      <w:tr w:rsidR="00832254" w14:paraId="477A4DC2" w14:textId="77777777" w:rsidTr="005C660D">
        <w:trPr>
          <w:trHeight w:val="720"/>
        </w:trPr>
        <w:tc>
          <w:tcPr>
            <w:tcW w:w="1908" w:type="dxa"/>
            <w:shd w:val="clear" w:color="auto" w:fill="BFBFBF" w:themeFill="background1" w:themeFillShade="BF"/>
            <w:vAlign w:val="center"/>
          </w:tcPr>
          <w:p w14:paraId="477A4DBD" w14:textId="77777777" w:rsidR="00832254" w:rsidRPr="00D14B58" w:rsidRDefault="00832254" w:rsidP="00630E2E">
            <w:pPr>
              <w:keepNext/>
              <w:keepLines/>
              <w:widowControl/>
              <w:jc w:val="center"/>
              <w:rPr>
                <w:b/>
              </w:rPr>
            </w:pPr>
            <w:r w:rsidRPr="00D14B58">
              <w:rPr>
                <w:b/>
              </w:rPr>
              <w:t>Year</w:t>
            </w:r>
          </w:p>
        </w:tc>
        <w:tc>
          <w:tcPr>
            <w:tcW w:w="3600" w:type="dxa"/>
            <w:shd w:val="clear" w:color="auto" w:fill="BFBFBF" w:themeFill="background1" w:themeFillShade="BF"/>
            <w:vAlign w:val="center"/>
          </w:tcPr>
          <w:p w14:paraId="477A4DBE" w14:textId="77777777" w:rsidR="00832254" w:rsidRPr="00D14B58" w:rsidRDefault="00832254" w:rsidP="00630E2E">
            <w:pPr>
              <w:keepNext/>
              <w:keepLines/>
              <w:widowControl/>
              <w:jc w:val="center"/>
              <w:rPr>
                <w:b/>
              </w:rPr>
            </w:pPr>
            <w:r w:rsidRPr="00D14B58">
              <w:rPr>
                <w:b/>
              </w:rPr>
              <w:t>Population</w:t>
            </w:r>
          </w:p>
          <w:p w14:paraId="477A4DBF" w14:textId="77777777" w:rsidR="00832254" w:rsidRPr="00D14B58" w:rsidRDefault="00832254" w:rsidP="00630E2E">
            <w:pPr>
              <w:keepNext/>
              <w:keepLines/>
              <w:widowControl/>
              <w:jc w:val="center"/>
              <w:rPr>
                <w:b/>
              </w:rPr>
            </w:pPr>
            <w:r w:rsidRPr="00D14B58">
              <w:rPr>
                <w:b/>
              </w:rPr>
              <w:t>(Fayette County)</w:t>
            </w:r>
          </w:p>
        </w:tc>
        <w:tc>
          <w:tcPr>
            <w:tcW w:w="3780" w:type="dxa"/>
            <w:shd w:val="clear" w:color="auto" w:fill="BFBFBF" w:themeFill="background1" w:themeFillShade="BF"/>
            <w:vAlign w:val="center"/>
          </w:tcPr>
          <w:p w14:paraId="477A4DC0" w14:textId="77777777" w:rsidR="00832254" w:rsidRPr="00D14B58" w:rsidRDefault="00832254" w:rsidP="00630E2E">
            <w:pPr>
              <w:keepNext/>
              <w:keepLines/>
              <w:widowControl/>
              <w:jc w:val="center"/>
              <w:rPr>
                <w:b/>
              </w:rPr>
            </w:pPr>
            <w:r w:rsidRPr="00D14B58">
              <w:rPr>
                <w:b/>
              </w:rPr>
              <w:t>Total Housing Units</w:t>
            </w:r>
          </w:p>
          <w:p w14:paraId="477A4DC1" w14:textId="77777777" w:rsidR="00832254" w:rsidRPr="00D14B58" w:rsidRDefault="00832254" w:rsidP="00630E2E">
            <w:pPr>
              <w:keepNext/>
              <w:keepLines/>
              <w:widowControl/>
              <w:jc w:val="center"/>
              <w:rPr>
                <w:b/>
              </w:rPr>
            </w:pPr>
            <w:r w:rsidRPr="00D14B58">
              <w:rPr>
                <w:b/>
              </w:rPr>
              <w:t>(Fayette County)</w:t>
            </w:r>
          </w:p>
        </w:tc>
      </w:tr>
      <w:tr w:rsidR="00832254" w14:paraId="477A4DC6" w14:textId="77777777" w:rsidTr="00832254">
        <w:trPr>
          <w:trHeight w:val="432"/>
        </w:trPr>
        <w:tc>
          <w:tcPr>
            <w:tcW w:w="1908" w:type="dxa"/>
            <w:shd w:val="clear" w:color="auto" w:fill="auto"/>
            <w:vAlign w:val="center"/>
          </w:tcPr>
          <w:p w14:paraId="477A4DC3" w14:textId="77777777" w:rsidR="00832254" w:rsidRDefault="00832254" w:rsidP="00630E2E">
            <w:pPr>
              <w:keepNext/>
              <w:keepLines/>
              <w:widowControl/>
              <w:jc w:val="center"/>
            </w:pPr>
            <w:r>
              <w:t>2015*</w:t>
            </w:r>
          </w:p>
        </w:tc>
        <w:tc>
          <w:tcPr>
            <w:tcW w:w="3600" w:type="dxa"/>
            <w:shd w:val="clear" w:color="auto" w:fill="auto"/>
            <w:vAlign w:val="center"/>
          </w:tcPr>
          <w:p w14:paraId="477A4DC4" w14:textId="77777777" w:rsidR="00832254" w:rsidRDefault="00832254" w:rsidP="00630E2E">
            <w:pPr>
              <w:keepNext/>
              <w:keepLines/>
              <w:widowControl/>
              <w:jc w:val="center"/>
            </w:pPr>
            <w:r>
              <w:t>44,997</w:t>
            </w:r>
          </w:p>
        </w:tc>
        <w:tc>
          <w:tcPr>
            <w:tcW w:w="3780" w:type="dxa"/>
            <w:shd w:val="clear" w:color="auto" w:fill="auto"/>
            <w:vAlign w:val="center"/>
          </w:tcPr>
          <w:p w14:paraId="477A4DC5" w14:textId="77777777" w:rsidR="00832254" w:rsidRDefault="00832254" w:rsidP="00630E2E">
            <w:pPr>
              <w:keepNext/>
              <w:keepLines/>
              <w:widowControl/>
              <w:jc w:val="center"/>
            </w:pPr>
            <w:r>
              <w:t>21,494</w:t>
            </w:r>
          </w:p>
        </w:tc>
      </w:tr>
      <w:tr w:rsidR="00832254" w14:paraId="477A4DCA" w14:textId="77777777" w:rsidTr="00832254">
        <w:trPr>
          <w:trHeight w:val="432"/>
        </w:trPr>
        <w:tc>
          <w:tcPr>
            <w:tcW w:w="1908" w:type="dxa"/>
            <w:shd w:val="clear" w:color="auto" w:fill="auto"/>
            <w:vAlign w:val="center"/>
          </w:tcPr>
          <w:p w14:paraId="477A4DC7" w14:textId="77777777" w:rsidR="00832254" w:rsidRDefault="00832254" w:rsidP="00630E2E">
            <w:pPr>
              <w:keepNext/>
              <w:keepLines/>
              <w:widowControl/>
              <w:jc w:val="center"/>
            </w:pPr>
            <w:r>
              <w:t>2010</w:t>
            </w:r>
          </w:p>
        </w:tc>
        <w:tc>
          <w:tcPr>
            <w:tcW w:w="3600" w:type="dxa"/>
            <w:shd w:val="clear" w:color="auto" w:fill="auto"/>
            <w:vAlign w:val="center"/>
          </w:tcPr>
          <w:p w14:paraId="477A4DC8" w14:textId="77777777" w:rsidR="00832254" w:rsidRDefault="00832254" w:rsidP="00630E2E">
            <w:pPr>
              <w:keepNext/>
              <w:keepLines/>
              <w:widowControl/>
              <w:jc w:val="center"/>
            </w:pPr>
            <w:r>
              <w:t>46,039</w:t>
            </w:r>
          </w:p>
        </w:tc>
        <w:tc>
          <w:tcPr>
            <w:tcW w:w="3780" w:type="dxa"/>
            <w:shd w:val="clear" w:color="auto" w:fill="auto"/>
            <w:vAlign w:val="center"/>
          </w:tcPr>
          <w:p w14:paraId="477A4DC9" w14:textId="77777777" w:rsidR="00832254" w:rsidRDefault="00832254" w:rsidP="00630E2E">
            <w:pPr>
              <w:keepNext/>
              <w:keepLines/>
              <w:widowControl/>
              <w:jc w:val="center"/>
            </w:pPr>
            <w:r>
              <w:t>21,618</w:t>
            </w:r>
          </w:p>
        </w:tc>
      </w:tr>
      <w:tr w:rsidR="00832254" w14:paraId="477A4DCE" w14:textId="77777777" w:rsidTr="00832254">
        <w:trPr>
          <w:trHeight w:val="432"/>
        </w:trPr>
        <w:tc>
          <w:tcPr>
            <w:tcW w:w="1908" w:type="dxa"/>
            <w:shd w:val="clear" w:color="auto" w:fill="auto"/>
            <w:vAlign w:val="center"/>
          </w:tcPr>
          <w:p w14:paraId="477A4DCB" w14:textId="77777777" w:rsidR="00832254" w:rsidRDefault="00832254" w:rsidP="00630E2E">
            <w:pPr>
              <w:keepNext/>
              <w:keepLines/>
              <w:widowControl/>
              <w:jc w:val="center"/>
            </w:pPr>
            <w:r>
              <w:t>2000</w:t>
            </w:r>
          </w:p>
        </w:tc>
        <w:tc>
          <w:tcPr>
            <w:tcW w:w="3600" w:type="dxa"/>
            <w:shd w:val="clear" w:color="auto" w:fill="auto"/>
            <w:vAlign w:val="center"/>
          </w:tcPr>
          <w:p w14:paraId="477A4DCC" w14:textId="77777777" w:rsidR="00832254" w:rsidRDefault="00832254" w:rsidP="00630E2E">
            <w:pPr>
              <w:keepNext/>
              <w:keepLines/>
              <w:widowControl/>
              <w:jc w:val="center"/>
            </w:pPr>
            <w:r>
              <w:t>47,579</w:t>
            </w:r>
          </w:p>
        </w:tc>
        <w:tc>
          <w:tcPr>
            <w:tcW w:w="3780" w:type="dxa"/>
            <w:shd w:val="clear" w:color="auto" w:fill="auto"/>
            <w:vAlign w:val="center"/>
          </w:tcPr>
          <w:p w14:paraId="477A4DCD" w14:textId="77777777" w:rsidR="00832254" w:rsidRDefault="00832254" w:rsidP="00630E2E">
            <w:pPr>
              <w:keepNext/>
              <w:keepLines/>
              <w:widowControl/>
              <w:jc w:val="center"/>
            </w:pPr>
            <w:r>
              <w:t>21,616</w:t>
            </w:r>
          </w:p>
        </w:tc>
      </w:tr>
      <w:tr w:rsidR="00832254" w14:paraId="477A4DD2" w14:textId="77777777" w:rsidTr="00832254">
        <w:trPr>
          <w:trHeight w:val="432"/>
        </w:trPr>
        <w:tc>
          <w:tcPr>
            <w:tcW w:w="1908" w:type="dxa"/>
            <w:shd w:val="clear" w:color="auto" w:fill="auto"/>
            <w:vAlign w:val="center"/>
          </w:tcPr>
          <w:p w14:paraId="477A4DCF" w14:textId="77777777" w:rsidR="00832254" w:rsidRDefault="00832254" w:rsidP="00630E2E">
            <w:pPr>
              <w:keepNext/>
              <w:keepLines/>
              <w:widowControl/>
              <w:jc w:val="center"/>
            </w:pPr>
            <w:r>
              <w:t>1990</w:t>
            </w:r>
          </w:p>
        </w:tc>
        <w:tc>
          <w:tcPr>
            <w:tcW w:w="3600" w:type="dxa"/>
            <w:shd w:val="clear" w:color="auto" w:fill="auto"/>
            <w:vAlign w:val="center"/>
          </w:tcPr>
          <w:p w14:paraId="477A4DD0" w14:textId="77777777" w:rsidR="00832254" w:rsidRDefault="00832254" w:rsidP="00630E2E">
            <w:pPr>
              <w:keepNext/>
              <w:keepLines/>
              <w:widowControl/>
              <w:jc w:val="center"/>
            </w:pPr>
            <w:r>
              <w:t>47,952</w:t>
            </w:r>
          </w:p>
        </w:tc>
        <w:tc>
          <w:tcPr>
            <w:tcW w:w="3780" w:type="dxa"/>
            <w:shd w:val="clear" w:color="auto" w:fill="auto"/>
            <w:vAlign w:val="center"/>
          </w:tcPr>
          <w:p w14:paraId="477A4DD1" w14:textId="77777777" w:rsidR="00832254" w:rsidRDefault="00832254" w:rsidP="00630E2E">
            <w:pPr>
              <w:keepNext/>
              <w:keepLines/>
              <w:widowControl/>
              <w:jc w:val="center"/>
            </w:pPr>
            <w:r>
              <w:t>20,841</w:t>
            </w:r>
          </w:p>
        </w:tc>
      </w:tr>
    </w:tbl>
    <w:p w14:paraId="477A4DD3" w14:textId="77777777" w:rsidR="009C2961" w:rsidRDefault="005845D1" w:rsidP="00F244ED">
      <w:pPr>
        <w:keepNext/>
        <w:keepLines/>
        <w:widowControl/>
      </w:pPr>
      <w:r>
        <w:t>*Population and housing unit data has been estimated by the U.S. Census Bureau based on 2010 census data.</w:t>
      </w:r>
    </w:p>
    <w:p w14:paraId="477A4DD4" w14:textId="77777777" w:rsidR="009C2961" w:rsidRDefault="009C2961" w:rsidP="0071249D"/>
    <w:p w14:paraId="477A4DD5" w14:textId="77777777" w:rsidR="003D02A8" w:rsidRPr="003D02A8" w:rsidRDefault="003D02A8" w:rsidP="003D02A8">
      <w:pPr>
        <w:ind w:firstLine="720"/>
        <w:rPr>
          <w:u w:val="single"/>
        </w:rPr>
      </w:pPr>
      <w:r w:rsidRPr="003D02A8">
        <w:rPr>
          <w:u w:val="single"/>
        </w:rPr>
        <w:t>Employment and Income</w:t>
      </w:r>
    </w:p>
    <w:p w14:paraId="477A4DD6" w14:textId="77777777" w:rsidR="00846647" w:rsidRDefault="00846647" w:rsidP="0071249D"/>
    <w:p w14:paraId="477A4DD7" w14:textId="3F7EEEB7" w:rsidR="00FD6B6D" w:rsidRDefault="00455813" w:rsidP="00B256BC">
      <w:pPr>
        <w:ind w:firstLine="720"/>
      </w:pPr>
      <w:r>
        <w:t xml:space="preserve">Table </w:t>
      </w:r>
      <w:r w:rsidR="00A05073">
        <w:t>19</w:t>
      </w:r>
      <w:r>
        <w:t xml:space="preserve"> shows</w:t>
      </w:r>
      <w:r w:rsidR="00846647">
        <w:t xml:space="preserve"> employment along with unemployment rates in Fayette County over the last several years.  Employment in Fayette County represented about 2.24 percent of total employment in the state of West Virginia in 2015.  </w:t>
      </w:r>
      <w:r w:rsidR="00885E83">
        <w:t xml:space="preserve">In 2015, </w:t>
      </w:r>
      <w:r w:rsidR="00EA6BE0">
        <w:t xml:space="preserve">the </w:t>
      </w:r>
      <w:r w:rsidR="00885E83">
        <w:t>u</w:t>
      </w:r>
      <w:r w:rsidR="00846647">
        <w:t xml:space="preserve">nemployment rate in Fayette County was 8.5 </w:t>
      </w:r>
      <w:r w:rsidR="009D57A0">
        <w:t xml:space="preserve">percent compared to 6.7 percent for the state of West Virginia </w:t>
      </w:r>
      <w:r w:rsidR="00846647">
        <w:t>(</w:t>
      </w:r>
      <w:r w:rsidR="00B50156">
        <w:t xml:space="preserve">U.S. </w:t>
      </w:r>
      <w:r w:rsidR="00B50156" w:rsidRPr="00983144">
        <w:t>Bureau of Labor Statistics</w:t>
      </w:r>
      <w:r w:rsidR="00846647">
        <w:t>, 2016)</w:t>
      </w:r>
      <w:r w:rsidR="009D57A0">
        <w:t>.</w:t>
      </w:r>
    </w:p>
    <w:p w14:paraId="477A4DD8" w14:textId="77777777" w:rsidR="00FD2766" w:rsidRDefault="00FD2766" w:rsidP="0071249D"/>
    <w:p w14:paraId="477A4DD9" w14:textId="0398ADCA" w:rsidR="00FD6B6D" w:rsidRPr="00FC404B" w:rsidRDefault="00FC404B" w:rsidP="00FC404B">
      <w:pPr>
        <w:pStyle w:val="Caption"/>
        <w:keepNext/>
        <w:keepLines/>
        <w:rPr>
          <w:b w:val="0"/>
          <w:sz w:val="26"/>
          <w:szCs w:val="26"/>
        </w:rPr>
      </w:pPr>
      <w:bookmarkStart w:id="668" w:name="_Toc467249825"/>
      <w:bookmarkStart w:id="669" w:name="_Toc467251844"/>
      <w:bookmarkStart w:id="670" w:name="_Toc468717504"/>
      <w:bookmarkStart w:id="671" w:name="_Toc468801417"/>
      <w:bookmarkStart w:id="672" w:name="_Toc468803893"/>
      <w:bookmarkStart w:id="673" w:name="_Toc468804299"/>
      <w:bookmarkStart w:id="674" w:name="_Toc468969211"/>
      <w:r w:rsidRPr="00FC404B">
        <w:rPr>
          <w:b w:val="0"/>
          <w:sz w:val="26"/>
          <w:szCs w:val="26"/>
        </w:rPr>
        <w:t xml:space="preserve">Table </w:t>
      </w:r>
      <w:r w:rsidRPr="00FC404B">
        <w:rPr>
          <w:b w:val="0"/>
          <w:sz w:val="26"/>
          <w:szCs w:val="26"/>
        </w:rPr>
        <w:fldChar w:fldCharType="begin"/>
      </w:r>
      <w:r w:rsidRPr="00FC404B">
        <w:rPr>
          <w:b w:val="0"/>
          <w:sz w:val="26"/>
          <w:szCs w:val="26"/>
        </w:rPr>
        <w:instrText xml:space="preserve"> SEQ Table \* ARABIC </w:instrText>
      </w:r>
      <w:r w:rsidRPr="00FC404B">
        <w:rPr>
          <w:b w:val="0"/>
          <w:sz w:val="26"/>
          <w:szCs w:val="26"/>
        </w:rPr>
        <w:fldChar w:fldCharType="separate"/>
      </w:r>
      <w:r w:rsidR="0005062C">
        <w:rPr>
          <w:b w:val="0"/>
          <w:noProof/>
          <w:sz w:val="26"/>
          <w:szCs w:val="26"/>
        </w:rPr>
        <w:t>19</w:t>
      </w:r>
      <w:r w:rsidRPr="00FC404B">
        <w:rPr>
          <w:b w:val="0"/>
          <w:sz w:val="26"/>
          <w:szCs w:val="26"/>
        </w:rPr>
        <w:fldChar w:fldCharType="end"/>
      </w:r>
      <w:r w:rsidR="00192C31">
        <w:rPr>
          <w:b w:val="0"/>
          <w:sz w:val="26"/>
          <w:szCs w:val="26"/>
        </w:rPr>
        <w:t>.</w:t>
      </w:r>
      <w:r w:rsidR="00FD6B6D" w:rsidRPr="00FC404B">
        <w:rPr>
          <w:b w:val="0"/>
          <w:sz w:val="26"/>
          <w:szCs w:val="26"/>
        </w:rPr>
        <w:t xml:space="preserve">  Employment and </w:t>
      </w:r>
      <w:r w:rsidR="002D75FD" w:rsidRPr="00FC404B">
        <w:rPr>
          <w:b w:val="0"/>
          <w:sz w:val="26"/>
          <w:szCs w:val="26"/>
        </w:rPr>
        <w:t>u</w:t>
      </w:r>
      <w:r w:rsidR="00FD6B6D" w:rsidRPr="00FC404B">
        <w:rPr>
          <w:b w:val="0"/>
          <w:sz w:val="26"/>
          <w:szCs w:val="26"/>
        </w:rPr>
        <w:t>nemployment numbers in Fayette County</w:t>
      </w:r>
      <w:r w:rsidR="00B50156" w:rsidRPr="00FC404B">
        <w:rPr>
          <w:b w:val="0"/>
          <w:sz w:val="26"/>
          <w:szCs w:val="26"/>
        </w:rPr>
        <w:t xml:space="preserve"> (Source:  </w:t>
      </w:r>
      <w:r w:rsidR="002D75FD" w:rsidRPr="00FC404B">
        <w:rPr>
          <w:b w:val="0"/>
          <w:sz w:val="26"/>
          <w:szCs w:val="26"/>
        </w:rPr>
        <w:t>license application</w:t>
      </w:r>
      <w:r w:rsidR="00E14B65" w:rsidRPr="00FC404B">
        <w:rPr>
          <w:b w:val="0"/>
          <w:sz w:val="26"/>
          <w:szCs w:val="26"/>
        </w:rPr>
        <w:t xml:space="preserve">, </w:t>
      </w:r>
      <w:r w:rsidR="00232B94" w:rsidRPr="00FC404B">
        <w:rPr>
          <w:b w:val="0"/>
          <w:sz w:val="26"/>
          <w:szCs w:val="26"/>
        </w:rPr>
        <w:t xml:space="preserve">and </w:t>
      </w:r>
      <w:r w:rsidR="00B50156" w:rsidRPr="00FC404B">
        <w:rPr>
          <w:b w:val="0"/>
          <w:sz w:val="26"/>
          <w:szCs w:val="26"/>
        </w:rPr>
        <w:t xml:space="preserve">U.S. </w:t>
      </w:r>
      <w:r w:rsidR="00232B94" w:rsidRPr="00FC404B">
        <w:rPr>
          <w:b w:val="0"/>
          <w:sz w:val="26"/>
          <w:szCs w:val="26"/>
        </w:rPr>
        <w:t>Bureau of Labor Statistics, 2016</w:t>
      </w:r>
      <w:r w:rsidR="00983144" w:rsidRPr="00FC404B">
        <w:rPr>
          <w:b w:val="0"/>
          <w:sz w:val="26"/>
          <w:szCs w:val="26"/>
        </w:rPr>
        <w:t>)</w:t>
      </w:r>
      <w:r w:rsidR="002D75FD" w:rsidRPr="00FC404B">
        <w:rPr>
          <w:b w:val="0"/>
          <w:sz w:val="26"/>
          <w:szCs w:val="26"/>
        </w:rPr>
        <w:t>.</w:t>
      </w:r>
      <w:bookmarkEnd w:id="668"/>
      <w:bookmarkEnd w:id="669"/>
      <w:bookmarkEnd w:id="670"/>
      <w:bookmarkEnd w:id="671"/>
      <w:bookmarkEnd w:id="672"/>
      <w:bookmarkEnd w:id="673"/>
      <w:bookmarkEnd w:id="6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8"/>
        <w:gridCol w:w="1728"/>
        <w:gridCol w:w="1728"/>
        <w:gridCol w:w="1728"/>
        <w:gridCol w:w="1566"/>
      </w:tblGrid>
      <w:tr w:rsidR="00FD6B6D" w14:paraId="477A4DDF" w14:textId="77777777" w:rsidTr="005C660D">
        <w:trPr>
          <w:trHeight w:val="576"/>
        </w:trPr>
        <w:tc>
          <w:tcPr>
            <w:tcW w:w="2808" w:type="dxa"/>
            <w:shd w:val="clear" w:color="auto" w:fill="BFBFBF" w:themeFill="background1" w:themeFillShade="BF"/>
            <w:vAlign w:val="center"/>
          </w:tcPr>
          <w:p w14:paraId="477A4DDA" w14:textId="77777777" w:rsidR="00232B94" w:rsidRPr="00D14B58" w:rsidRDefault="00232B94" w:rsidP="00FC404B">
            <w:pPr>
              <w:keepNext/>
              <w:keepLines/>
              <w:widowControl/>
              <w:jc w:val="center"/>
              <w:rPr>
                <w:b/>
              </w:rPr>
            </w:pPr>
            <w:r w:rsidRPr="00D14B58">
              <w:rPr>
                <w:b/>
              </w:rPr>
              <w:t>Description</w:t>
            </w:r>
          </w:p>
        </w:tc>
        <w:tc>
          <w:tcPr>
            <w:tcW w:w="1728" w:type="dxa"/>
            <w:shd w:val="clear" w:color="auto" w:fill="BFBFBF" w:themeFill="background1" w:themeFillShade="BF"/>
            <w:vAlign w:val="center"/>
          </w:tcPr>
          <w:p w14:paraId="477A4DDB" w14:textId="77777777" w:rsidR="00FD6B6D" w:rsidRPr="00D14B58" w:rsidRDefault="00232B94" w:rsidP="00FC404B">
            <w:pPr>
              <w:keepNext/>
              <w:keepLines/>
              <w:widowControl/>
              <w:jc w:val="center"/>
              <w:rPr>
                <w:b/>
              </w:rPr>
            </w:pPr>
            <w:r w:rsidRPr="00D14B58">
              <w:rPr>
                <w:b/>
              </w:rPr>
              <w:t>2015</w:t>
            </w:r>
          </w:p>
        </w:tc>
        <w:tc>
          <w:tcPr>
            <w:tcW w:w="1728" w:type="dxa"/>
            <w:shd w:val="clear" w:color="auto" w:fill="BFBFBF" w:themeFill="background1" w:themeFillShade="BF"/>
            <w:vAlign w:val="center"/>
          </w:tcPr>
          <w:p w14:paraId="477A4DDC" w14:textId="77777777" w:rsidR="00FD6B6D" w:rsidRPr="00D14B58" w:rsidRDefault="00232B94" w:rsidP="00FC404B">
            <w:pPr>
              <w:keepNext/>
              <w:keepLines/>
              <w:widowControl/>
              <w:jc w:val="center"/>
              <w:rPr>
                <w:b/>
              </w:rPr>
            </w:pPr>
            <w:r w:rsidRPr="00D14B58">
              <w:rPr>
                <w:b/>
              </w:rPr>
              <w:t>2014</w:t>
            </w:r>
          </w:p>
        </w:tc>
        <w:tc>
          <w:tcPr>
            <w:tcW w:w="1728" w:type="dxa"/>
            <w:shd w:val="clear" w:color="auto" w:fill="BFBFBF" w:themeFill="background1" w:themeFillShade="BF"/>
            <w:vAlign w:val="center"/>
          </w:tcPr>
          <w:p w14:paraId="477A4DDD" w14:textId="77777777" w:rsidR="00FD6B6D" w:rsidRPr="00D14B58" w:rsidRDefault="00232B94" w:rsidP="00FC404B">
            <w:pPr>
              <w:keepNext/>
              <w:keepLines/>
              <w:widowControl/>
              <w:jc w:val="center"/>
              <w:rPr>
                <w:b/>
              </w:rPr>
            </w:pPr>
            <w:r w:rsidRPr="00D14B58">
              <w:rPr>
                <w:b/>
              </w:rPr>
              <w:t>2013</w:t>
            </w:r>
          </w:p>
        </w:tc>
        <w:tc>
          <w:tcPr>
            <w:tcW w:w="1566" w:type="dxa"/>
            <w:shd w:val="clear" w:color="auto" w:fill="BFBFBF" w:themeFill="background1" w:themeFillShade="BF"/>
            <w:vAlign w:val="center"/>
          </w:tcPr>
          <w:p w14:paraId="477A4DDE" w14:textId="77777777" w:rsidR="00FD6B6D" w:rsidRPr="00D14B58" w:rsidRDefault="00232B94" w:rsidP="00FC404B">
            <w:pPr>
              <w:keepNext/>
              <w:keepLines/>
              <w:widowControl/>
              <w:jc w:val="center"/>
              <w:rPr>
                <w:b/>
              </w:rPr>
            </w:pPr>
            <w:r w:rsidRPr="00D14B58">
              <w:rPr>
                <w:b/>
              </w:rPr>
              <w:t>2012</w:t>
            </w:r>
          </w:p>
        </w:tc>
      </w:tr>
      <w:tr w:rsidR="00FD6B6D" w14:paraId="477A4DE5" w14:textId="77777777" w:rsidTr="00D14B58">
        <w:tc>
          <w:tcPr>
            <w:tcW w:w="2808" w:type="dxa"/>
            <w:shd w:val="clear" w:color="auto" w:fill="auto"/>
          </w:tcPr>
          <w:p w14:paraId="477A4DE0" w14:textId="77777777" w:rsidR="00FD6B6D" w:rsidRDefault="00232B94" w:rsidP="00630E2E">
            <w:pPr>
              <w:keepNext/>
              <w:keepLines/>
              <w:widowControl/>
            </w:pPr>
            <w:r>
              <w:t>Civilian Labor Force</w:t>
            </w:r>
          </w:p>
        </w:tc>
        <w:tc>
          <w:tcPr>
            <w:tcW w:w="1728" w:type="dxa"/>
            <w:shd w:val="clear" w:color="auto" w:fill="auto"/>
          </w:tcPr>
          <w:p w14:paraId="477A4DE1" w14:textId="77777777" w:rsidR="00FD6B6D" w:rsidRDefault="00232B94" w:rsidP="00630E2E">
            <w:pPr>
              <w:keepNext/>
              <w:keepLines/>
              <w:widowControl/>
              <w:jc w:val="center"/>
            </w:pPr>
            <w:r>
              <w:t>16,354</w:t>
            </w:r>
          </w:p>
        </w:tc>
        <w:tc>
          <w:tcPr>
            <w:tcW w:w="1728" w:type="dxa"/>
            <w:shd w:val="clear" w:color="auto" w:fill="auto"/>
          </w:tcPr>
          <w:p w14:paraId="477A4DE2" w14:textId="77777777" w:rsidR="00FD6B6D" w:rsidRDefault="00232B94" w:rsidP="00630E2E">
            <w:pPr>
              <w:keepNext/>
              <w:keepLines/>
              <w:widowControl/>
              <w:jc w:val="center"/>
            </w:pPr>
            <w:r>
              <w:t>16,654</w:t>
            </w:r>
          </w:p>
        </w:tc>
        <w:tc>
          <w:tcPr>
            <w:tcW w:w="1728" w:type="dxa"/>
            <w:shd w:val="clear" w:color="auto" w:fill="auto"/>
          </w:tcPr>
          <w:p w14:paraId="477A4DE3" w14:textId="77777777" w:rsidR="00FD6B6D" w:rsidRDefault="00232B94" w:rsidP="00630E2E">
            <w:pPr>
              <w:keepNext/>
              <w:keepLines/>
              <w:widowControl/>
              <w:jc w:val="center"/>
            </w:pPr>
            <w:r>
              <w:t>17,005</w:t>
            </w:r>
          </w:p>
        </w:tc>
        <w:tc>
          <w:tcPr>
            <w:tcW w:w="1566" w:type="dxa"/>
            <w:shd w:val="clear" w:color="auto" w:fill="auto"/>
          </w:tcPr>
          <w:p w14:paraId="477A4DE4" w14:textId="77777777" w:rsidR="00FD6B6D" w:rsidRDefault="00232B94" w:rsidP="00630E2E">
            <w:pPr>
              <w:keepNext/>
              <w:keepLines/>
              <w:widowControl/>
              <w:jc w:val="center"/>
            </w:pPr>
            <w:r>
              <w:t>17,593</w:t>
            </w:r>
          </w:p>
        </w:tc>
      </w:tr>
      <w:tr w:rsidR="00FD6B6D" w14:paraId="477A4DEB" w14:textId="77777777" w:rsidTr="00D14B58">
        <w:tc>
          <w:tcPr>
            <w:tcW w:w="2808" w:type="dxa"/>
            <w:shd w:val="clear" w:color="auto" w:fill="auto"/>
          </w:tcPr>
          <w:p w14:paraId="477A4DE6" w14:textId="77777777" w:rsidR="00FD6B6D" w:rsidRDefault="00232B94" w:rsidP="00630E2E">
            <w:pPr>
              <w:keepNext/>
              <w:keepLines/>
              <w:widowControl/>
            </w:pPr>
            <w:r>
              <w:t>Total Employment</w:t>
            </w:r>
          </w:p>
        </w:tc>
        <w:tc>
          <w:tcPr>
            <w:tcW w:w="1728" w:type="dxa"/>
            <w:shd w:val="clear" w:color="auto" w:fill="auto"/>
          </w:tcPr>
          <w:p w14:paraId="477A4DE7" w14:textId="77777777" w:rsidR="00FD6B6D" w:rsidRDefault="00232B94" w:rsidP="00630E2E">
            <w:pPr>
              <w:keepNext/>
              <w:keepLines/>
              <w:widowControl/>
              <w:jc w:val="center"/>
            </w:pPr>
            <w:r>
              <w:t>14,956</w:t>
            </w:r>
          </w:p>
        </w:tc>
        <w:tc>
          <w:tcPr>
            <w:tcW w:w="1728" w:type="dxa"/>
            <w:shd w:val="clear" w:color="auto" w:fill="auto"/>
          </w:tcPr>
          <w:p w14:paraId="477A4DE8" w14:textId="77777777" w:rsidR="00FD6B6D" w:rsidRDefault="00232B94" w:rsidP="00630E2E">
            <w:pPr>
              <w:keepNext/>
              <w:keepLines/>
              <w:widowControl/>
              <w:jc w:val="center"/>
            </w:pPr>
            <w:r>
              <w:t>15,275</w:t>
            </w:r>
          </w:p>
        </w:tc>
        <w:tc>
          <w:tcPr>
            <w:tcW w:w="1728" w:type="dxa"/>
            <w:shd w:val="clear" w:color="auto" w:fill="auto"/>
          </w:tcPr>
          <w:p w14:paraId="477A4DE9" w14:textId="77777777" w:rsidR="00FD6B6D" w:rsidRDefault="00232B94" w:rsidP="00630E2E">
            <w:pPr>
              <w:keepNext/>
              <w:keepLines/>
              <w:widowControl/>
              <w:jc w:val="center"/>
            </w:pPr>
            <w:r>
              <w:t>15,548</w:t>
            </w:r>
          </w:p>
        </w:tc>
        <w:tc>
          <w:tcPr>
            <w:tcW w:w="1566" w:type="dxa"/>
            <w:shd w:val="clear" w:color="auto" w:fill="auto"/>
          </w:tcPr>
          <w:p w14:paraId="477A4DEA" w14:textId="77777777" w:rsidR="00FD6B6D" w:rsidRDefault="00232B94" w:rsidP="00630E2E">
            <w:pPr>
              <w:keepNext/>
              <w:keepLines/>
              <w:widowControl/>
              <w:jc w:val="center"/>
            </w:pPr>
            <w:r>
              <w:t>16,075</w:t>
            </w:r>
          </w:p>
        </w:tc>
      </w:tr>
      <w:tr w:rsidR="00FD6B6D" w14:paraId="477A4DF1" w14:textId="77777777" w:rsidTr="00D14B58">
        <w:tc>
          <w:tcPr>
            <w:tcW w:w="2808" w:type="dxa"/>
            <w:shd w:val="clear" w:color="auto" w:fill="auto"/>
          </w:tcPr>
          <w:p w14:paraId="477A4DEC" w14:textId="77777777" w:rsidR="00FD6B6D" w:rsidRDefault="00232B94" w:rsidP="00630E2E">
            <w:pPr>
              <w:keepNext/>
              <w:keepLines/>
              <w:widowControl/>
            </w:pPr>
            <w:r>
              <w:t>Total Unemployment</w:t>
            </w:r>
          </w:p>
        </w:tc>
        <w:tc>
          <w:tcPr>
            <w:tcW w:w="1728" w:type="dxa"/>
            <w:shd w:val="clear" w:color="auto" w:fill="auto"/>
          </w:tcPr>
          <w:p w14:paraId="477A4DED" w14:textId="77777777" w:rsidR="00FD6B6D" w:rsidRDefault="00232B94" w:rsidP="00630E2E">
            <w:pPr>
              <w:keepNext/>
              <w:keepLines/>
              <w:widowControl/>
              <w:jc w:val="center"/>
            </w:pPr>
            <w:r>
              <w:t>1,398</w:t>
            </w:r>
          </w:p>
        </w:tc>
        <w:tc>
          <w:tcPr>
            <w:tcW w:w="1728" w:type="dxa"/>
            <w:shd w:val="clear" w:color="auto" w:fill="auto"/>
          </w:tcPr>
          <w:p w14:paraId="477A4DEE" w14:textId="77777777" w:rsidR="00FD6B6D" w:rsidRDefault="00232B94" w:rsidP="00630E2E">
            <w:pPr>
              <w:keepNext/>
              <w:keepLines/>
              <w:widowControl/>
              <w:jc w:val="center"/>
            </w:pPr>
            <w:r>
              <w:t>1,379</w:t>
            </w:r>
          </w:p>
        </w:tc>
        <w:tc>
          <w:tcPr>
            <w:tcW w:w="1728" w:type="dxa"/>
            <w:shd w:val="clear" w:color="auto" w:fill="auto"/>
          </w:tcPr>
          <w:p w14:paraId="477A4DEF" w14:textId="77777777" w:rsidR="00FD6B6D" w:rsidRDefault="00232B94" w:rsidP="00630E2E">
            <w:pPr>
              <w:keepNext/>
              <w:keepLines/>
              <w:widowControl/>
              <w:jc w:val="center"/>
            </w:pPr>
            <w:r>
              <w:t>1,457</w:t>
            </w:r>
          </w:p>
        </w:tc>
        <w:tc>
          <w:tcPr>
            <w:tcW w:w="1566" w:type="dxa"/>
            <w:shd w:val="clear" w:color="auto" w:fill="auto"/>
          </w:tcPr>
          <w:p w14:paraId="477A4DF0" w14:textId="77777777" w:rsidR="00FD6B6D" w:rsidRDefault="00232B94" w:rsidP="00630E2E">
            <w:pPr>
              <w:keepNext/>
              <w:keepLines/>
              <w:widowControl/>
              <w:jc w:val="center"/>
            </w:pPr>
            <w:r>
              <w:t>1,518</w:t>
            </w:r>
          </w:p>
        </w:tc>
      </w:tr>
      <w:tr w:rsidR="00232B94" w14:paraId="477A4DF7" w14:textId="77777777" w:rsidTr="00D14B58">
        <w:tc>
          <w:tcPr>
            <w:tcW w:w="2808" w:type="dxa"/>
            <w:shd w:val="clear" w:color="auto" w:fill="auto"/>
          </w:tcPr>
          <w:p w14:paraId="477A4DF2" w14:textId="77777777" w:rsidR="00232B94" w:rsidRDefault="00232B94" w:rsidP="00630E2E">
            <w:pPr>
              <w:keepNext/>
              <w:keepLines/>
              <w:widowControl/>
            </w:pPr>
            <w:r>
              <w:t>Unemployment as Percent of Labor Force</w:t>
            </w:r>
          </w:p>
        </w:tc>
        <w:tc>
          <w:tcPr>
            <w:tcW w:w="1728" w:type="dxa"/>
            <w:shd w:val="clear" w:color="auto" w:fill="auto"/>
            <w:vAlign w:val="center"/>
          </w:tcPr>
          <w:p w14:paraId="477A4DF3" w14:textId="77777777" w:rsidR="00232B94" w:rsidRDefault="00232B94" w:rsidP="00630E2E">
            <w:pPr>
              <w:keepNext/>
              <w:keepLines/>
              <w:widowControl/>
              <w:jc w:val="center"/>
            </w:pPr>
            <w:r>
              <w:t>8.5</w:t>
            </w:r>
          </w:p>
        </w:tc>
        <w:tc>
          <w:tcPr>
            <w:tcW w:w="1728" w:type="dxa"/>
            <w:shd w:val="clear" w:color="auto" w:fill="auto"/>
            <w:vAlign w:val="center"/>
          </w:tcPr>
          <w:p w14:paraId="477A4DF4" w14:textId="77777777" w:rsidR="00232B94" w:rsidRDefault="00232B94" w:rsidP="00630E2E">
            <w:pPr>
              <w:keepNext/>
              <w:keepLines/>
              <w:widowControl/>
              <w:jc w:val="center"/>
            </w:pPr>
            <w:r>
              <w:t>8.3</w:t>
            </w:r>
          </w:p>
        </w:tc>
        <w:tc>
          <w:tcPr>
            <w:tcW w:w="1728" w:type="dxa"/>
            <w:shd w:val="clear" w:color="auto" w:fill="auto"/>
            <w:vAlign w:val="center"/>
          </w:tcPr>
          <w:p w14:paraId="477A4DF5" w14:textId="77777777" w:rsidR="00232B94" w:rsidRDefault="00232B94" w:rsidP="00630E2E">
            <w:pPr>
              <w:keepNext/>
              <w:keepLines/>
              <w:widowControl/>
              <w:jc w:val="center"/>
            </w:pPr>
            <w:r>
              <w:t>8.6</w:t>
            </w:r>
          </w:p>
        </w:tc>
        <w:tc>
          <w:tcPr>
            <w:tcW w:w="1566" w:type="dxa"/>
            <w:shd w:val="clear" w:color="auto" w:fill="auto"/>
            <w:vAlign w:val="center"/>
          </w:tcPr>
          <w:p w14:paraId="477A4DF6" w14:textId="77777777" w:rsidR="00232B94" w:rsidRDefault="00232B94" w:rsidP="00630E2E">
            <w:pPr>
              <w:keepNext/>
              <w:keepLines/>
              <w:widowControl/>
              <w:jc w:val="center"/>
            </w:pPr>
            <w:r>
              <w:t>8.6</w:t>
            </w:r>
          </w:p>
        </w:tc>
      </w:tr>
    </w:tbl>
    <w:p w14:paraId="477A4DF8" w14:textId="77777777" w:rsidR="003D02A8" w:rsidRDefault="003D02A8" w:rsidP="0071249D">
      <w:r>
        <w:tab/>
      </w:r>
    </w:p>
    <w:p w14:paraId="477A4DF9" w14:textId="77777777" w:rsidR="00545A74" w:rsidRDefault="00545A74" w:rsidP="00B256BC">
      <w:pPr>
        <w:ind w:firstLine="720"/>
      </w:pPr>
      <w:r>
        <w:t>The primary source</w:t>
      </w:r>
      <w:r w:rsidR="00934F98">
        <w:t>s</w:t>
      </w:r>
      <w:r>
        <w:t xml:space="preserve"> of employment in </w:t>
      </w:r>
      <w:r w:rsidR="00E14B65">
        <w:t>West Virginia</w:t>
      </w:r>
      <w:r>
        <w:t xml:space="preserve"> </w:t>
      </w:r>
      <w:r w:rsidR="00934F98">
        <w:t>are</w:t>
      </w:r>
      <w:r>
        <w:t xml:space="preserve"> government, followed by trade, transportation and utilities; education and health services; and leisure and hospitality (</w:t>
      </w:r>
      <w:r w:rsidR="00983144" w:rsidRPr="00983144">
        <w:t>West Virginia University, 2016</w:t>
      </w:r>
      <w:r>
        <w:t>)</w:t>
      </w:r>
      <w:r w:rsidR="00F90746">
        <w:t>.</w:t>
      </w:r>
      <w:r w:rsidR="00E14B65">
        <w:t xml:space="preserve">  The source</w:t>
      </w:r>
      <w:r w:rsidR="00934F98">
        <w:t>s</w:t>
      </w:r>
      <w:r w:rsidR="00E14B65">
        <w:t xml:space="preserve"> of employment in Fayette County </w:t>
      </w:r>
      <w:r w:rsidR="00934F98">
        <w:t>are</w:t>
      </w:r>
      <w:r w:rsidR="00E14B65">
        <w:t xml:space="preserve"> similar to the </w:t>
      </w:r>
      <w:r w:rsidR="00934F98">
        <w:t>state of West Virginia.  T</w:t>
      </w:r>
      <w:r w:rsidR="00E14B65">
        <w:t>op employers include Fayette County Board of Education, Mount Olive Correc</w:t>
      </w:r>
      <w:r w:rsidR="00934F98">
        <w:t>tional Center, Plateau Medical C</w:t>
      </w:r>
      <w:r w:rsidR="00E14B65">
        <w:t xml:space="preserve">enter, West Virginia University Institute of Technology, WVAM, Global Contact </w:t>
      </w:r>
      <w:r w:rsidR="00934F98">
        <w:t>S</w:t>
      </w:r>
      <w:r w:rsidR="00E14B65">
        <w:t>ervices, and the whitewater rafting industry</w:t>
      </w:r>
      <w:r w:rsidR="006A6BAB">
        <w:t xml:space="preserve"> (Hawks Nest Hydro, 2015)</w:t>
      </w:r>
      <w:r w:rsidR="00E14B65">
        <w:t xml:space="preserve">.    </w:t>
      </w:r>
      <w:r>
        <w:t xml:space="preserve"> </w:t>
      </w:r>
    </w:p>
    <w:p w14:paraId="477A4DFA" w14:textId="77777777" w:rsidR="00545A74" w:rsidRDefault="00545A74" w:rsidP="0071249D"/>
    <w:p w14:paraId="477A4DFB" w14:textId="77777777" w:rsidR="00427630" w:rsidRDefault="0081633C" w:rsidP="00427630">
      <w:pPr>
        <w:ind w:firstLine="720"/>
      </w:pPr>
      <w:r>
        <w:t>For the period 2010-2014, t</w:t>
      </w:r>
      <w:r w:rsidR="000B513F">
        <w:t xml:space="preserve">he median household income in the state of West Virginia </w:t>
      </w:r>
      <w:r w:rsidR="00E20501">
        <w:t>was</w:t>
      </w:r>
      <w:r w:rsidR="000B513F">
        <w:t xml:space="preserve"> </w:t>
      </w:r>
      <w:r w:rsidR="00E20501">
        <w:t xml:space="preserve">estimated as </w:t>
      </w:r>
      <w:r w:rsidR="000B513F">
        <w:t xml:space="preserve">$41,576, whereas in Fayette County it </w:t>
      </w:r>
      <w:r w:rsidR="00E20501">
        <w:t>was</w:t>
      </w:r>
      <w:r w:rsidR="000B513F">
        <w:t xml:space="preserve"> $34,914</w:t>
      </w:r>
      <w:r w:rsidR="00E20501">
        <w:t>.</w:t>
      </w:r>
      <w:r w:rsidR="0074020F">
        <w:t xml:space="preserve">  </w:t>
      </w:r>
      <w:r w:rsidR="00EC6513">
        <w:t>P</w:t>
      </w:r>
      <w:r w:rsidR="0074020F">
        <w:t>er capita income in Fayette County was 18,928 compared to $23,237 for the state of West Virginia during this period (</w:t>
      </w:r>
      <w:r w:rsidR="0074020F" w:rsidRPr="00832254">
        <w:rPr>
          <w:szCs w:val="26"/>
        </w:rPr>
        <w:t>U.S. Census Bureau, 2016</w:t>
      </w:r>
      <w:r w:rsidR="0074020F">
        <w:rPr>
          <w:b/>
          <w:szCs w:val="26"/>
        </w:rPr>
        <w:t>)</w:t>
      </w:r>
      <w:r w:rsidR="0074020F">
        <w:t>.</w:t>
      </w:r>
      <w:r w:rsidR="00EA6B22">
        <w:t xml:space="preserve">  The percentage of people living below poverty in Fayette County was slightly higher (i.e., 21.4 percent) than in the state of West Virginia (i.e., 18.3 percent).</w:t>
      </w:r>
      <w:r w:rsidR="00E4599B">
        <w:t xml:space="preserve">   </w:t>
      </w:r>
    </w:p>
    <w:p w14:paraId="477A4DFC" w14:textId="77777777" w:rsidR="00427630" w:rsidRDefault="00427630" w:rsidP="0071249D"/>
    <w:p w14:paraId="477A4DFD" w14:textId="77777777" w:rsidR="0074020F" w:rsidRPr="00BE4B04" w:rsidRDefault="00BE4B04" w:rsidP="0071249D">
      <w:pPr>
        <w:rPr>
          <w:u w:val="single"/>
        </w:rPr>
      </w:pPr>
      <w:r>
        <w:tab/>
      </w:r>
      <w:r w:rsidRPr="00BE4B04">
        <w:rPr>
          <w:u w:val="single"/>
        </w:rPr>
        <w:t xml:space="preserve">Recreation and </w:t>
      </w:r>
      <w:r w:rsidR="00353E8E">
        <w:rPr>
          <w:u w:val="single"/>
        </w:rPr>
        <w:t>Tourism</w:t>
      </w:r>
    </w:p>
    <w:p w14:paraId="477A4DFE" w14:textId="77777777" w:rsidR="00BE4B04" w:rsidRDefault="00BE4B04" w:rsidP="0071249D"/>
    <w:p w14:paraId="477A4DFF" w14:textId="28EC72E2" w:rsidR="000B6C5C" w:rsidRDefault="00BE4B04" w:rsidP="0071249D">
      <w:r>
        <w:tab/>
      </w:r>
      <w:r w:rsidR="00353E8E">
        <w:t xml:space="preserve">Recreation and tourism are important components of the state and project area economies.  </w:t>
      </w:r>
      <w:r w:rsidR="00803042">
        <w:t>As described in section 3.3.</w:t>
      </w:r>
      <w:r w:rsidR="00B059DF">
        <w:t>4</w:t>
      </w:r>
      <w:r w:rsidR="00A30913">
        <w:t>,</w:t>
      </w:r>
      <w:r w:rsidR="00803042">
        <w:t xml:space="preserve"> </w:t>
      </w:r>
      <w:r w:rsidR="00A30913" w:rsidRPr="00A30913">
        <w:rPr>
          <w:i/>
        </w:rPr>
        <w:t>Recreation</w:t>
      </w:r>
      <w:r w:rsidR="00A30913">
        <w:rPr>
          <w:i/>
        </w:rPr>
        <w:t>,</w:t>
      </w:r>
      <w:r w:rsidR="00803042">
        <w:t xml:space="preserve"> resources in the New River-Greenbrier Valley (NRGV) region provide a range of activities from water-related sports and activities such as </w:t>
      </w:r>
      <w:r w:rsidR="0005056A">
        <w:t>fishing, boating</w:t>
      </w:r>
      <w:r w:rsidR="00EA6BE0">
        <w:t>,</w:t>
      </w:r>
      <w:r w:rsidR="0005056A">
        <w:t xml:space="preserve"> and whitewater rafting </w:t>
      </w:r>
      <w:r w:rsidR="00803042">
        <w:t xml:space="preserve">to land-based hiking, rock climbing, hunting, camping, horseback riding and sightseeing.  The recreational resources of the projects contribute to the local and regional recreation setting and currently offer recreational </w:t>
      </w:r>
      <w:r w:rsidR="0005056A">
        <w:t>opportunities that are common to other facilities in the region.</w:t>
      </w:r>
      <w:r w:rsidR="00893D7C">
        <w:t xml:space="preserve">  A West Virginia Division of Tourism </w:t>
      </w:r>
      <w:r w:rsidR="006551AE">
        <w:t>study</w:t>
      </w:r>
      <w:r w:rsidR="00893D7C">
        <w:t xml:space="preserve"> </w:t>
      </w:r>
      <w:r w:rsidR="006551AE">
        <w:t xml:space="preserve">evaluated the impact of tourism </w:t>
      </w:r>
      <w:r w:rsidR="00893D7C">
        <w:t>on the economy of the NRGV</w:t>
      </w:r>
      <w:r w:rsidR="00571010">
        <w:t xml:space="preserve"> </w:t>
      </w:r>
      <w:r w:rsidR="00893D7C">
        <w:t xml:space="preserve">region during the period of </w:t>
      </w:r>
      <w:r w:rsidR="00601723">
        <w:t>2000-2012</w:t>
      </w:r>
      <w:r w:rsidR="007277CB">
        <w:t>, including</w:t>
      </w:r>
      <w:r w:rsidR="000D008D">
        <w:t xml:space="preserve"> </w:t>
      </w:r>
      <w:r w:rsidR="00601723">
        <w:t>impacts of expenditures by visitors</w:t>
      </w:r>
      <w:r w:rsidR="00571010">
        <w:t xml:space="preserve"> and earnings and employment information of service providers, as well as local and state taxes</w:t>
      </w:r>
      <w:r w:rsidR="00073AD4">
        <w:t xml:space="preserve">.  </w:t>
      </w:r>
      <w:r w:rsidR="000D008D">
        <w:t xml:space="preserve">According to the </w:t>
      </w:r>
      <w:r w:rsidR="005D4A75">
        <w:t>study</w:t>
      </w:r>
      <w:r w:rsidR="000D008D">
        <w:t xml:space="preserve">, </w:t>
      </w:r>
      <w:r w:rsidR="00571010">
        <w:t xml:space="preserve">total destination spending </w:t>
      </w:r>
      <w:r w:rsidR="000D008D">
        <w:t>was</w:t>
      </w:r>
      <w:r w:rsidR="00571010">
        <w:t xml:space="preserve"> $694 million</w:t>
      </w:r>
      <w:r w:rsidR="000D008D">
        <w:t xml:space="preserve"> in 2012.  </w:t>
      </w:r>
      <w:r w:rsidR="00597098">
        <w:t>Total industry earnings generated by travel spending in the region in 2012 were $170.9 million, with slight</w:t>
      </w:r>
      <w:r w:rsidR="000B6C5C">
        <w:t>ly</w:t>
      </w:r>
      <w:r w:rsidR="00597098">
        <w:t xml:space="preserve"> more than half of these earnings ($88.9 million) for accommodation and food services and $56.8 million for the category “Arts, Entertainment, and Recreation.”</w:t>
      </w:r>
      <w:r w:rsidR="000B6C5C">
        <w:t xml:space="preserve">  In 2012, travel to the NRGV region also generated $55.1 million in state and local taxes, and 6,400 jobs (Dean Runyan Associates, 2013).</w:t>
      </w:r>
    </w:p>
    <w:p w14:paraId="477A4E00" w14:textId="77777777" w:rsidR="000B6C5C" w:rsidRDefault="000B6C5C" w:rsidP="0071249D"/>
    <w:p w14:paraId="477A4E01" w14:textId="3763378C" w:rsidR="00BE4B04" w:rsidRDefault="008B29FA" w:rsidP="0071249D">
      <w:r>
        <w:tab/>
        <w:t xml:space="preserve">According to West Virginia DNR, </w:t>
      </w:r>
      <w:r w:rsidR="00607D92">
        <w:t xml:space="preserve">a total of 81,297 and 19,849 </w:t>
      </w:r>
      <w:r>
        <w:t>individuals participated in guided whitewater rafting trips on the New</w:t>
      </w:r>
      <w:r w:rsidR="00607D92">
        <w:t xml:space="preserve"> and Gauley rivers in 2014, respectively</w:t>
      </w:r>
      <w:r>
        <w:t>.  WVPRO estimates that the total economic impact of whitewater boating on the New and Gauley Rivers is more than</w:t>
      </w:r>
      <w:r w:rsidR="00C75B11">
        <w:t xml:space="preserve"> $40 million</w:t>
      </w:r>
      <w:r w:rsidR="00CF0E41">
        <w:t xml:space="preserve"> that supports more than 1,600 fulltime and seasonal employees annually</w:t>
      </w:r>
      <w:r w:rsidR="00C75B11">
        <w:t>.  According to WVPRO, annual employee payroll for New and Gauley River outfitters exceeds $8.4 million, with over $7.5 million spent with local and out-of-state vendors (Hawks Nest Hydro, 2015).</w:t>
      </w:r>
      <w:r w:rsidR="004E0EDE">
        <w:t xml:space="preserve">  In 2011, there were 1,226,000 visitors to the New River Gorge National River, Bluestone National Scenic River, and Gauley River National Recreation Area, who spent $53 million in communities surrounding the park</w:t>
      </w:r>
      <w:r w:rsidR="00F4175A">
        <w:t>s</w:t>
      </w:r>
      <w:r w:rsidR="00A7429E">
        <w:t xml:space="preserve"> support</w:t>
      </w:r>
      <w:r w:rsidR="00201469">
        <w:t>ing</w:t>
      </w:r>
      <w:r w:rsidR="00A7429E">
        <w:t xml:space="preserve"> 717 jobs in the local area (Park Service, 2013).</w:t>
      </w:r>
    </w:p>
    <w:p w14:paraId="477A4E02" w14:textId="77777777" w:rsidR="004E0EDE" w:rsidRDefault="004E0EDE" w:rsidP="0071249D"/>
    <w:p w14:paraId="477A4E03" w14:textId="1154B655" w:rsidR="000A1AEB" w:rsidRPr="00B350C6" w:rsidRDefault="000A1AEB" w:rsidP="000A1AEB">
      <w:pPr>
        <w:ind w:firstLine="720"/>
        <w:rPr>
          <w:u w:val="single"/>
        </w:rPr>
      </w:pPr>
      <w:r w:rsidRPr="00B350C6">
        <w:rPr>
          <w:u w:val="single"/>
        </w:rPr>
        <w:t>WVAM’</w:t>
      </w:r>
      <w:r>
        <w:rPr>
          <w:u w:val="single"/>
        </w:rPr>
        <w:t xml:space="preserve">s Alloy </w:t>
      </w:r>
      <w:r w:rsidR="00FD698A">
        <w:rPr>
          <w:u w:val="single"/>
        </w:rPr>
        <w:t>Plant</w:t>
      </w:r>
    </w:p>
    <w:p w14:paraId="477A4E04" w14:textId="77777777" w:rsidR="000A1AEB" w:rsidRDefault="000A1AEB" w:rsidP="000A1AEB"/>
    <w:p w14:paraId="477A4E05" w14:textId="77777777" w:rsidR="000A1AEB" w:rsidRDefault="000A1AEB" w:rsidP="000A1AEB">
      <w:pPr>
        <w:ind w:firstLine="720"/>
      </w:pPr>
      <w:r>
        <w:t xml:space="preserve">The WVAM’s alloy facility located in Alloy, West Virginia, is a major industrial facility in Fayette County.  As described in section 1.2.2, </w:t>
      </w:r>
      <w:r w:rsidRPr="00427630">
        <w:rPr>
          <w:i/>
        </w:rPr>
        <w:t>Need for Power</w:t>
      </w:r>
      <w:r>
        <w:t>, the alloy facility depends on the power produced at the Hawks Nest Project, and according to WVAM (2016), employed approximately 242 personnel with an annual payroll of roughly $17.8 million in its previous fiscal year.  WVAM purchases energy and raw materials totaling approximately $58 million from West Virginia-based suppliers and an additional $7 million on services from local vendors and contractors (WVAM, 2016).</w:t>
      </w:r>
    </w:p>
    <w:p w14:paraId="477A4E06" w14:textId="77777777" w:rsidR="00B0051F" w:rsidRDefault="00B0051F" w:rsidP="0071249D"/>
    <w:p w14:paraId="477A4E07" w14:textId="77777777" w:rsidR="0074020F" w:rsidRPr="00353E8E" w:rsidRDefault="00353E8E" w:rsidP="00353E8E">
      <w:pPr>
        <w:ind w:firstLine="720"/>
        <w:rPr>
          <w:u w:val="single"/>
        </w:rPr>
      </w:pPr>
      <w:r w:rsidRPr="00353E8E">
        <w:rPr>
          <w:u w:val="single"/>
        </w:rPr>
        <w:t>Project Employment</w:t>
      </w:r>
    </w:p>
    <w:p w14:paraId="477A4E08" w14:textId="77777777" w:rsidR="00353E8E" w:rsidRDefault="00353E8E" w:rsidP="0071249D"/>
    <w:p w14:paraId="477A4E09" w14:textId="77777777" w:rsidR="00353E8E" w:rsidRDefault="001C6275" w:rsidP="0071249D">
      <w:r>
        <w:tab/>
        <w:t>The Hawks Nest and Glen Ferris projects employ approximately 25 full-time employees.  The annual payroll for the Hawks Nest Project is approximately $2.5 million per year, with annual spending of local suppliers of approximately $1 million.  The annual payroll for the Glen Ferris Project is approximately $100,000 per year</w:t>
      </w:r>
      <w:r w:rsidR="000F26FB">
        <w:t xml:space="preserve"> (Hawks Nest Hydro, 2015).</w:t>
      </w:r>
      <w:r>
        <w:t xml:space="preserve">   </w:t>
      </w:r>
    </w:p>
    <w:p w14:paraId="477A4E0A" w14:textId="77777777" w:rsidR="0074020F" w:rsidRDefault="0074020F" w:rsidP="0071249D"/>
    <w:p w14:paraId="477A4E0B" w14:textId="77777777" w:rsidR="0074020F" w:rsidRPr="004C5C03" w:rsidRDefault="004C5C03" w:rsidP="004C5C03">
      <w:pPr>
        <w:ind w:left="1800" w:hanging="1080"/>
        <w:rPr>
          <w:b/>
        </w:rPr>
      </w:pPr>
      <w:r w:rsidRPr="004C5C03">
        <w:rPr>
          <w:b/>
        </w:rPr>
        <w:t>3.3.6.2</w:t>
      </w:r>
      <w:r w:rsidRPr="004C5C03">
        <w:rPr>
          <w:b/>
        </w:rPr>
        <w:tab/>
        <w:t>Environmental Effects</w:t>
      </w:r>
    </w:p>
    <w:p w14:paraId="477A4E0C" w14:textId="77777777" w:rsidR="001C6275" w:rsidRDefault="001C6275" w:rsidP="0071249D"/>
    <w:p w14:paraId="477A4E0D" w14:textId="55B36B7D" w:rsidR="00810D9A" w:rsidRDefault="00810D9A" w:rsidP="00810D9A">
      <w:pPr>
        <w:ind w:firstLine="720"/>
      </w:pPr>
      <w:r>
        <w:t xml:space="preserve">The Hawks Nest and Glen Ferris projects have a beneficial effect on socio-economic resources in the region by proving employment and recreational opportunities.  However, minimum and recreation flow release alternatives proposed by Hawks Nest Hydro and other entities for the bypassed reach of the Hawks Nest Project could affect socioeconomic resources.  The proposed minimum flows and recreation releases would require additional flows to the bypassed reach resulting in </w:t>
      </w:r>
      <w:r w:rsidR="00F65BC8">
        <w:t xml:space="preserve">a </w:t>
      </w:r>
      <w:r>
        <w:t xml:space="preserve">loss in generation at the project compared to the existing level.  As described in section 1.2.2, </w:t>
      </w:r>
      <w:r w:rsidRPr="00427630">
        <w:rPr>
          <w:i/>
        </w:rPr>
        <w:t>Need for Power</w:t>
      </w:r>
      <w:r>
        <w:rPr>
          <w:i/>
        </w:rPr>
        <w:t>,</w:t>
      </w:r>
      <w:r>
        <w:t xml:space="preserve"> all power generated at the Hawks Nest Project is transmitted to the Alloy Substation located at the alloy plant and used in the operation of the plant under an agreement between Hawks Nest Hydro and WVAM.</w:t>
      </w:r>
      <w:r w:rsidR="00B82195">
        <w:t xml:space="preserve">  </w:t>
      </w:r>
      <w:r>
        <w:t xml:space="preserve">WVAM also purchases 60-Hz power from the grid, and can convert up to </w:t>
      </w:r>
      <w:r w:rsidR="00F65BC8">
        <w:t xml:space="preserve">a </w:t>
      </w:r>
      <w:r>
        <w:t>certain amount to 25-Hz power using frequency converters.  Moreover, WVAM can convert 25-Hz power to 60-Hz power depending on the availability of 25-Hz power at the project.</w:t>
      </w:r>
    </w:p>
    <w:p w14:paraId="477A4E0E" w14:textId="77777777" w:rsidR="00810D9A" w:rsidRDefault="00810D9A" w:rsidP="00810D9A">
      <w:pPr>
        <w:ind w:firstLine="720"/>
      </w:pPr>
    </w:p>
    <w:p w14:paraId="477A4E0F" w14:textId="14E65607" w:rsidR="00397996" w:rsidRDefault="00B82195" w:rsidP="00D91184">
      <w:pPr>
        <w:ind w:firstLine="720"/>
      </w:pPr>
      <w:r>
        <w:t xml:space="preserve">In comments on the license application, </w:t>
      </w:r>
      <w:r w:rsidR="00F53A44" w:rsidRPr="00F53A44">
        <w:t>WVAM discusses the technical requirements needed to operate the alloy plant, the costs associated with purchasing alternative power, applicant-proposed minimum flow conditions, applicant-proposed recreation releases, the economic importance of the alloy facility, and the potential effects</w:t>
      </w:r>
      <w:r>
        <w:t xml:space="preserve"> (i.e., lower efficiency or production or higher production costs)</w:t>
      </w:r>
      <w:r w:rsidR="00F53A44" w:rsidRPr="00F53A44">
        <w:t xml:space="preserve"> of higher minimum flows or recreation releases.  </w:t>
      </w:r>
      <w:r w:rsidR="00810D9A">
        <w:t>WVAM</w:t>
      </w:r>
      <w:r>
        <w:t xml:space="preserve"> </w:t>
      </w:r>
      <w:r w:rsidR="00810D9A">
        <w:t xml:space="preserve">states that a minimum level of generation is always needed at the Hawks Nest Project to sustain operation of the WVAM’s frequency converters at the alloy plant such that WVAM can even have the ability to purchase 60-Hz power from the grid and convert it to 25 Hz.  It states that due to intricacies of the integrated system between the Hawks Nest Project and the alloy plant, generation from two of the Hawks Nest Project’s turbine-generator units is necessary, with one unit providing the sustaining generation and the other unit providing the sustaining voltage support to meet 25-Hz reactive power demand of the 25-Hz power system.  WVAM states that this would require a flow of at least 1,600 cfs be diverted to the powerhouse at all times to operate two generation units at their minimum capacity (minimum hydraulic capacity of each unit is 800 cfs).  WVAM states that </w:t>
      </w:r>
      <w:r w:rsidR="00810D9A" w:rsidRPr="007777BE">
        <w:t xml:space="preserve">when flow to the powerhouse starts to go below 3,200 cfs, electrical furnace loading starts </w:t>
      </w:r>
      <w:r w:rsidR="00810D9A">
        <w:t>to decline due to reaching the maximum contract capacity for purchasing 60-Hz electricity and limited ability to convert enough 60-Hz electricity to 25-Hz, the alloy plant starts to experience reduction in efficiency</w:t>
      </w:r>
      <w:r w:rsidR="00810D9A" w:rsidRPr="007777BE">
        <w:t>.</w:t>
      </w:r>
      <w:r w:rsidR="00810D9A">
        <w:t xml:space="preserve">  According to WVAM, the alloy facility is generally able to operate at full-load using a variable combination of 25-Hz and 60-Hz power when flow to the powerhouse is more than 3,200 cfs, but would still incur some production loss at flows between 3,200 and 5,600 cfs (WVAM, 2016).  WVAM also states that it currently purchases the 25-Hz power from the project at a much lower rate than it pays for the 60-Hz power from the grid.</w:t>
      </w:r>
      <w:r w:rsidR="005D0FAF">
        <w:t xml:space="preserve">  WVAM comments that additional minimum </w:t>
      </w:r>
      <w:r w:rsidR="001C36FD">
        <w:t xml:space="preserve">flows </w:t>
      </w:r>
      <w:r w:rsidR="005D0FAF">
        <w:t>or recreation releases would cause economic losses for the alloy plant.</w:t>
      </w:r>
    </w:p>
    <w:p w14:paraId="477A4E10" w14:textId="77777777" w:rsidR="00397996" w:rsidRDefault="00397996" w:rsidP="00810D9A">
      <w:pPr>
        <w:ind w:firstLine="720"/>
      </w:pPr>
    </w:p>
    <w:p w14:paraId="477A4E11" w14:textId="6A2C9150" w:rsidR="00564093" w:rsidRDefault="00397996" w:rsidP="00397996">
      <w:pPr>
        <w:ind w:firstLine="720"/>
      </w:pPr>
      <w:r w:rsidRPr="00D91184">
        <w:t xml:space="preserve">In addition to recommending minimum flows and recreation releases as discussed in section </w:t>
      </w:r>
      <w:r w:rsidR="008327F4" w:rsidRPr="00D91184">
        <w:t>3.3.1</w:t>
      </w:r>
      <w:r w:rsidR="00B82195" w:rsidRPr="00D91184">
        <w:t>,</w:t>
      </w:r>
      <w:r w:rsidRPr="00D91184">
        <w:t xml:space="preserve"> </w:t>
      </w:r>
      <w:r w:rsidR="00B82195" w:rsidRPr="00D91184">
        <w:rPr>
          <w:i/>
        </w:rPr>
        <w:t>Aquatic</w:t>
      </w:r>
      <w:r w:rsidR="00B059DF">
        <w:rPr>
          <w:i/>
        </w:rPr>
        <w:t xml:space="preserve"> Resource</w:t>
      </w:r>
      <w:r w:rsidR="00B82195" w:rsidRPr="00D91184">
        <w:rPr>
          <w:i/>
        </w:rPr>
        <w:t>s</w:t>
      </w:r>
      <w:r w:rsidRPr="00D91184">
        <w:t xml:space="preserve"> and section </w:t>
      </w:r>
      <w:r w:rsidR="008327F4" w:rsidRPr="00D91184">
        <w:t>3.3.4</w:t>
      </w:r>
      <w:r w:rsidR="00B82195" w:rsidRPr="00D91184">
        <w:t>,</w:t>
      </w:r>
      <w:r w:rsidRPr="00D91184">
        <w:t xml:space="preserve"> </w:t>
      </w:r>
      <w:r w:rsidR="00B82195" w:rsidRPr="00D91184">
        <w:rPr>
          <w:i/>
        </w:rPr>
        <w:t>R</w:t>
      </w:r>
      <w:r w:rsidRPr="00D91184">
        <w:rPr>
          <w:i/>
        </w:rPr>
        <w:t>ecreation</w:t>
      </w:r>
      <w:r w:rsidRPr="00D91184">
        <w:t>, A</w:t>
      </w:r>
      <w:r w:rsidR="00B82195" w:rsidRPr="00D91184">
        <w:t xml:space="preserve">W </w:t>
      </w:r>
      <w:r w:rsidRPr="00D91184">
        <w:t xml:space="preserve">and WVPRO also recommend that the </w:t>
      </w:r>
      <w:r w:rsidR="002416AF">
        <w:t>C</w:t>
      </w:r>
      <w:r w:rsidRPr="00D91184">
        <w:t xml:space="preserve">ommission consider </w:t>
      </w:r>
      <w:r w:rsidR="00D91184">
        <w:t>o</w:t>
      </w:r>
      <w:r w:rsidRPr="00D91184">
        <w:t>ption</w:t>
      </w:r>
      <w:r w:rsidR="00D91184">
        <w:t>s</w:t>
      </w:r>
      <w:r w:rsidRPr="00D91184">
        <w:t xml:space="preserve"> of requiring Hawks Nest Hydro to </w:t>
      </w:r>
      <w:r w:rsidR="00564093" w:rsidRPr="00D91184">
        <w:t>compensate</w:t>
      </w:r>
      <w:r w:rsidRPr="00D91184">
        <w:t xml:space="preserve"> </w:t>
      </w:r>
      <w:r w:rsidR="00B82195" w:rsidRPr="00D91184">
        <w:t>WVAM, the owner of</w:t>
      </w:r>
      <w:r w:rsidRPr="00D91184">
        <w:t xml:space="preserve"> the alloy plant</w:t>
      </w:r>
      <w:r w:rsidR="00B82195" w:rsidRPr="00D91184">
        <w:t>,</w:t>
      </w:r>
      <w:r w:rsidRPr="00D91184">
        <w:t xml:space="preserve"> to allow for higher minimum flows and recreation releases.</w:t>
      </w:r>
      <w:r w:rsidR="00B82195" w:rsidRPr="00D91184">
        <w:t xml:space="preserve">  However, </w:t>
      </w:r>
      <w:r w:rsidR="00393B46">
        <w:t xml:space="preserve">because any economic effects of </w:t>
      </w:r>
      <w:r w:rsidR="00D127FC">
        <w:t xml:space="preserve">project-related </w:t>
      </w:r>
      <w:r w:rsidR="00393B46">
        <w:t xml:space="preserve">flow releases </w:t>
      </w:r>
      <w:r w:rsidR="00D127FC">
        <w:t xml:space="preserve">specifically </w:t>
      </w:r>
      <w:r w:rsidR="00393B46">
        <w:t>on WVAM is a private matter between Hawks Nest Hydro and WV</w:t>
      </w:r>
      <w:r w:rsidR="00D127FC">
        <w:t>AM</w:t>
      </w:r>
      <w:r w:rsidR="00D66BB1">
        <w:t>,</w:t>
      </w:r>
      <w:r w:rsidR="00D91184">
        <w:t xml:space="preserve"> </w:t>
      </w:r>
      <w:r w:rsidR="00FD698A">
        <w:t>we</w:t>
      </w:r>
      <w:r w:rsidR="00F65BC8">
        <w:t xml:space="preserve"> do not</w:t>
      </w:r>
      <w:r w:rsidR="00D91184">
        <w:t xml:space="preserve"> evaluate </w:t>
      </w:r>
      <w:r w:rsidR="00F65BC8">
        <w:t xml:space="preserve">this alternative </w:t>
      </w:r>
      <w:r w:rsidR="00D91184">
        <w:t>in this draft EA</w:t>
      </w:r>
      <w:r w:rsidR="00564093" w:rsidRPr="00D91184">
        <w:t>.</w:t>
      </w:r>
    </w:p>
    <w:p w14:paraId="477A4E12" w14:textId="77777777" w:rsidR="00D91184" w:rsidRDefault="00D91184" w:rsidP="00397996">
      <w:pPr>
        <w:ind w:firstLine="720"/>
      </w:pPr>
    </w:p>
    <w:p w14:paraId="477A4E13" w14:textId="77777777" w:rsidR="00810D9A" w:rsidRDefault="00810D9A" w:rsidP="00810D9A">
      <w:pPr>
        <w:ind w:firstLine="720"/>
      </w:pPr>
      <w:r>
        <w:t xml:space="preserve">For the Glen Ferris Project, no issues that would have any socioeconomic effects were identified.  Other recreational amenities provided at the projects would continue under the proposed action, including providing associated socioeconomic benefits.  </w:t>
      </w:r>
    </w:p>
    <w:p w14:paraId="477A4E14" w14:textId="77777777" w:rsidR="00810D9A" w:rsidRDefault="00810D9A" w:rsidP="00810D9A">
      <w:pPr>
        <w:ind w:firstLine="720"/>
      </w:pPr>
    </w:p>
    <w:p w14:paraId="477A4E15" w14:textId="77777777" w:rsidR="00810D9A" w:rsidRDefault="00810D9A" w:rsidP="00810D9A">
      <w:r>
        <w:tab/>
      </w:r>
      <w:r w:rsidRPr="004400DE">
        <w:rPr>
          <w:i/>
        </w:rPr>
        <w:t>Staf</w:t>
      </w:r>
      <w:r w:rsidR="002C5A65">
        <w:rPr>
          <w:i/>
        </w:rPr>
        <w:t>f</w:t>
      </w:r>
      <w:r w:rsidRPr="004400DE">
        <w:rPr>
          <w:i/>
        </w:rPr>
        <w:t xml:space="preserve"> Analysis</w:t>
      </w:r>
    </w:p>
    <w:p w14:paraId="477A4E16" w14:textId="77777777" w:rsidR="00810D9A" w:rsidRDefault="00810D9A" w:rsidP="00810D9A">
      <w:r>
        <w:tab/>
      </w:r>
    </w:p>
    <w:p w14:paraId="477A4E17" w14:textId="7B16AF53" w:rsidR="00810D9A" w:rsidRDefault="00FD698A" w:rsidP="00810D9A">
      <w:pPr>
        <w:ind w:firstLine="720"/>
      </w:pPr>
      <w:r>
        <w:t>The b</w:t>
      </w:r>
      <w:r w:rsidR="00810D9A">
        <w:t xml:space="preserve">ypassed </w:t>
      </w:r>
      <w:r>
        <w:t xml:space="preserve">reach minimum </w:t>
      </w:r>
      <w:r w:rsidR="00810D9A">
        <w:t>flow alternatives proposed by the applicant</w:t>
      </w:r>
      <w:r>
        <w:t>,</w:t>
      </w:r>
      <w:r w:rsidR="00810D9A">
        <w:t xml:space="preserve"> Interior, </w:t>
      </w:r>
      <w:r>
        <w:t xml:space="preserve">AW, and WVPRO, </w:t>
      </w:r>
      <w:r w:rsidR="00810D9A">
        <w:t xml:space="preserve">and recreation flow releases proposed by the applicant would allow 1,600 cfs to be diverted to the powerhouse before any proposed </w:t>
      </w:r>
      <w:r w:rsidR="007C2680">
        <w:t>additional</w:t>
      </w:r>
      <w:r w:rsidR="00810D9A">
        <w:t xml:space="preserve"> minimum flow or any proposed recreation releases</w:t>
      </w:r>
      <w:r w:rsidR="00F4175A">
        <w:t>.  In other words, these alternatives</w:t>
      </w:r>
      <w:r w:rsidR="00810D9A">
        <w:t xml:space="preserve"> would </w:t>
      </w:r>
      <w:r w:rsidR="00F4175A">
        <w:t xml:space="preserve">require </w:t>
      </w:r>
      <w:r w:rsidR="00810D9A">
        <w:t>maintain</w:t>
      </w:r>
      <w:r w:rsidR="00F4175A">
        <w:t>ing</w:t>
      </w:r>
      <w:r w:rsidR="00810D9A">
        <w:t xml:space="preserve"> two generation units in operation at their minimum hydraulic capacity</w:t>
      </w:r>
      <w:r w:rsidR="00F4175A">
        <w:t xml:space="preserve"> before the proposed releases</w:t>
      </w:r>
      <w:r w:rsidR="00810D9A">
        <w:t xml:space="preserve">.  </w:t>
      </w:r>
      <w:r w:rsidR="007C2680">
        <w:t>However, t</w:t>
      </w:r>
      <w:r w:rsidR="00810D9A">
        <w:t>he recreation release alternatives proposed by A</w:t>
      </w:r>
      <w:r>
        <w:t>W</w:t>
      </w:r>
      <w:r w:rsidR="00810D9A">
        <w:t xml:space="preserve"> and WVPRO would </w:t>
      </w:r>
      <w:r w:rsidR="007C2680">
        <w:t xml:space="preserve">not </w:t>
      </w:r>
      <w:r w:rsidR="00810D9A">
        <w:t>require any flow diversion to the powerhouse</w:t>
      </w:r>
      <w:r w:rsidR="007C2680">
        <w:t xml:space="preserve"> before the proposed releases</w:t>
      </w:r>
      <w:r w:rsidR="00810D9A">
        <w:t>.  There would be a loss in generation at the project under all these alternatives.  The recreation release alternatives proposed by A</w:t>
      </w:r>
      <w:r>
        <w:t>W</w:t>
      </w:r>
      <w:r w:rsidR="00810D9A">
        <w:t xml:space="preserve"> and WVPRO may sometimes require the project to operate at flows less than 1,600 cfs.  Although currently the project has to operate at flows less than 1,600 cfs at times during very low</w:t>
      </w:r>
      <w:r w:rsidR="00EC725A">
        <w:t>-</w:t>
      </w:r>
      <w:r w:rsidR="00810D9A">
        <w:t>flow periods, it could happen more frequently under A</w:t>
      </w:r>
      <w:r w:rsidR="00833B53">
        <w:t>W</w:t>
      </w:r>
      <w:r w:rsidR="00EC725A">
        <w:t>’s</w:t>
      </w:r>
      <w:r w:rsidR="00833B53">
        <w:t xml:space="preserve"> and </w:t>
      </w:r>
      <w:r w:rsidR="00810D9A">
        <w:t xml:space="preserve">WVPRO’s proposed alternatives.  These alternatives could have an effect on the alloy plant as it may need to supplement </w:t>
      </w:r>
      <w:r w:rsidR="00833B53">
        <w:t xml:space="preserve">any </w:t>
      </w:r>
      <w:r w:rsidR="00810D9A">
        <w:t>reduced generation at the project with additional 60-Hz power from the regional grid</w:t>
      </w:r>
      <w:r w:rsidR="007C2443">
        <w:t>,</w:t>
      </w:r>
      <w:r w:rsidR="00810D9A">
        <w:t xml:space="preserve"> increase its frequency conversion capacity or retool the frequency converters to operate on 60-Hz power.</w:t>
      </w:r>
    </w:p>
    <w:p w14:paraId="477A4E18" w14:textId="77777777" w:rsidR="00810D9A" w:rsidRDefault="00810D9A" w:rsidP="00810D9A">
      <w:pPr>
        <w:ind w:firstLine="720"/>
      </w:pPr>
    </w:p>
    <w:p w14:paraId="477A4E19" w14:textId="60D68582" w:rsidR="00C31013" w:rsidRDefault="00810D9A" w:rsidP="00810D9A">
      <w:pPr>
        <w:ind w:firstLine="720"/>
      </w:pPr>
      <w:r>
        <w:t xml:space="preserve">Recreation releases at the project bypassed reach would be an addition to the </w:t>
      </w:r>
      <w:r w:rsidR="00833B53">
        <w:t>various</w:t>
      </w:r>
      <w:r>
        <w:t xml:space="preserve"> whitewater rafting opportunities </w:t>
      </w:r>
      <w:r w:rsidR="00947FF1">
        <w:t>o</w:t>
      </w:r>
      <w:r>
        <w:t xml:space="preserve">n the lower </w:t>
      </w:r>
      <w:r w:rsidR="00947FF1">
        <w:t>New River</w:t>
      </w:r>
      <w:r>
        <w:t xml:space="preserve">, </w:t>
      </w:r>
      <w:r w:rsidR="00947FF1">
        <w:t xml:space="preserve">where </w:t>
      </w:r>
      <w:r>
        <w:t>an approximately 10.5-mile-long-reach upstream of the project</w:t>
      </w:r>
      <w:r w:rsidR="00947FF1">
        <w:t xml:space="preserve"> is</w:t>
      </w:r>
      <w:r>
        <w:t xml:space="preserve"> advertised as the “classic” West Virginia whitewater experience.  In 2014, commercial whitewater trips on the lower New River accounted for 53 percent of all commercial whitewater trips in West Virginia.  Economic effects of recreational visitors would include both direct and indirect benefits resulting in increased local employment, sales</w:t>
      </w:r>
      <w:r w:rsidR="00EC725A">
        <w:t>,</w:t>
      </w:r>
      <w:r>
        <w:t xml:space="preserve"> and taxes.  The economic effect associated with the proposed recreation flow releases would be a positive one in the vicinity of the Hawks Nest Project and in the region by providing </w:t>
      </w:r>
      <w:r w:rsidR="00FC3A8A">
        <w:t xml:space="preserve">a </w:t>
      </w:r>
      <w:r>
        <w:t>new whitewater rafting experience.</w:t>
      </w:r>
    </w:p>
    <w:p w14:paraId="477A4E1A" w14:textId="77777777" w:rsidR="0071249D" w:rsidRPr="00053DFA" w:rsidRDefault="0071249D">
      <w:pPr>
        <w:pStyle w:val="EALevel2Heading"/>
      </w:pPr>
      <w:bookmarkStart w:id="675" w:name="_Toc467249910"/>
      <w:bookmarkStart w:id="676" w:name="_Toc467251929"/>
      <w:bookmarkStart w:id="677" w:name="_Toc468717589"/>
      <w:bookmarkStart w:id="678" w:name="_Toc468801502"/>
      <w:bookmarkStart w:id="679" w:name="_Toc468803978"/>
      <w:bookmarkStart w:id="680" w:name="_Toc468804384"/>
      <w:bookmarkStart w:id="681" w:name="_Toc468969142"/>
      <w:r w:rsidRPr="00053DFA">
        <w:t>3.4</w:t>
      </w:r>
      <w:r w:rsidRPr="00053DFA">
        <w:tab/>
        <w:t>NO-ACTION ALTERNATIVE</w:t>
      </w:r>
      <w:bookmarkEnd w:id="675"/>
      <w:bookmarkEnd w:id="676"/>
      <w:bookmarkEnd w:id="677"/>
      <w:bookmarkEnd w:id="678"/>
      <w:bookmarkEnd w:id="679"/>
      <w:bookmarkEnd w:id="680"/>
      <w:bookmarkEnd w:id="681"/>
    </w:p>
    <w:p w14:paraId="477A4E1B" w14:textId="2E686264" w:rsidR="00053DFA" w:rsidRDefault="0071249D" w:rsidP="0071249D">
      <w:r w:rsidRPr="00053DFA">
        <w:tab/>
        <w:t xml:space="preserve">Under the no-action alternative the projects would continue to operate as they have in the past.  None of the licensee’s proposed measures or the resource agencies’ recommendations would be required.  Aquatic resources would not be enhanced </w:t>
      </w:r>
      <w:r w:rsidR="00053DFA">
        <w:t xml:space="preserve">as </w:t>
      </w:r>
      <w:r w:rsidR="00833B53">
        <w:t xml:space="preserve">a </w:t>
      </w:r>
      <w:r w:rsidR="00053DFA">
        <w:t xml:space="preserve">result of increased minimum flow in the Hawks Nest bypassed reach, and no scheduled recreation flows would be released in the bypassed reach. </w:t>
      </w:r>
    </w:p>
    <w:p w14:paraId="477A4E1C" w14:textId="2F6F1E4C" w:rsidR="0016040B" w:rsidRDefault="00E669FA" w:rsidP="0016040B">
      <w:pPr>
        <w:pStyle w:val="Heading1"/>
        <w:numPr>
          <w:ilvl w:val="0"/>
          <w:numId w:val="12"/>
        </w:numPr>
        <w:tabs>
          <w:tab w:val="clear" w:pos="540"/>
          <w:tab w:val="num" w:pos="720"/>
        </w:tabs>
        <w:spacing w:after="240"/>
      </w:pPr>
      <w:bookmarkStart w:id="682" w:name="_Toc237677968"/>
      <w:r>
        <w:br w:type="page"/>
      </w:r>
      <w:r w:rsidR="0006707D">
        <w:t xml:space="preserve">  </w:t>
      </w:r>
      <w:bookmarkStart w:id="683" w:name="_Toc467249911"/>
      <w:bookmarkStart w:id="684" w:name="_Toc467251930"/>
      <w:bookmarkStart w:id="685" w:name="_Toc468717590"/>
      <w:bookmarkStart w:id="686" w:name="_Toc468801503"/>
      <w:bookmarkStart w:id="687" w:name="_Toc468803979"/>
      <w:bookmarkStart w:id="688" w:name="_Toc468804385"/>
      <w:bookmarkStart w:id="689" w:name="_Toc468969143"/>
      <w:r w:rsidR="0016040B">
        <w:t>DEVELOPMENTAL ANALYSIS</w:t>
      </w:r>
      <w:bookmarkEnd w:id="683"/>
      <w:bookmarkEnd w:id="684"/>
      <w:bookmarkEnd w:id="685"/>
      <w:bookmarkEnd w:id="686"/>
      <w:bookmarkEnd w:id="687"/>
      <w:bookmarkEnd w:id="688"/>
      <w:bookmarkEnd w:id="689"/>
    </w:p>
    <w:p w14:paraId="477A4E1D" w14:textId="20CCAA7D" w:rsidR="00494190" w:rsidRPr="00494190" w:rsidRDefault="00494190" w:rsidP="00494190">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6"/>
        </w:rPr>
      </w:pPr>
      <w:r w:rsidRPr="00494190">
        <w:rPr>
          <w:szCs w:val="26"/>
        </w:rPr>
        <w:tab/>
        <w:t xml:space="preserve">In this section, we look at the </w:t>
      </w:r>
      <w:r w:rsidR="00BC269D">
        <w:rPr>
          <w:szCs w:val="26"/>
        </w:rPr>
        <w:t xml:space="preserve">Hawks Nest and Glen Ferris </w:t>
      </w:r>
      <w:r w:rsidR="00FD6D98">
        <w:rPr>
          <w:szCs w:val="26"/>
        </w:rPr>
        <w:t>p</w:t>
      </w:r>
      <w:r w:rsidRPr="00494190">
        <w:t>rojects</w:t>
      </w:r>
      <w:r w:rsidR="00BC269D">
        <w:t>’</w:t>
      </w:r>
      <w:r w:rsidRPr="00494190">
        <w:rPr>
          <w:szCs w:val="26"/>
        </w:rPr>
        <w:t xml:space="preserve"> use of environmental resources for hydropower purposes to see what effect various environmental measures wou</w:t>
      </w:r>
      <w:r w:rsidR="00BC269D">
        <w:rPr>
          <w:szCs w:val="26"/>
        </w:rPr>
        <w:t>ld have on the project</w:t>
      </w:r>
      <w:r w:rsidRPr="00494190">
        <w:rPr>
          <w:szCs w:val="26"/>
        </w:rPr>
        <w:t>s</w:t>
      </w:r>
      <w:r w:rsidR="00BC269D">
        <w:rPr>
          <w:szCs w:val="26"/>
        </w:rPr>
        <w:t>’</w:t>
      </w:r>
      <w:r w:rsidRPr="00494190">
        <w:rPr>
          <w:szCs w:val="26"/>
        </w:rPr>
        <w:t xml:space="preserve"> costs and power generation.  Under the Commission’s approach to evaluating the economics of hydropower projects, as articulated in </w:t>
      </w:r>
      <w:r w:rsidRPr="00494190">
        <w:rPr>
          <w:i/>
          <w:szCs w:val="26"/>
        </w:rPr>
        <w:t>Mead Corp</w:t>
      </w:r>
      <w:r w:rsidRPr="00494190">
        <w:rPr>
          <w:szCs w:val="26"/>
        </w:rPr>
        <w:t>.,</w:t>
      </w:r>
      <w:r w:rsidRPr="00494190">
        <w:rPr>
          <w:rStyle w:val="FootnoteReference"/>
        </w:rPr>
        <w:t xml:space="preserve"> </w:t>
      </w:r>
      <w:r w:rsidRPr="00494190">
        <w:rPr>
          <w:rStyle w:val="FootnoteReference"/>
        </w:rPr>
        <w:footnoteReference w:id="49"/>
      </w:r>
      <w:r w:rsidRPr="00494190">
        <w:rPr>
          <w:szCs w:val="26"/>
        </w:rPr>
        <w:t xml:space="preserve"> the Commission compares the current project cost to an estimate of the cost of obtaining the same amount of energy and capacity using a likely alternative source of power for the region (cost of alternative power).  In keeping with Commission policy as described in </w:t>
      </w:r>
      <w:r w:rsidRPr="00494190">
        <w:rPr>
          <w:i/>
          <w:szCs w:val="26"/>
        </w:rPr>
        <w:t>Mead</w:t>
      </w:r>
      <w:r w:rsidRPr="00494190">
        <w:rPr>
          <w:szCs w:val="26"/>
        </w:rPr>
        <w:t>, our economic analysis is based on current electric power cost conditions and does not consider future escalation of fuel prices in valuing the hydropower project’s power benefits.</w:t>
      </w:r>
    </w:p>
    <w:p w14:paraId="477A4E1E" w14:textId="77777777" w:rsidR="00494190" w:rsidRPr="00494190" w:rsidRDefault="00494190" w:rsidP="00494190">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6"/>
        </w:rPr>
      </w:pPr>
    </w:p>
    <w:p w14:paraId="477A4E1F" w14:textId="77777777" w:rsidR="009A6754" w:rsidRDefault="00494190" w:rsidP="00FA7435">
      <w:pPr>
        <w:rPr>
          <w:szCs w:val="26"/>
        </w:rPr>
      </w:pPr>
      <w:r w:rsidRPr="00494190">
        <w:rPr>
          <w:szCs w:val="26"/>
        </w:rPr>
        <w:tab/>
        <w:t xml:space="preserve">For each of the licensing alternatives, our analysis includes an estimate of:  1) the cost of individual measures considered in the EA for the protection, mitigation, and enhancement of environmental resources affected by the project; 2) the cost of alternative power; 3) the total project cost (i.e. for operation, maintenance, and environmental measures); and 4) the difference between the cost of alternative power and total project cost.  If the difference between the cost of alternative power and total project cost is positive, the project produces power for less than the cost of alternative power. </w:t>
      </w:r>
      <w:r w:rsidR="00EB770A">
        <w:rPr>
          <w:szCs w:val="26"/>
        </w:rPr>
        <w:t xml:space="preserve"> </w:t>
      </w:r>
      <w:r w:rsidRPr="00494190">
        <w:rPr>
          <w:szCs w:val="26"/>
        </w:rPr>
        <w:t>If the difference between the cost of alternative power and total project cost is negative, the project produces power for more than the cost of alternative power.  This estimate helps to support an informed decision concerning what is in the public interest with respect to a proposed license.  However, project economics is only one of many public interest factors the Commission considers in determining whether, and under what conditions, to issue a license.</w:t>
      </w:r>
    </w:p>
    <w:p w14:paraId="477A4E20" w14:textId="77777777" w:rsidR="00FA7435" w:rsidRPr="00C0505E" w:rsidRDefault="00FA7435" w:rsidP="00FA7435">
      <w:pPr>
        <w:rPr>
          <w:szCs w:val="26"/>
        </w:rPr>
      </w:pPr>
      <w:r w:rsidRPr="00FA7435">
        <w:rPr>
          <w:szCs w:val="26"/>
        </w:rPr>
        <w:t xml:space="preserve"> </w:t>
      </w:r>
    </w:p>
    <w:p w14:paraId="477A4E21" w14:textId="77777777" w:rsidR="00FA7435" w:rsidRPr="009A6754" w:rsidRDefault="00FA7435">
      <w:pPr>
        <w:pStyle w:val="EALevel2Heading"/>
      </w:pPr>
      <w:bookmarkStart w:id="690" w:name="_Toc207506996"/>
      <w:bookmarkStart w:id="691" w:name="_Toc285632985"/>
      <w:bookmarkStart w:id="692" w:name="_Toc323030918"/>
      <w:bookmarkStart w:id="693" w:name="_Toc381871099"/>
      <w:bookmarkStart w:id="694" w:name="_Toc467249912"/>
      <w:bookmarkStart w:id="695" w:name="_Toc467251931"/>
      <w:bookmarkStart w:id="696" w:name="_Toc468717591"/>
      <w:bookmarkStart w:id="697" w:name="_Toc468801504"/>
      <w:bookmarkStart w:id="698" w:name="_Toc468803980"/>
      <w:bookmarkStart w:id="699" w:name="_Toc468804386"/>
      <w:bookmarkStart w:id="700" w:name="_Toc468969144"/>
      <w:r w:rsidRPr="009A6754">
        <w:t>4.1</w:t>
      </w:r>
      <w:r w:rsidRPr="009A6754">
        <w:tab/>
      </w:r>
      <w:r w:rsidRPr="002416AF">
        <w:rPr>
          <w:rStyle w:val="EALevel2HeadingCharChar"/>
          <w:b/>
        </w:rPr>
        <w:t>POWER AND ECONOMIC BENEFITS OF THE PROJECT</w:t>
      </w:r>
      <w:bookmarkEnd w:id="690"/>
      <w:bookmarkEnd w:id="691"/>
      <w:bookmarkEnd w:id="692"/>
      <w:r w:rsidRPr="002416AF">
        <w:rPr>
          <w:rStyle w:val="EALevel2HeadingCharChar"/>
          <w:b/>
        </w:rPr>
        <w:t>S</w:t>
      </w:r>
      <w:bookmarkEnd w:id="693"/>
      <w:bookmarkEnd w:id="694"/>
      <w:bookmarkEnd w:id="695"/>
      <w:bookmarkEnd w:id="696"/>
      <w:bookmarkEnd w:id="697"/>
      <w:bookmarkEnd w:id="698"/>
      <w:bookmarkEnd w:id="699"/>
      <w:bookmarkEnd w:id="700"/>
    </w:p>
    <w:p w14:paraId="477A4E22" w14:textId="66B54437" w:rsidR="00494190" w:rsidRDefault="00FA7435" w:rsidP="00FA7435">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Pr>
          <w:color w:val="000000"/>
        </w:rPr>
        <w:tab/>
      </w:r>
      <w:r w:rsidR="00494190" w:rsidRPr="00494190">
        <w:rPr>
          <w:color w:val="000000"/>
        </w:rPr>
        <w:t xml:space="preserve">Tables </w:t>
      </w:r>
      <w:r w:rsidR="0067777A">
        <w:rPr>
          <w:color w:val="000000"/>
        </w:rPr>
        <w:t>2</w:t>
      </w:r>
      <w:r w:rsidR="00A05073">
        <w:rPr>
          <w:color w:val="000000"/>
        </w:rPr>
        <w:t xml:space="preserve">0 </w:t>
      </w:r>
      <w:r w:rsidR="00494190" w:rsidRPr="00494190">
        <w:rPr>
          <w:color w:val="000000"/>
        </w:rPr>
        <w:t>and</w:t>
      </w:r>
      <w:r w:rsidR="0067777A">
        <w:rPr>
          <w:color w:val="000000"/>
        </w:rPr>
        <w:t xml:space="preserve"> 2</w:t>
      </w:r>
      <w:r w:rsidR="00A05073">
        <w:rPr>
          <w:color w:val="000000"/>
        </w:rPr>
        <w:t>1</w:t>
      </w:r>
      <w:r w:rsidR="00494190" w:rsidRPr="00494190">
        <w:t xml:space="preserve"> summarize the </w:t>
      </w:r>
      <w:r w:rsidR="00395041">
        <w:t>assumptions and e</w:t>
      </w:r>
      <w:r w:rsidR="00494190" w:rsidRPr="00494190">
        <w:t xml:space="preserve">conomic information we use in our analysis for the </w:t>
      </w:r>
      <w:r w:rsidR="00395041">
        <w:t xml:space="preserve">Hawks Nest and Glen Ferris </w:t>
      </w:r>
      <w:r w:rsidR="00FD6D98">
        <w:t>p</w:t>
      </w:r>
      <w:r w:rsidR="00494190" w:rsidRPr="00494190">
        <w:t>rojects, respectively</w:t>
      </w:r>
      <w:r w:rsidR="00395041">
        <w:t xml:space="preserve">, based on information provided </w:t>
      </w:r>
      <w:r w:rsidR="00604F8F">
        <w:t xml:space="preserve">by </w:t>
      </w:r>
      <w:r w:rsidR="00395041">
        <w:t>Hawks Nest Hydro in its license application</w:t>
      </w:r>
      <w:r w:rsidR="00494190" w:rsidRPr="00494190">
        <w:t xml:space="preserve">.  We find that the values provided by </w:t>
      </w:r>
      <w:r w:rsidR="00395041">
        <w:t>Hawks Nest Hydro</w:t>
      </w:r>
      <w:r w:rsidR="00494190" w:rsidRPr="00494190">
        <w:t xml:space="preserve"> are reasonable for the purposes of our analysis.  </w:t>
      </w:r>
      <w:r w:rsidR="00395041">
        <w:t>For each project, c</w:t>
      </w:r>
      <w:r w:rsidR="00494190" w:rsidRPr="00494190">
        <w:t>ost items common to all alternatives include:  taxes and insurance costs</w:t>
      </w:r>
      <w:r w:rsidR="00395041">
        <w:t>;</w:t>
      </w:r>
      <w:r w:rsidR="00494190" w:rsidRPr="00494190">
        <w:t xml:space="preserve"> net investment</w:t>
      </w:r>
      <w:r w:rsidR="00395041">
        <w:t>;</w:t>
      </w:r>
      <w:r w:rsidR="00494190" w:rsidRPr="00494190">
        <w:t xml:space="preserve"> estimated future capital investment required to maintain and extend the life of plant equipment and facilities</w:t>
      </w:r>
      <w:r w:rsidR="00395041">
        <w:t>;</w:t>
      </w:r>
      <w:r w:rsidR="00494190" w:rsidRPr="00494190">
        <w:t xml:space="preserve"> relicensing costs</w:t>
      </w:r>
      <w:r w:rsidR="00395041">
        <w:t>;</w:t>
      </w:r>
      <w:r w:rsidR="00494190" w:rsidRPr="00494190">
        <w:t xml:space="preserve"> normal operation and maintenance costs</w:t>
      </w:r>
      <w:r w:rsidR="00395041">
        <w:t>; and Commission fees</w:t>
      </w:r>
      <w:r w:rsidR="00494190" w:rsidRPr="00494190">
        <w:t>.</w:t>
      </w:r>
    </w:p>
    <w:p w14:paraId="477A4E23" w14:textId="77777777" w:rsidR="0067777A" w:rsidRDefault="0067777A" w:rsidP="0067777A">
      <w:pPr>
        <w:pStyle w:val="Caption"/>
        <w:keepNext/>
      </w:pPr>
      <w:bookmarkStart w:id="701" w:name="_Toc337511273"/>
    </w:p>
    <w:p w14:paraId="477A4E24" w14:textId="4B0A31DD" w:rsidR="0042146D" w:rsidRPr="00F51A22" w:rsidRDefault="0067777A" w:rsidP="0067777A">
      <w:pPr>
        <w:pStyle w:val="Caption"/>
        <w:keepNext/>
      </w:pPr>
      <w:bookmarkStart w:id="702" w:name="_Toc467249826"/>
      <w:bookmarkStart w:id="703" w:name="_Toc467251845"/>
      <w:bookmarkStart w:id="704" w:name="_Toc468717505"/>
      <w:bookmarkStart w:id="705" w:name="_Toc468801418"/>
      <w:bookmarkStart w:id="706" w:name="_Toc468803894"/>
      <w:bookmarkStart w:id="707" w:name="_Toc468804300"/>
      <w:bookmarkStart w:id="708" w:name="_Toc468969212"/>
      <w:r w:rsidRPr="0067777A">
        <w:rPr>
          <w:b w:val="0"/>
          <w:sz w:val="26"/>
          <w:szCs w:val="26"/>
        </w:rPr>
        <w:t xml:space="preserve">Table </w:t>
      </w:r>
      <w:r w:rsidRPr="0067777A">
        <w:rPr>
          <w:b w:val="0"/>
          <w:sz w:val="26"/>
          <w:szCs w:val="26"/>
        </w:rPr>
        <w:fldChar w:fldCharType="begin"/>
      </w:r>
      <w:r w:rsidRPr="0067777A">
        <w:rPr>
          <w:b w:val="0"/>
          <w:sz w:val="26"/>
          <w:szCs w:val="26"/>
        </w:rPr>
        <w:instrText xml:space="preserve"> SEQ Table \* ARABIC </w:instrText>
      </w:r>
      <w:r w:rsidRPr="0067777A">
        <w:rPr>
          <w:b w:val="0"/>
          <w:sz w:val="26"/>
          <w:szCs w:val="26"/>
        </w:rPr>
        <w:fldChar w:fldCharType="separate"/>
      </w:r>
      <w:r w:rsidR="0005062C">
        <w:rPr>
          <w:b w:val="0"/>
          <w:noProof/>
          <w:sz w:val="26"/>
          <w:szCs w:val="26"/>
        </w:rPr>
        <w:t>20</w:t>
      </w:r>
      <w:r w:rsidRPr="0067777A">
        <w:rPr>
          <w:b w:val="0"/>
          <w:sz w:val="26"/>
          <w:szCs w:val="26"/>
        </w:rPr>
        <w:fldChar w:fldCharType="end"/>
      </w:r>
      <w:r w:rsidRPr="0067777A">
        <w:rPr>
          <w:b w:val="0"/>
          <w:sz w:val="26"/>
          <w:szCs w:val="26"/>
        </w:rPr>
        <w:t>.</w:t>
      </w:r>
      <w:r w:rsidR="006859BE" w:rsidRPr="0067777A">
        <w:rPr>
          <w:b w:val="0"/>
          <w:sz w:val="26"/>
          <w:szCs w:val="26"/>
        </w:rPr>
        <w:t xml:space="preserve">  </w:t>
      </w:r>
      <w:r w:rsidR="00494190" w:rsidRPr="00494190">
        <w:rPr>
          <w:b w:val="0"/>
          <w:sz w:val="26"/>
          <w:szCs w:val="26"/>
        </w:rPr>
        <w:t xml:space="preserve">Parameters for Economic Analysis of the </w:t>
      </w:r>
      <w:r w:rsidR="0042146D">
        <w:rPr>
          <w:b w:val="0"/>
          <w:sz w:val="26"/>
          <w:szCs w:val="26"/>
        </w:rPr>
        <w:t>Hawks Nest</w:t>
      </w:r>
      <w:r w:rsidR="00494190" w:rsidRPr="00494190">
        <w:rPr>
          <w:b w:val="0"/>
          <w:sz w:val="26"/>
          <w:szCs w:val="26"/>
        </w:rPr>
        <w:t xml:space="preserve"> Project (Source</w:t>
      </w:r>
      <w:r w:rsidR="00C665BF">
        <w:rPr>
          <w:b w:val="0"/>
          <w:sz w:val="26"/>
          <w:szCs w:val="26"/>
        </w:rPr>
        <w:t xml:space="preserve">:  </w:t>
      </w:r>
      <w:r w:rsidR="002D75FD">
        <w:rPr>
          <w:b w:val="0"/>
          <w:sz w:val="26"/>
          <w:szCs w:val="26"/>
        </w:rPr>
        <w:t>s</w:t>
      </w:r>
      <w:r w:rsidR="00C665BF">
        <w:rPr>
          <w:b w:val="0"/>
          <w:sz w:val="26"/>
          <w:szCs w:val="26"/>
        </w:rPr>
        <w:t xml:space="preserve">taff and </w:t>
      </w:r>
      <w:r w:rsidR="0042146D">
        <w:rPr>
          <w:b w:val="0"/>
          <w:sz w:val="26"/>
          <w:szCs w:val="26"/>
        </w:rPr>
        <w:t>Hawks Nest Hydro</w:t>
      </w:r>
      <w:r w:rsidR="00494190" w:rsidRPr="00494190">
        <w:rPr>
          <w:b w:val="0"/>
          <w:sz w:val="26"/>
          <w:szCs w:val="26"/>
        </w:rPr>
        <w:t>).</w:t>
      </w:r>
      <w:bookmarkEnd w:id="701"/>
      <w:bookmarkEnd w:id="702"/>
      <w:bookmarkEnd w:id="703"/>
      <w:bookmarkEnd w:id="704"/>
      <w:bookmarkEnd w:id="705"/>
      <w:bookmarkEnd w:id="706"/>
      <w:bookmarkEnd w:id="707"/>
      <w:bookmarkEnd w:id="708"/>
    </w:p>
    <w:tbl>
      <w:tblPr>
        <w:tblW w:w="9360" w:type="dxa"/>
        <w:tblLook w:val="01E0" w:firstRow="1" w:lastRow="1" w:firstColumn="1" w:lastColumn="1" w:noHBand="0" w:noVBand="0"/>
      </w:tblPr>
      <w:tblGrid>
        <w:gridCol w:w="3978"/>
        <w:gridCol w:w="5382"/>
      </w:tblGrid>
      <w:tr w:rsidR="0042146D" w:rsidRPr="004B2520" w14:paraId="477A4E27" w14:textId="77777777" w:rsidTr="00F15012">
        <w:trPr>
          <w:tblHeader/>
        </w:trPr>
        <w:tc>
          <w:tcPr>
            <w:tcW w:w="3978" w:type="dxa"/>
            <w:tcBorders>
              <w:top w:val="single" w:sz="4" w:space="0" w:color="auto"/>
              <w:bottom w:val="single" w:sz="4" w:space="0" w:color="auto"/>
            </w:tcBorders>
            <w:shd w:val="clear" w:color="auto" w:fill="auto"/>
          </w:tcPr>
          <w:p w14:paraId="477A4E25" w14:textId="77777777" w:rsidR="0042146D" w:rsidRPr="00F51A22" w:rsidRDefault="0042146D" w:rsidP="00F15012">
            <w:pPr>
              <w:spacing w:after="60" w:line="276" w:lineRule="auto"/>
              <w:jc w:val="center"/>
              <w:rPr>
                <w:rFonts w:eastAsia="Calibri"/>
                <w:b/>
              </w:rPr>
            </w:pPr>
            <w:r w:rsidRPr="00F51A22">
              <w:rPr>
                <w:rFonts w:eastAsia="Calibri"/>
                <w:b/>
              </w:rPr>
              <w:t>Parameter</w:t>
            </w:r>
          </w:p>
        </w:tc>
        <w:tc>
          <w:tcPr>
            <w:tcW w:w="5382" w:type="dxa"/>
            <w:tcBorders>
              <w:top w:val="single" w:sz="4" w:space="0" w:color="auto"/>
              <w:bottom w:val="single" w:sz="4" w:space="0" w:color="auto"/>
            </w:tcBorders>
            <w:shd w:val="clear" w:color="auto" w:fill="auto"/>
          </w:tcPr>
          <w:p w14:paraId="477A4E26" w14:textId="77777777" w:rsidR="0042146D" w:rsidRPr="00C15383" w:rsidRDefault="0042146D" w:rsidP="00F15012">
            <w:pPr>
              <w:spacing w:after="60" w:line="276" w:lineRule="auto"/>
              <w:jc w:val="center"/>
              <w:rPr>
                <w:rFonts w:eastAsia="Calibri"/>
                <w:b/>
              </w:rPr>
            </w:pPr>
            <w:r w:rsidRPr="00C15383">
              <w:rPr>
                <w:rFonts w:eastAsia="Calibri"/>
                <w:b/>
              </w:rPr>
              <w:t>Value</w:t>
            </w:r>
            <w:r w:rsidRPr="002D3F94">
              <w:rPr>
                <w:rFonts w:eastAsia="Calibri"/>
                <w:b/>
                <w:vertAlign w:val="superscript"/>
              </w:rPr>
              <w:t>a</w:t>
            </w:r>
          </w:p>
        </w:tc>
      </w:tr>
      <w:tr w:rsidR="0042146D" w:rsidRPr="004B2520" w14:paraId="477A4E2A" w14:textId="77777777" w:rsidTr="000A23CE">
        <w:trPr>
          <w:trHeight w:val="288"/>
        </w:trPr>
        <w:tc>
          <w:tcPr>
            <w:tcW w:w="3978" w:type="dxa"/>
            <w:shd w:val="clear" w:color="auto" w:fill="auto"/>
          </w:tcPr>
          <w:p w14:paraId="477A4E28" w14:textId="77777777" w:rsidR="0042146D" w:rsidRPr="004B2520" w:rsidRDefault="0042146D" w:rsidP="00F15012">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276" w:lineRule="auto"/>
              <w:rPr>
                <w:rFonts w:eastAsia="Calibri"/>
              </w:rPr>
            </w:pPr>
            <w:r w:rsidRPr="004B2520">
              <w:rPr>
                <w:rFonts w:eastAsia="Calibri"/>
              </w:rPr>
              <w:t>Period of analysis (years)</w:t>
            </w:r>
          </w:p>
        </w:tc>
        <w:tc>
          <w:tcPr>
            <w:tcW w:w="5382" w:type="dxa"/>
            <w:shd w:val="clear" w:color="auto" w:fill="auto"/>
          </w:tcPr>
          <w:p w14:paraId="477A4E29" w14:textId="77777777" w:rsidR="0042146D" w:rsidRPr="004B2520" w:rsidRDefault="0042146D" w:rsidP="00F15012">
            <w:pPr>
              <w:spacing w:after="60" w:line="276" w:lineRule="auto"/>
              <w:jc w:val="center"/>
              <w:rPr>
                <w:rFonts w:eastAsia="Calibri"/>
              </w:rPr>
            </w:pPr>
            <w:r w:rsidRPr="004B2520">
              <w:rPr>
                <w:rFonts w:eastAsia="Calibri"/>
              </w:rPr>
              <w:t>30</w:t>
            </w:r>
          </w:p>
        </w:tc>
      </w:tr>
      <w:tr w:rsidR="0042146D" w:rsidRPr="004B2520" w14:paraId="477A4E2D" w14:textId="77777777" w:rsidTr="000A23CE">
        <w:trPr>
          <w:trHeight w:val="288"/>
        </w:trPr>
        <w:tc>
          <w:tcPr>
            <w:tcW w:w="3978" w:type="dxa"/>
            <w:shd w:val="clear" w:color="auto" w:fill="auto"/>
          </w:tcPr>
          <w:p w14:paraId="477A4E2B" w14:textId="77777777" w:rsidR="0042146D" w:rsidRPr="004B2520" w:rsidRDefault="0042146D" w:rsidP="00F15012">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276" w:lineRule="auto"/>
              <w:rPr>
                <w:rFonts w:eastAsia="Calibri"/>
              </w:rPr>
            </w:pPr>
            <w:r>
              <w:rPr>
                <w:rFonts w:eastAsia="Calibri"/>
              </w:rPr>
              <w:t>Term of financing (years)</w:t>
            </w:r>
          </w:p>
        </w:tc>
        <w:tc>
          <w:tcPr>
            <w:tcW w:w="5382" w:type="dxa"/>
            <w:shd w:val="clear" w:color="auto" w:fill="auto"/>
          </w:tcPr>
          <w:p w14:paraId="477A4E2C" w14:textId="77777777" w:rsidR="0042146D" w:rsidRPr="004B2520" w:rsidRDefault="0042146D" w:rsidP="00F15012">
            <w:pPr>
              <w:spacing w:after="60" w:line="276" w:lineRule="auto"/>
              <w:jc w:val="center"/>
              <w:rPr>
                <w:rFonts w:eastAsia="Calibri"/>
              </w:rPr>
            </w:pPr>
            <w:r>
              <w:rPr>
                <w:rFonts w:eastAsia="Calibri"/>
              </w:rPr>
              <w:t>20</w:t>
            </w:r>
          </w:p>
        </w:tc>
      </w:tr>
      <w:tr w:rsidR="0042146D" w:rsidRPr="004B2520" w14:paraId="477A4E30" w14:textId="77777777" w:rsidTr="000A23CE">
        <w:trPr>
          <w:trHeight w:val="288"/>
        </w:trPr>
        <w:tc>
          <w:tcPr>
            <w:tcW w:w="3978" w:type="dxa"/>
            <w:shd w:val="clear" w:color="auto" w:fill="auto"/>
          </w:tcPr>
          <w:p w14:paraId="477A4E2E" w14:textId="77777777" w:rsidR="0042146D" w:rsidRPr="004B2520" w:rsidRDefault="0042146D" w:rsidP="00F15012">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276" w:lineRule="auto"/>
              <w:rPr>
                <w:rFonts w:eastAsia="Calibri"/>
              </w:rPr>
            </w:pPr>
            <w:r w:rsidRPr="004B2520">
              <w:rPr>
                <w:rFonts w:eastAsia="Calibri"/>
              </w:rPr>
              <w:t>Federal income tax rate</w:t>
            </w:r>
            <w:r>
              <w:rPr>
                <w:rFonts w:eastAsia="Calibri"/>
              </w:rPr>
              <w:t>,</w:t>
            </w:r>
            <w:r w:rsidR="00D6531F" w:rsidRPr="00D6531F">
              <w:rPr>
                <w:rFonts w:eastAsia="Calibri"/>
                <w:b/>
                <w:vertAlign w:val="superscript"/>
              </w:rPr>
              <w:t>b</w:t>
            </w:r>
            <w:r w:rsidRPr="004B2520">
              <w:rPr>
                <w:rFonts w:eastAsia="Calibri"/>
              </w:rPr>
              <w:t xml:space="preserve"> (%)</w:t>
            </w:r>
          </w:p>
        </w:tc>
        <w:tc>
          <w:tcPr>
            <w:tcW w:w="5382" w:type="dxa"/>
            <w:shd w:val="clear" w:color="auto" w:fill="auto"/>
          </w:tcPr>
          <w:p w14:paraId="477A4E2F" w14:textId="77777777" w:rsidR="0042146D" w:rsidRPr="004B2520" w:rsidRDefault="0042146D" w:rsidP="00F15012">
            <w:pPr>
              <w:spacing w:after="60" w:line="276" w:lineRule="auto"/>
              <w:jc w:val="center"/>
              <w:rPr>
                <w:rFonts w:eastAsia="Calibri"/>
              </w:rPr>
            </w:pPr>
            <w:r w:rsidRPr="004B2520">
              <w:rPr>
                <w:rFonts w:eastAsia="Calibri"/>
              </w:rPr>
              <w:t>35.00</w:t>
            </w:r>
          </w:p>
        </w:tc>
      </w:tr>
      <w:tr w:rsidR="0042146D" w:rsidRPr="004B2520" w14:paraId="477A4E33" w14:textId="77777777" w:rsidTr="000A23CE">
        <w:trPr>
          <w:trHeight w:val="288"/>
        </w:trPr>
        <w:tc>
          <w:tcPr>
            <w:tcW w:w="3978" w:type="dxa"/>
            <w:shd w:val="clear" w:color="auto" w:fill="auto"/>
          </w:tcPr>
          <w:p w14:paraId="477A4E31" w14:textId="77777777" w:rsidR="0042146D" w:rsidRPr="004B2520" w:rsidRDefault="0042146D" w:rsidP="00F15012">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276" w:lineRule="auto"/>
              <w:rPr>
                <w:rFonts w:eastAsia="Calibri"/>
              </w:rPr>
            </w:pPr>
            <w:r w:rsidRPr="004B2520">
              <w:rPr>
                <w:rFonts w:eastAsia="Calibri"/>
              </w:rPr>
              <w:t>Local tax rate</w:t>
            </w:r>
            <w:r>
              <w:rPr>
                <w:rFonts w:eastAsia="Calibri"/>
              </w:rPr>
              <w:t>,</w:t>
            </w:r>
            <w:r w:rsidR="00D6531F">
              <w:rPr>
                <w:rFonts w:eastAsia="Calibri"/>
                <w:b/>
                <w:vertAlign w:val="superscript"/>
              </w:rPr>
              <w:t>b</w:t>
            </w:r>
            <w:r w:rsidRPr="004B2520">
              <w:rPr>
                <w:rFonts w:eastAsia="Calibri"/>
              </w:rPr>
              <w:t xml:space="preserve"> (%)</w:t>
            </w:r>
          </w:p>
        </w:tc>
        <w:tc>
          <w:tcPr>
            <w:tcW w:w="5382" w:type="dxa"/>
            <w:shd w:val="clear" w:color="auto" w:fill="auto"/>
          </w:tcPr>
          <w:p w14:paraId="477A4E32" w14:textId="77777777" w:rsidR="0042146D" w:rsidRPr="004B2520" w:rsidRDefault="0042146D" w:rsidP="00F15012">
            <w:pPr>
              <w:spacing w:after="60" w:line="276" w:lineRule="auto"/>
              <w:jc w:val="center"/>
              <w:rPr>
                <w:rFonts w:eastAsia="Calibri"/>
              </w:rPr>
            </w:pPr>
            <w:r w:rsidRPr="004B2520">
              <w:rPr>
                <w:rFonts w:eastAsia="Calibri"/>
              </w:rPr>
              <w:t>3.00</w:t>
            </w:r>
          </w:p>
        </w:tc>
      </w:tr>
      <w:tr w:rsidR="0042146D" w:rsidRPr="004B2520" w14:paraId="477A4E36" w14:textId="77777777" w:rsidTr="000A23CE">
        <w:trPr>
          <w:trHeight w:val="288"/>
        </w:trPr>
        <w:tc>
          <w:tcPr>
            <w:tcW w:w="3978" w:type="dxa"/>
            <w:shd w:val="clear" w:color="auto" w:fill="auto"/>
            <w:vAlign w:val="bottom"/>
          </w:tcPr>
          <w:p w14:paraId="477A4E34" w14:textId="77777777" w:rsidR="0042146D" w:rsidRPr="004B2520" w:rsidRDefault="0042146D" w:rsidP="00F15012">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276" w:lineRule="auto"/>
              <w:rPr>
                <w:rFonts w:eastAsia="Calibri"/>
              </w:rPr>
            </w:pPr>
            <w:r>
              <w:rPr>
                <w:rFonts w:eastAsia="Calibri"/>
              </w:rPr>
              <w:t>Net investment</w:t>
            </w:r>
          </w:p>
        </w:tc>
        <w:tc>
          <w:tcPr>
            <w:tcW w:w="5382" w:type="dxa"/>
            <w:shd w:val="clear" w:color="auto" w:fill="auto"/>
          </w:tcPr>
          <w:p w14:paraId="477A4E35" w14:textId="77777777" w:rsidR="0042146D" w:rsidRPr="004B2520" w:rsidRDefault="0042146D" w:rsidP="00D6531F">
            <w:pPr>
              <w:spacing w:after="60" w:line="276" w:lineRule="auto"/>
              <w:jc w:val="center"/>
              <w:rPr>
                <w:rFonts w:eastAsia="Calibri"/>
              </w:rPr>
            </w:pPr>
            <w:r>
              <w:rPr>
                <w:rFonts w:eastAsia="Calibri"/>
              </w:rPr>
              <w:t>$</w:t>
            </w:r>
            <w:r w:rsidR="00D6531F">
              <w:rPr>
                <w:rFonts w:eastAsia="Calibri"/>
              </w:rPr>
              <w:t>123, 925,300</w:t>
            </w:r>
            <w:r>
              <w:rPr>
                <w:rFonts w:eastAsia="Calibri"/>
              </w:rPr>
              <w:t xml:space="preserve"> (201</w:t>
            </w:r>
            <w:r w:rsidR="00D6531F">
              <w:rPr>
                <w:rFonts w:eastAsia="Calibri"/>
              </w:rPr>
              <w:t>5</w:t>
            </w:r>
            <w:r>
              <w:rPr>
                <w:rFonts w:eastAsia="Calibri"/>
              </w:rPr>
              <w:t>)</w:t>
            </w:r>
          </w:p>
        </w:tc>
      </w:tr>
      <w:tr w:rsidR="0042146D" w:rsidRPr="004B2520" w14:paraId="477A4E39" w14:textId="77777777" w:rsidTr="000A23CE">
        <w:trPr>
          <w:trHeight w:val="288"/>
        </w:trPr>
        <w:tc>
          <w:tcPr>
            <w:tcW w:w="3978" w:type="dxa"/>
            <w:shd w:val="clear" w:color="auto" w:fill="auto"/>
            <w:vAlign w:val="bottom"/>
          </w:tcPr>
          <w:p w14:paraId="477A4E37" w14:textId="77777777" w:rsidR="0042146D" w:rsidRPr="004B2520" w:rsidRDefault="0042146D" w:rsidP="00F15012">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276" w:lineRule="auto"/>
              <w:rPr>
                <w:rFonts w:eastAsia="Calibri"/>
              </w:rPr>
            </w:pPr>
            <w:r w:rsidRPr="004B2520">
              <w:rPr>
                <w:rFonts w:eastAsia="Calibri"/>
              </w:rPr>
              <w:t>Operation and maintenance,</w:t>
            </w:r>
            <w:r w:rsidR="00417E91" w:rsidRPr="00417E91">
              <w:rPr>
                <w:rFonts w:eastAsia="Calibri"/>
                <w:b/>
                <w:vertAlign w:val="superscript"/>
              </w:rPr>
              <w:t>c</w:t>
            </w:r>
            <w:r w:rsidRPr="004B2520">
              <w:rPr>
                <w:rFonts w:eastAsia="Calibri"/>
              </w:rPr>
              <w:t xml:space="preserve"> $/year</w:t>
            </w:r>
          </w:p>
        </w:tc>
        <w:tc>
          <w:tcPr>
            <w:tcW w:w="5382" w:type="dxa"/>
            <w:shd w:val="clear" w:color="auto" w:fill="auto"/>
          </w:tcPr>
          <w:p w14:paraId="477A4E38" w14:textId="77777777" w:rsidR="0042146D" w:rsidRPr="004B2520" w:rsidRDefault="0042146D" w:rsidP="00D6531F">
            <w:pPr>
              <w:spacing w:after="60" w:line="276" w:lineRule="auto"/>
              <w:jc w:val="center"/>
              <w:rPr>
                <w:rFonts w:eastAsia="Calibri"/>
              </w:rPr>
            </w:pPr>
            <w:r w:rsidRPr="004B2520">
              <w:rPr>
                <w:rFonts w:eastAsia="Calibri"/>
              </w:rPr>
              <w:t>$</w:t>
            </w:r>
            <w:r w:rsidR="00D6531F">
              <w:rPr>
                <w:rFonts w:eastAsia="Calibri"/>
              </w:rPr>
              <w:t>5</w:t>
            </w:r>
            <w:r>
              <w:rPr>
                <w:rFonts w:eastAsia="Calibri"/>
              </w:rPr>
              <w:t>,</w:t>
            </w:r>
            <w:r w:rsidR="00D6531F">
              <w:rPr>
                <w:rFonts w:eastAsia="Calibri"/>
              </w:rPr>
              <w:t>448,400</w:t>
            </w:r>
            <w:r>
              <w:rPr>
                <w:rFonts w:eastAsia="Calibri"/>
              </w:rPr>
              <w:t xml:space="preserve"> (201</w:t>
            </w:r>
            <w:r w:rsidR="00D6531F">
              <w:rPr>
                <w:rFonts w:eastAsia="Calibri"/>
              </w:rPr>
              <w:t>5</w:t>
            </w:r>
            <w:r>
              <w:rPr>
                <w:rFonts w:eastAsia="Calibri"/>
              </w:rPr>
              <w:t>)</w:t>
            </w:r>
          </w:p>
        </w:tc>
      </w:tr>
      <w:tr w:rsidR="0042146D" w:rsidRPr="004B2520" w14:paraId="477A4E3C" w14:textId="77777777" w:rsidTr="000A23CE">
        <w:trPr>
          <w:trHeight w:val="288"/>
        </w:trPr>
        <w:tc>
          <w:tcPr>
            <w:tcW w:w="3978" w:type="dxa"/>
            <w:shd w:val="clear" w:color="auto" w:fill="auto"/>
            <w:vAlign w:val="bottom"/>
          </w:tcPr>
          <w:p w14:paraId="477A4E3A" w14:textId="77777777" w:rsidR="0042146D" w:rsidRPr="004B2520" w:rsidRDefault="0042146D" w:rsidP="00417E9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276" w:lineRule="auto"/>
              <w:rPr>
                <w:rFonts w:eastAsia="Calibri"/>
              </w:rPr>
            </w:pPr>
            <w:r w:rsidRPr="004B2520">
              <w:rPr>
                <w:rFonts w:eastAsia="Calibri"/>
              </w:rPr>
              <w:t>Licensing cost</w:t>
            </w:r>
          </w:p>
        </w:tc>
        <w:tc>
          <w:tcPr>
            <w:tcW w:w="5382" w:type="dxa"/>
            <w:shd w:val="clear" w:color="auto" w:fill="auto"/>
          </w:tcPr>
          <w:p w14:paraId="477A4E3B" w14:textId="77777777" w:rsidR="0042146D" w:rsidRPr="004B2520" w:rsidRDefault="0042146D" w:rsidP="00D6531F">
            <w:pPr>
              <w:spacing w:after="60" w:line="276" w:lineRule="auto"/>
              <w:jc w:val="center"/>
              <w:rPr>
                <w:rFonts w:eastAsia="Calibri"/>
              </w:rPr>
            </w:pPr>
            <w:r w:rsidRPr="004B2520">
              <w:rPr>
                <w:rFonts w:eastAsia="Calibri"/>
              </w:rPr>
              <w:t>$</w:t>
            </w:r>
            <w:r w:rsidR="00D6531F">
              <w:rPr>
                <w:rFonts w:eastAsia="Calibri"/>
              </w:rPr>
              <w:t>2</w:t>
            </w:r>
            <w:r>
              <w:rPr>
                <w:rFonts w:eastAsia="Calibri"/>
              </w:rPr>
              <w:t>,000,00</w:t>
            </w:r>
            <w:r w:rsidRPr="004B2520">
              <w:rPr>
                <w:rFonts w:eastAsia="Calibri"/>
              </w:rPr>
              <w:t>0</w:t>
            </w:r>
            <w:r>
              <w:rPr>
                <w:rFonts w:eastAsia="Calibri"/>
              </w:rPr>
              <w:t xml:space="preserve"> (201</w:t>
            </w:r>
            <w:r w:rsidR="00D6531F">
              <w:rPr>
                <w:rFonts w:eastAsia="Calibri"/>
              </w:rPr>
              <w:t>5</w:t>
            </w:r>
            <w:r>
              <w:rPr>
                <w:rFonts w:eastAsia="Calibri"/>
              </w:rPr>
              <w:t>)</w:t>
            </w:r>
          </w:p>
        </w:tc>
      </w:tr>
      <w:tr w:rsidR="00E16307" w:rsidRPr="004B2520" w14:paraId="477A4E3F" w14:textId="77777777" w:rsidTr="000A23CE">
        <w:trPr>
          <w:trHeight w:val="288"/>
        </w:trPr>
        <w:tc>
          <w:tcPr>
            <w:tcW w:w="3978" w:type="dxa"/>
            <w:shd w:val="clear" w:color="auto" w:fill="auto"/>
          </w:tcPr>
          <w:p w14:paraId="477A4E3D" w14:textId="77777777" w:rsidR="00E16307" w:rsidRPr="004B2520" w:rsidRDefault="00E16307" w:rsidP="00F15012">
            <w:pPr>
              <w:spacing w:after="60" w:line="276" w:lineRule="auto"/>
              <w:rPr>
                <w:rFonts w:eastAsia="Calibri"/>
              </w:rPr>
            </w:pPr>
            <w:r w:rsidRPr="004B2520">
              <w:rPr>
                <w:rFonts w:eastAsia="Calibri"/>
              </w:rPr>
              <w:t>Interest rate</w:t>
            </w:r>
            <w:r>
              <w:rPr>
                <w:rFonts w:eastAsia="Calibri"/>
              </w:rPr>
              <w:t>,</w:t>
            </w:r>
            <w:r>
              <w:rPr>
                <w:rFonts w:eastAsia="Calibri"/>
                <w:b/>
                <w:vertAlign w:val="superscript"/>
              </w:rPr>
              <w:t xml:space="preserve">b </w:t>
            </w:r>
            <w:r w:rsidRPr="004B2520">
              <w:rPr>
                <w:rFonts w:eastAsia="Calibri"/>
              </w:rPr>
              <w:t>(%)</w:t>
            </w:r>
          </w:p>
        </w:tc>
        <w:tc>
          <w:tcPr>
            <w:tcW w:w="5382" w:type="dxa"/>
            <w:shd w:val="clear" w:color="auto" w:fill="auto"/>
          </w:tcPr>
          <w:p w14:paraId="477A4E3E" w14:textId="77777777" w:rsidR="00E16307" w:rsidRPr="004B2520" w:rsidRDefault="00E16307" w:rsidP="00F15012">
            <w:pPr>
              <w:spacing w:after="60" w:line="276" w:lineRule="auto"/>
              <w:jc w:val="center"/>
              <w:rPr>
                <w:rFonts w:eastAsia="Calibri"/>
              </w:rPr>
            </w:pPr>
            <w:r>
              <w:rPr>
                <w:rFonts w:eastAsia="Calibri"/>
              </w:rPr>
              <w:t>8</w:t>
            </w:r>
            <w:r w:rsidRPr="004B2520">
              <w:rPr>
                <w:rFonts w:eastAsia="Calibri"/>
              </w:rPr>
              <w:t>.00</w:t>
            </w:r>
          </w:p>
        </w:tc>
      </w:tr>
      <w:tr w:rsidR="00E16307" w:rsidRPr="004B2520" w14:paraId="477A4E42" w14:textId="77777777" w:rsidTr="000A23CE">
        <w:trPr>
          <w:trHeight w:val="288"/>
        </w:trPr>
        <w:tc>
          <w:tcPr>
            <w:tcW w:w="3978" w:type="dxa"/>
            <w:shd w:val="clear" w:color="auto" w:fill="auto"/>
          </w:tcPr>
          <w:p w14:paraId="477A4E40" w14:textId="77777777" w:rsidR="00E16307" w:rsidRPr="004B2520" w:rsidRDefault="00E16307" w:rsidP="00F15012">
            <w:pPr>
              <w:spacing w:after="60" w:line="276" w:lineRule="auto"/>
              <w:rPr>
                <w:rFonts w:eastAsia="Calibri"/>
              </w:rPr>
            </w:pPr>
            <w:r w:rsidRPr="004B2520">
              <w:rPr>
                <w:rFonts w:eastAsia="Calibri"/>
              </w:rPr>
              <w:t>Discount rate</w:t>
            </w:r>
            <w:r>
              <w:rPr>
                <w:rFonts w:eastAsia="Calibri"/>
              </w:rPr>
              <w:t>,</w:t>
            </w:r>
            <w:r>
              <w:rPr>
                <w:rFonts w:eastAsia="Calibri"/>
                <w:b/>
                <w:vertAlign w:val="superscript"/>
              </w:rPr>
              <w:t>b</w:t>
            </w:r>
            <w:r w:rsidRPr="004B2520">
              <w:rPr>
                <w:rFonts w:eastAsia="Calibri"/>
              </w:rPr>
              <w:t>(%)</w:t>
            </w:r>
          </w:p>
        </w:tc>
        <w:tc>
          <w:tcPr>
            <w:tcW w:w="5382" w:type="dxa"/>
            <w:shd w:val="clear" w:color="auto" w:fill="auto"/>
          </w:tcPr>
          <w:p w14:paraId="477A4E41" w14:textId="77777777" w:rsidR="00E16307" w:rsidRPr="004B2520" w:rsidRDefault="00E16307" w:rsidP="00F15012">
            <w:pPr>
              <w:spacing w:after="60" w:line="276" w:lineRule="auto"/>
              <w:jc w:val="center"/>
              <w:rPr>
                <w:rFonts w:eastAsia="Calibri"/>
              </w:rPr>
            </w:pPr>
            <w:r>
              <w:rPr>
                <w:rFonts w:eastAsia="Calibri"/>
              </w:rPr>
              <w:t>8</w:t>
            </w:r>
            <w:r w:rsidRPr="004B2520">
              <w:rPr>
                <w:rFonts w:eastAsia="Calibri"/>
              </w:rPr>
              <w:t>.00</w:t>
            </w:r>
          </w:p>
        </w:tc>
      </w:tr>
      <w:tr w:rsidR="000A23CE" w:rsidRPr="004B2520" w14:paraId="477A4E45" w14:textId="77777777" w:rsidTr="000A23CE">
        <w:trPr>
          <w:trHeight w:val="288"/>
        </w:trPr>
        <w:tc>
          <w:tcPr>
            <w:tcW w:w="3978" w:type="dxa"/>
            <w:shd w:val="clear" w:color="auto" w:fill="auto"/>
          </w:tcPr>
          <w:p w14:paraId="477A4E43" w14:textId="77777777" w:rsidR="000A23CE" w:rsidRPr="004B2520" w:rsidRDefault="000A23CE" w:rsidP="00C665BF">
            <w:pPr>
              <w:spacing w:after="60" w:line="276" w:lineRule="auto"/>
              <w:rPr>
                <w:rFonts w:eastAsia="Calibri"/>
              </w:rPr>
            </w:pPr>
            <w:r>
              <w:rPr>
                <w:rFonts w:eastAsia="Calibri"/>
              </w:rPr>
              <w:t>Dependable capacity, MW</w:t>
            </w:r>
          </w:p>
        </w:tc>
        <w:tc>
          <w:tcPr>
            <w:tcW w:w="5382" w:type="dxa"/>
            <w:shd w:val="clear" w:color="auto" w:fill="auto"/>
          </w:tcPr>
          <w:p w14:paraId="477A4E44" w14:textId="77777777" w:rsidR="000A23CE" w:rsidRDefault="000A23CE" w:rsidP="00C665BF">
            <w:pPr>
              <w:spacing w:after="60" w:line="276" w:lineRule="auto"/>
              <w:jc w:val="center"/>
              <w:rPr>
                <w:rFonts w:eastAsia="Calibri"/>
              </w:rPr>
            </w:pPr>
            <w:r>
              <w:rPr>
                <w:rFonts w:eastAsia="Calibri"/>
              </w:rPr>
              <w:t>16.4</w:t>
            </w:r>
            <w:r w:rsidR="00552A7D">
              <w:rPr>
                <w:rFonts w:eastAsia="Calibri"/>
              </w:rPr>
              <w:t>0</w:t>
            </w:r>
          </w:p>
        </w:tc>
      </w:tr>
      <w:tr w:rsidR="000A23CE" w:rsidRPr="004B2520" w14:paraId="477A4E48" w14:textId="77777777" w:rsidTr="000A23CE">
        <w:trPr>
          <w:trHeight w:val="288"/>
        </w:trPr>
        <w:tc>
          <w:tcPr>
            <w:tcW w:w="3978" w:type="dxa"/>
            <w:shd w:val="clear" w:color="auto" w:fill="auto"/>
            <w:vAlign w:val="center"/>
          </w:tcPr>
          <w:p w14:paraId="477A4E46" w14:textId="77777777" w:rsidR="000A23CE" w:rsidRPr="00494190" w:rsidRDefault="000A23CE" w:rsidP="00B9144C">
            <w:r>
              <w:t xml:space="preserve">Energy </w:t>
            </w:r>
            <w:r w:rsidRPr="00494190">
              <w:t>value</w:t>
            </w:r>
            <w:r>
              <w:t>, $/MWh</w:t>
            </w:r>
            <w:r w:rsidRPr="00AF09BD">
              <w:rPr>
                <w:b/>
                <w:vertAlign w:val="superscript"/>
              </w:rPr>
              <w:t>d</w:t>
            </w:r>
          </w:p>
        </w:tc>
        <w:tc>
          <w:tcPr>
            <w:tcW w:w="5382" w:type="dxa"/>
            <w:shd w:val="clear" w:color="auto" w:fill="auto"/>
            <w:vAlign w:val="center"/>
          </w:tcPr>
          <w:p w14:paraId="477A4E47" w14:textId="77777777" w:rsidR="000A23CE" w:rsidRPr="00494190" w:rsidRDefault="000A23CE" w:rsidP="00D6531F">
            <w:pPr>
              <w:jc w:val="center"/>
            </w:pPr>
            <w:r>
              <w:t>30</w:t>
            </w:r>
          </w:p>
        </w:tc>
      </w:tr>
      <w:tr w:rsidR="000A23CE" w:rsidRPr="004B2520" w14:paraId="477A4E4B" w14:textId="77777777" w:rsidTr="000A23CE">
        <w:trPr>
          <w:trHeight w:val="288"/>
        </w:trPr>
        <w:tc>
          <w:tcPr>
            <w:tcW w:w="3978" w:type="dxa"/>
            <w:shd w:val="clear" w:color="auto" w:fill="auto"/>
            <w:vAlign w:val="center"/>
          </w:tcPr>
          <w:p w14:paraId="477A4E49" w14:textId="77777777" w:rsidR="000A23CE" w:rsidRDefault="000A23CE" w:rsidP="00B9144C">
            <w:r>
              <w:t>Capacity value, $/MWh</w:t>
            </w:r>
            <w:r w:rsidRPr="00AF09BD">
              <w:rPr>
                <w:b/>
                <w:vertAlign w:val="superscript"/>
              </w:rPr>
              <w:t>d</w:t>
            </w:r>
          </w:p>
        </w:tc>
        <w:tc>
          <w:tcPr>
            <w:tcW w:w="5382" w:type="dxa"/>
            <w:shd w:val="clear" w:color="auto" w:fill="auto"/>
            <w:vAlign w:val="center"/>
          </w:tcPr>
          <w:p w14:paraId="477A4E4A" w14:textId="77777777" w:rsidR="000A23CE" w:rsidRDefault="000A23CE" w:rsidP="00D6531F">
            <w:pPr>
              <w:jc w:val="center"/>
            </w:pPr>
            <w:r>
              <w:t>0</w:t>
            </w:r>
          </w:p>
        </w:tc>
      </w:tr>
      <w:tr w:rsidR="000A23CE" w:rsidRPr="004B2520" w14:paraId="477A4E4E" w14:textId="77777777" w:rsidTr="000A23CE">
        <w:trPr>
          <w:trHeight w:val="288"/>
        </w:trPr>
        <w:tc>
          <w:tcPr>
            <w:tcW w:w="3978" w:type="dxa"/>
            <w:tcBorders>
              <w:bottom w:val="single" w:sz="4" w:space="0" w:color="auto"/>
            </w:tcBorders>
            <w:shd w:val="clear" w:color="auto" w:fill="auto"/>
            <w:vAlign w:val="bottom"/>
          </w:tcPr>
          <w:p w14:paraId="477A4E4C" w14:textId="77777777" w:rsidR="000A23CE" w:rsidRPr="004B2520" w:rsidRDefault="000A23CE" w:rsidP="007D20D2">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276" w:lineRule="auto"/>
              <w:rPr>
                <w:rFonts w:eastAsia="Calibri"/>
              </w:rPr>
            </w:pPr>
            <w:r w:rsidRPr="004B2520">
              <w:rPr>
                <w:rFonts w:eastAsia="Calibri"/>
              </w:rPr>
              <w:t>Commission fees, $/year</w:t>
            </w:r>
            <w:r>
              <w:rPr>
                <w:rFonts w:eastAsia="Calibri"/>
                <w:b/>
                <w:vertAlign w:val="superscript"/>
              </w:rPr>
              <w:t>e</w:t>
            </w:r>
          </w:p>
        </w:tc>
        <w:tc>
          <w:tcPr>
            <w:tcW w:w="5382" w:type="dxa"/>
            <w:tcBorders>
              <w:bottom w:val="single" w:sz="4" w:space="0" w:color="auto"/>
            </w:tcBorders>
            <w:shd w:val="clear" w:color="auto" w:fill="auto"/>
          </w:tcPr>
          <w:p w14:paraId="477A4E4D" w14:textId="77777777" w:rsidR="000A23CE" w:rsidRPr="004B2520" w:rsidRDefault="000A23CE" w:rsidP="00417E91">
            <w:pPr>
              <w:spacing w:after="60" w:line="276" w:lineRule="auto"/>
              <w:jc w:val="center"/>
              <w:rPr>
                <w:rFonts w:eastAsia="Calibri"/>
              </w:rPr>
            </w:pPr>
            <w:r>
              <w:rPr>
                <w:rFonts w:eastAsia="Calibri"/>
              </w:rPr>
              <w:t>$572,000</w:t>
            </w:r>
          </w:p>
        </w:tc>
      </w:tr>
    </w:tbl>
    <w:p w14:paraId="477A4E4F" w14:textId="77777777" w:rsidR="0067777A" w:rsidRDefault="0042146D" w:rsidP="0067777A">
      <w:pPr>
        <w:ind w:left="360" w:hanging="360"/>
        <w:rPr>
          <w:rFonts w:eastAsia="Calibri"/>
        </w:rPr>
      </w:pPr>
      <w:r w:rsidRPr="00432EA4">
        <w:rPr>
          <w:rFonts w:eastAsia="Calibri"/>
          <w:b/>
          <w:vertAlign w:val="superscript"/>
        </w:rPr>
        <w:t>a</w:t>
      </w:r>
      <w:r w:rsidRPr="00432EA4">
        <w:rPr>
          <w:rFonts w:eastAsia="Calibri"/>
        </w:rPr>
        <w:tab/>
      </w:r>
      <w:r>
        <w:rPr>
          <w:rFonts w:eastAsia="Calibri"/>
        </w:rPr>
        <w:t xml:space="preserve">Values provided by </w:t>
      </w:r>
      <w:r w:rsidR="00D6531F">
        <w:rPr>
          <w:rFonts w:eastAsia="Calibri"/>
        </w:rPr>
        <w:t>Hawks Nest Hydro</w:t>
      </w:r>
      <w:r>
        <w:rPr>
          <w:rFonts w:eastAsia="Calibri"/>
        </w:rPr>
        <w:t xml:space="preserve"> in the license application, unless otherwise noted</w:t>
      </w:r>
      <w:r w:rsidRPr="00440D72">
        <w:rPr>
          <w:rFonts w:eastAsia="Calibri"/>
        </w:rPr>
        <w:t>.</w:t>
      </w:r>
    </w:p>
    <w:p w14:paraId="477A4E50" w14:textId="77777777" w:rsidR="0042146D" w:rsidRPr="00432EA4" w:rsidRDefault="0042146D" w:rsidP="0067777A">
      <w:pPr>
        <w:ind w:left="360" w:hanging="360"/>
        <w:rPr>
          <w:rFonts w:eastAsia="Calibri"/>
        </w:rPr>
      </w:pPr>
      <w:r w:rsidRPr="00440D72">
        <w:rPr>
          <w:rFonts w:eastAsia="Calibri"/>
          <w:b/>
          <w:vertAlign w:val="superscript"/>
        </w:rPr>
        <w:t>b</w:t>
      </w:r>
      <w:r w:rsidRPr="00440D72">
        <w:rPr>
          <w:rFonts w:eastAsia="Calibri"/>
          <w:b/>
          <w:vertAlign w:val="superscript"/>
        </w:rPr>
        <w:tab/>
      </w:r>
      <w:r w:rsidR="00D6531F">
        <w:rPr>
          <w:rFonts w:eastAsia="Calibri"/>
        </w:rPr>
        <w:t>As</w:t>
      </w:r>
      <w:r>
        <w:rPr>
          <w:rFonts w:eastAsia="Calibri"/>
        </w:rPr>
        <w:t>sumed by Staff</w:t>
      </w:r>
      <w:r w:rsidRPr="00432EA4">
        <w:rPr>
          <w:rFonts w:eastAsia="Calibri"/>
        </w:rPr>
        <w:t>.</w:t>
      </w:r>
    </w:p>
    <w:p w14:paraId="477A4E51" w14:textId="77777777" w:rsidR="0042146D" w:rsidRDefault="0042146D" w:rsidP="0067777A">
      <w:pPr>
        <w:ind w:left="360" w:hanging="360"/>
        <w:rPr>
          <w:rFonts w:eastAsia="Calibri"/>
        </w:rPr>
      </w:pPr>
      <w:r w:rsidRPr="00474E21">
        <w:rPr>
          <w:rFonts w:eastAsia="Calibri"/>
          <w:b/>
          <w:vertAlign w:val="superscript"/>
        </w:rPr>
        <w:t>c</w:t>
      </w:r>
      <w:r w:rsidRPr="004D4868">
        <w:rPr>
          <w:rFonts w:eastAsia="Calibri"/>
        </w:rPr>
        <w:tab/>
      </w:r>
      <w:r w:rsidR="00417E91">
        <w:rPr>
          <w:rFonts w:eastAsia="Calibri"/>
        </w:rPr>
        <w:t>Includes insurance and general expenses</w:t>
      </w:r>
      <w:r w:rsidRPr="004D4868">
        <w:rPr>
          <w:rFonts w:eastAsia="Calibri"/>
        </w:rPr>
        <w:t>.</w:t>
      </w:r>
    </w:p>
    <w:p w14:paraId="477A4E52" w14:textId="3050FD5D" w:rsidR="00EF27D1" w:rsidRDefault="007D20D2" w:rsidP="0067777A">
      <w:pPr>
        <w:ind w:left="360" w:hanging="360"/>
        <w:rPr>
          <w:rFonts w:eastAsia="Calibri"/>
        </w:rPr>
      </w:pPr>
      <w:r w:rsidRPr="00AF09BD">
        <w:rPr>
          <w:rFonts w:eastAsia="Calibri"/>
          <w:b/>
          <w:vertAlign w:val="superscript"/>
        </w:rPr>
        <w:t>d</w:t>
      </w:r>
      <w:r w:rsidRPr="007D20D2">
        <w:rPr>
          <w:rFonts w:eastAsia="Calibri"/>
          <w:vertAlign w:val="superscript"/>
        </w:rPr>
        <w:tab/>
      </w:r>
      <w:r w:rsidR="00AE7E59">
        <w:rPr>
          <w:rFonts w:eastAsia="Calibri"/>
        </w:rPr>
        <w:t xml:space="preserve">Based on a flat rate of </w:t>
      </w:r>
      <w:r>
        <w:rPr>
          <w:rFonts w:eastAsia="Calibri"/>
        </w:rPr>
        <w:t>$30/MWh</w:t>
      </w:r>
      <w:r w:rsidR="00D2006C">
        <w:rPr>
          <w:rFonts w:eastAsia="Calibri"/>
        </w:rPr>
        <w:t xml:space="preserve"> </w:t>
      </w:r>
      <w:r w:rsidR="004C41F1">
        <w:rPr>
          <w:rFonts w:eastAsia="Calibri"/>
        </w:rPr>
        <w:t xml:space="preserve">for project power </w:t>
      </w:r>
      <w:r w:rsidR="00A01193">
        <w:rPr>
          <w:rFonts w:eastAsia="Calibri"/>
        </w:rPr>
        <w:t>p</w:t>
      </w:r>
      <w:r w:rsidR="00AF09BD">
        <w:rPr>
          <w:rFonts w:eastAsia="Calibri"/>
        </w:rPr>
        <w:t>rovided by Hawks Nest Hydro</w:t>
      </w:r>
      <w:r w:rsidR="00A01193">
        <w:rPr>
          <w:rFonts w:eastAsia="Calibri"/>
        </w:rPr>
        <w:t xml:space="preserve"> for selling the 25-Hz power to the alloy plant</w:t>
      </w:r>
      <w:r w:rsidR="00AE7E59">
        <w:rPr>
          <w:rFonts w:eastAsia="Calibri"/>
        </w:rPr>
        <w:t>, and</w:t>
      </w:r>
      <w:r w:rsidR="00B9144C">
        <w:rPr>
          <w:rFonts w:eastAsia="Calibri"/>
        </w:rPr>
        <w:t xml:space="preserve"> we assume this </w:t>
      </w:r>
      <w:r w:rsidR="000A23CE">
        <w:rPr>
          <w:rFonts w:eastAsia="Calibri"/>
        </w:rPr>
        <w:t>includes both energy and capacity</w:t>
      </w:r>
      <w:r w:rsidR="00B9144C">
        <w:rPr>
          <w:rFonts w:eastAsia="Calibri"/>
        </w:rPr>
        <w:t xml:space="preserve"> component</w:t>
      </w:r>
      <w:r w:rsidR="000A23CE">
        <w:rPr>
          <w:rFonts w:eastAsia="Calibri"/>
        </w:rPr>
        <w:t>s</w:t>
      </w:r>
      <w:r w:rsidR="00AF09BD">
        <w:rPr>
          <w:rFonts w:eastAsia="Calibri"/>
        </w:rPr>
        <w:t>.</w:t>
      </w:r>
      <w:r w:rsidR="00BF191A">
        <w:rPr>
          <w:rFonts w:eastAsia="Calibri"/>
        </w:rPr>
        <w:t xml:space="preserve"> </w:t>
      </w:r>
      <w:r w:rsidR="00EF27D1">
        <w:rPr>
          <w:rFonts w:eastAsia="Calibri"/>
        </w:rPr>
        <w:t xml:space="preserve"> However, if the 25-</w:t>
      </w:r>
      <w:r w:rsidR="00604F8F">
        <w:rPr>
          <w:rFonts w:eastAsia="Calibri"/>
        </w:rPr>
        <w:t>H</w:t>
      </w:r>
      <w:r w:rsidR="00EF27D1">
        <w:rPr>
          <w:rFonts w:eastAsia="Calibri"/>
        </w:rPr>
        <w:t>z project power were converted to 60-Hz and were available to the regional grid, the project would</w:t>
      </w:r>
      <w:r w:rsidR="00BF191A">
        <w:rPr>
          <w:rFonts w:eastAsia="Calibri"/>
        </w:rPr>
        <w:t xml:space="preserve"> </w:t>
      </w:r>
      <w:r w:rsidR="00EF27D1">
        <w:rPr>
          <w:rFonts w:eastAsia="Calibri"/>
        </w:rPr>
        <w:t>realize an energy and capacity value of $39.18/MWh based on an energy rate of  $33.45/MWh and a capacity rate of $190/kilowatts-year as obtained from the Energy Information Administration’s 2016 Annual Energy Outlook.  The project would also realize additional ancillary benefits.</w:t>
      </w:r>
    </w:p>
    <w:p w14:paraId="477A4E53" w14:textId="77777777" w:rsidR="0042146D" w:rsidRPr="00432EA4" w:rsidRDefault="007D20D2" w:rsidP="0067777A">
      <w:pPr>
        <w:ind w:left="360" w:hanging="360"/>
        <w:rPr>
          <w:rFonts w:eastAsia="Calibri"/>
        </w:rPr>
      </w:pPr>
      <w:r>
        <w:rPr>
          <w:rFonts w:eastAsia="Calibri"/>
          <w:b/>
          <w:vertAlign w:val="superscript"/>
        </w:rPr>
        <w:t>e</w:t>
      </w:r>
      <w:r w:rsidR="0042146D" w:rsidRPr="00432EA4">
        <w:rPr>
          <w:rFonts w:eastAsia="Calibri"/>
        </w:rPr>
        <w:tab/>
      </w:r>
      <w:r w:rsidR="00417E91">
        <w:rPr>
          <w:rFonts w:eastAsia="Calibri"/>
        </w:rPr>
        <w:t>Estimated by staff</w:t>
      </w:r>
      <w:r w:rsidR="0042146D" w:rsidRPr="00432EA4">
        <w:rPr>
          <w:rFonts w:eastAsia="Calibri"/>
        </w:rPr>
        <w:t xml:space="preserve">.  </w:t>
      </w:r>
    </w:p>
    <w:p w14:paraId="477A4E54" w14:textId="6127D60E" w:rsidR="007547AD" w:rsidRPr="0067777A" w:rsidRDefault="00AF09BD" w:rsidP="0067777A">
      <w:pPr>
        <w:pStyle w:val="Caption"/>
        <w:rPr>
          <w:b w:val="0"/>
          <w:sz w:val="26"/>
          <w:szCs w:val="26"/>
        </w:rPr>
      </w:pPr>
      <w:r>
        <w:rPr>
          <w:szCs w:val="26"/>
        </w:rPr>
        <w:br w:type="page"/>
      </w:r>
      <w:bookmarkStart w:id="709" w:name="_Toc467249827"/>
      <w:bookmarkStart w:id="710" w:name="_Toc467251846"/>
      <w:bookmarkStart w:id="711" w:name="_Toc468717506"/>
      <w:bookmarkStart w:id="712" w:name="_Toc468801419"/>
      <w:bookmarkStart w:id="713" w:name="_Toc468803895"/>
      <w:bookmarkStart w:id="714" w:name="_Toc468804301"/>
      <w:bookmarkStart w:id="715" w:name="_Toc468969213"/>
      <w:r w:rsidR="0067777A" w:rsidRPr="0067777A">
        <w:rPr>
          <w:b w:val="0"/>
          <w:sz w:val="26"/>
          <w:szCs w:val="26"/>
        </w:rPr>
        <w:t xml:space="preserve">Table </w:t>
      </w:r>
      <w:r w:rsidR="0067777A" w:rsidRPr="0067777A">
        <w:rPr>
          <w:b w:val="0"/>
          <w:sz w:val="26"/>
          <w:szCs w:val="26"/>
        </w:rPr>
        <w:fldChar w:fldCharType="begin"/>
      </w:r>
      <w:r w:rsidR="0067777A" w:rsidRPr="0067777A">
        <w:rPr>
          <w:b w:val="0"/>
          <w:sz w:val="26"/>
          <w:szCs w:val="26"/>
        </w:rPr>
        <w:instrText xml:space="preserve"> SEQ Table \* ARABIC </w:instrText>
      </w:r>
      <w:r w:rsidR="0067777A" w:rsidRPr="0067777A">
        <w:rPr>
          <w:b w:val="0"/>
          <w:sz w:val="26"/>
          <w:szCs w:val="26"/>
        </w:rPr>
        <w:fldChar w:fldCharType="separate"/>
      </w:r>
      <w:r w:rsidR="0005062C">
        <w:rPr>
          <w:b w:val="0"/>
          <w:noProof/>
          <w:sz w:val="26"/>
          <w:szCs w:val="26"/>
        </w:rPr>
        <w:t>21</w:t>
      </w:r>
      <w:r w:rsidR="0067777A" w:rsidRPr="0067777A">
        <w:rPr>
          <w:b w:val="0"/>
          <w:sz w:val="26"/>
          <w:szCs w:val="26"/>
        </w:rPr>
        <w:fldChar w:fldCharType="end"/>
      </w:r>
      <w:r w:rsidR="0067777A" w:rsidRPr="0067777A">
        <w:rPr>
          <w:b w:val="0"/>
          <w:sz w:val="26"/>
          <w:szCs w:val="26"/>
        </w:rPr>
        <w:t xml:space="preserve">.  </w:t>
      </w:r>
      <w:r w:rsidR="007547AD" w:rsidRPr="0067777A">
        <w:rPr>
          <w:b w:val="0"/>
          <w:sz w:val="26"/>
          <w:szCs w:val="26"/>
        </w:rPr>
        <w:t xml:space="preserve">Parameters for Economic Analysis of the </w:t>
      </w:r>
      <w:r w:rsidR="006E3828" w:rsidRPr="0067777A">
        <w:rPr>
          <w:b w:val="0"/>
          <w:sz w:val="26"/>
          <w:szCs w:val="26"/>
        </w:rPr>
        <w:t>Glen Ferris</w:t>
      </w:r>
      <w:r w:rsidR="00C665BF" w:rsidRPr="0067777A">
        <w:rPr>
          <w:b w:val="0"/>
          <w:sz w:val="26"/>
          <w:szCs w:val="26"/>
        </w:rPr>
        <w:t xml:space="preserve"> Project (Source:  </w:t>
      </w:r>
      <w:r w:rsidR="00A47375" w:rsidRPr="0067777A">
        <w:rPr>
          <w:b w:val="0"/>
          <w:sz w:val="26"/>
          <w:szCs w:val="26"/>
        </w:rPr>
        <w:t>s</w:t>
      </w:r>
      <w:r w:rsidR="00C665BF" w:rsidRPr="0067777A">
        <w:rPr>
          <w:b w:val="0"/>
          <w:sz w:val="26"/>
          <w:szCs w:val="26"/>
        </w:rPr>
        <w:t xml:space="preserve">taff and </w:t>
      </w:r>
      <w:r w:rsidR="007547AD" w:rsidRPr="0067777A">
        <w:rPr>
          <w:b w:val="0"/>
          <w:sz w:val="26"/>
          <w:szCs w:val="26"/>
        </w:rPr>
        <w:t>Hawks Nest Hydro).</w:t>
      </w:r>
      <w:bookmarkEnd w:id="709"/>
      <w:bookmarkEnd w:id="710"/>
      <w:bookmarkEnd w:id="711"/>
      <w:bookmarkEnd w:id="712"/>
      <w:bookmarkEnd w:id="713"/>
      <w:bookmarkEnd w:id="714"/>
      <w:bookmarkEnd w:id="715"/>
    </w:p>
    <w:tbl>
      <w:tblPr>
        <w:tblW w:w="9360" w:type="dxa"/>
        <w:tblLook w:val="01E0" w:firstRow="1" w:lastRow="1" w:firstColumn="1" w:lastColumn="1" w:noHBand="0" w:noVBand="0"/>
      </w:tblPr>
      <w:tblGrid>
        <w:gridCol w:w="3978"/>
        <w:gridCol w:w="5382"/>
      </w:tblGrid>
      <w:tr w:rsidR="007547AD" w:rsidRPr="004B2520" w14:paraId="477A4E57" w14:textId="77777777" w:rsidTr="00F15012">
        <w:trPr>
          <w:tblHeader/>
        </w:trPr>
        <w:tc>
          <w:tcPr>
            <w:tcW w:w="3978" w:type="dxa"/>
            <w:tcBorders>
              <w:top w:val="single" w:sz="4" w:space="0" w:color="auto"/>
              <w:bottom w:val="single" w:sz="4" w:space="0" w:color="auto"/>
            </w:tcBorders>
            <w:shd w:val="clear" w:color="auto" w:fill="auto"/>
          </w:tcPr>
          <w:p w14:paraId="477A4E55" w14:textId="77777777" w:rsidR="007547AD" w:rsidRPr="00F51A22" w:rsidRDefault="007547AD" w:rsidP="00F15012">
            <w:pPr>
              <w:spacing w:after="60" w:line="276" w:lineRule="auto"/>
              <w:jc w:val="center"/>
              <w:rPr>
                <w:rFonts w:eastAsia="Calibri"/>
                <w:b/>
              </w:rPr>
            </w:pPr>
            <w:r w:rsidRPr="00F51A22">
              <w:rPr>
                <w:rFonts w:eastAsia="Calibri"/>
                <w:b/>
              </w:rPr>
              <w:t>Parameter</w:t>
            </w:r>
          </w:p>
        </w:tc>
        <w:tc>
          <w:tcPr>
            <w:tcW w:w="5382" w:type="dxa"/>
            <w:tcBorders>
              <w:top w:val="single" w:sz="4" w:space="0" w:color="auto"/>
              <w:bottom w:val="single" w:sz="4" w:space="0" w:color="auto"/>
            </w:tcBorders>
            <w:shd w:val="clear" w:color="auto" w:fill="auto"/>
          </w:tcPr>
          <w:p w14:paraId="477A4E56" w14:textId="77777777" w:rsidR="007547AD" w:rsidRPr="00C15383" w:rsidRDefault="007547AD" w:rsidP="00F15012">
            <w:pPr>
              <w:spacing w:after="60" w:line="276" w:lineRule="auto"/>
              <w:jc w:val="center"/>
              <w:rPr>
                <w:rFonts w:eastAsia="Calibri"/>
                <w:b/>
              </w:rPr>
            </w:pPr>
            <w:r w:rsidRPr="00C15383">
              <w:rPr>
                <w:rFonts w:eastAsia="Calibri"/>
                <w:b/>
              </w:rPr>
              <w:t>Value</w:t>
            </w:r>
            <w:r w:rsidRPr="002D3F94">
              <w:rPr>
                <w:rFonts w:eastAsia="Calibri"/>
                <w:b/>
                <w:vertAlign w:val="superscript"/>
              </w:rPr>
              <w:t>a</w:t>
            </w:r>
          </w:p>
        </w:tc>
      </w:tr>
      <w:tr w:rsidR="007547AD" w:rsidRPr="004B2520" w14:paraId="477A4E5A" w14:textId="77777777" w:rsidTr="00F15012">
        <w:tc>
          <w:tcPr>
            <w:tcW w:w="3978" w:type="dxa"/>
            <w:shd w:val="clear" w:color="auto" w:fill="auto"/>
          </w:tcPr>
          <w:p w14:paraId="477A4E58" w14:textId="77777777" w:rsidR="007547AD" w:rsidRPr="004B2520" w:rsidRDefault="007547AD" w:rsidP="00F15012">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276" w:lineRule="auto"/>
              <w:rPr>
                <w:rFonts w:eastAsia="Calibri"/>
              </w:rPr>
            </w:pPr>
            <w:r w:rsidRPr="004B2520">
              <w:rPr>
                <w:rFonts w:eastAsia="Calibri"/>
              </w:rPr>
              <w:t>Period of analysis (years)</w:t>
            </w:r>
          </w:p>
        </w:tc>
        <w:tc>
          <w:tcPr>
            <w:tcW w:w="5382" w:type="dxa"/>
            <w:shd w:val="clear" w:color="auto" w:fill="auto"/>
          </w:tcPr>
          <w:p w14:paraId="477A4E59" w14:textId="77777777" w:rsidR="007547AD" w:rsidRPr="004B2520" w:rsidRDefault="007547AD" w:rsidP="00F15012">
            <w:pPr>
              <w:spacing w:after="60" w:line="276" w:lineRule="auto"/>
              <w:jc w:val="center"/>
              <w:rPr>
                <w:rFonts w:eastAsia="Calibri"/>
              </w:rPr>
            </w:pPr>
            <w:r w:rsidRPr="004B2520">
              <w:rPr>
                <w:rFonts w:eastAsia="Calibri"/>
              </w:rPr>
              <w:t>30</w:t>
            </w:r>
          </w:p>
        </w:tc>
      </w:tr>
      <w:tr w:rsidR="007547AD" w:rsidRPr="004B2520" w14:paraId="477A4E5D" w14:textId="77777777" w:rsidTr="00F15012">
        <w:tc>
          <w:tcPr>
            <w:tcW w:w="3978" w:type="dxa"/>
            <w:shd w:val="clear" w:color="auto" w:fill="auto"/>
          </w:tcPr>
          <w:p w14:paraId="477A4E5B" w14:textId="77777777" w:rsidR="007547AD" w:rsidRPr="004B2520" w:rsidRDefault="007547AD" w:rsidP="00F15012">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276" w:lineRule="auto"/>
              <w:rPr>
                <w:rFonts w:eastAsia="Calibri"/>
              </w:rPr>
            </w:pPr>
            <w:r>
              <w:rPr>
                <w:rFonts w:eastAsia="Calibri"/>
              </w:rPr>
              <w:t>Term of financing (years)</w:t>
            </w:r>
          </w:p>
        </w:tc>
        <w:tc>
          <w:tcPr>
            <w:tcW w:w="5382" w:type="dxa"/>
            <w:shd w:val="clear" w:color="auto" w:fill="auto"/>
          </w:tcPr>
          <w:p w14:paraId="477A4E5C" w14:textId="77777777" w:rsidR="007547AD" w:rsidRPr="004B2520" w:rsidRDefault="007547AD" w:rsidP="00F15012">
            <w:pPr>
              <w:spacing w:after="60" w:line="276" w:lineRule="auto"/>
              <w:jc w:val="center"/>
              <w:rPr>
                <w:rFonts w:eastAsia="Calibri"/>
              </w:rPr>
            </w:pPr>
            <w:r>
              <w:rPr>
                <w:rFonts w:eastAsia="Calibri"/>
              </w:rPr>
              <w:t>20</w:t>
            </w:r>
          </w:p>
        </w:tc>
      </w:tr>
      <w:tr w:rsidR="007547AD" w:rsidRPr="004B2520" w14:paraId="477A4E60" w14:textId="77777777" w:rsidTr="00F15012">
        <w:tc>
          <w:tcPr>
            <w:tcW w:w="3978" w:type="dxa"/>
            <w:shd w:val="clear" w:color="auto" w:fill="auto"/>
          </w:tcPr>
          <w:p w14:paraId="477A4E5E" w14:textId="77777777" w:rsidR="007547AD" w:rsidRPr="004B2520" w:rsidRDefault="007547AD" w:rsidP="00F15012">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276" w:lineRule="auto"/>
              <w:rPr>
                <w:rFonts w:eastAsia="Calibri"/>
              </w:rPr>
            </w:pPr>
            <w:r w:rsidRPr="004B2520">
              <w:rPr>
                <w:rFonts w:eastAsia="Calibri"/>
              </w:rPr>
              <w:t>Federal income tax rate</w:t>
            </w:r>
            <w:r>
              <w:rPr>
                <w:rFonts w:eastAsia="Calibri"/>
              </w:rPr>
              <w:t>,</w:t>
            </w:r>
            <w:r w:rsidRPr="00D6531F">
              <w:rPr>
                <w:rFonts w:eastAsia="Calibri"/>
                <w:b/>
                <w:vertAlign w:val="superscript"/>
              </w:rPr>
              <w:t>b</w:t>
            </w:r>
            <w:r w:rsidRPr="004B2520">
              <w:rPr>
                <w:rFonts w:eastAsia="Calibri"/>
              </w:rPr>
              <w:t xml:space="preserve"> (%)</w:t>
            </w:r>
          </w:p>
        </w:tc>
        <w:tc>
          <w:tcPr>
            <w:tcW w:w="5382" w:type="dxa"/>
            <w:shd w:val="clear" w:color="auto" w:fill="auto"/>
          </w:tcPr>
          <w:p w14:paraId="477A4E5F" w14:textId="77777777" w:rsidR="007547AD" w:rsidRPr="004B2520" w:rsidRDefault="007547AD" w:rsidP="00F15012">
            <w:pPr>
              <w:spacing w:after="60" w:line="276" w:lineRule="auto"/>
              <w:jc w:val="center"/>
              <w:rPr>
                <w:rFonts w:eastAsia="Calibri"/>
              </w:rPr>
            </w:pPr>
            <w:r w:rsidRPr="004B2520">
              <w:rPr>
                <w:rFonts w:eastAsia="Calibri"/>
              </w:rPr>
              <w:t>35.00</w:t>
            </w:r>
          </w:p>
        </w:tc>
      </w:tr>
      <w:tr w:rsidR="007547AD" w:rsidRPr="004B2520" w14:paraId="477A4E63" w14:textId="77777777" w:rsidTr="00F15012">
        <w:tc>
          <w:tcPr>
            <w:tcW w:w="3978" w:type="dxa"/>
            <w:shd w:val="clear" w:color="auto" w:fill="auto"/>
          </w:tcPr>
          <w:p w14:paraId="477A4E61" w14:textId="77777777" w:rsidR="007547AD" w:rsidRPr="004B2520" w:rsidRDefault="007547AD" w:rsidP="00F15012">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276" w:lineRule="auto"/>
              <w:rPr>
                <w:rFonts w:eastAsia="Calibri"/>
              </w:rPr>
            </w:pPr>
            <w:r w:rsidRPr="004B2520">
              <w:rPr>
                <w:rFonts w:eastAsia="Calibri"/>
              </w:rPr>
              <w:t>Local tax rate</w:t>
            </w:r>
            <w:r>
              <w:rPr>
                <w:rFonts w:eastAsia="Calibri"/>
              </w:rPr>
              <w:t>,</w:t>
            </w:r>
            <w:r>
              <w:rPr>
                <w:rFonts w:eastAsia="Calibri"/>
                <w:b/>
                <w:vertAlign w:val="superscript"/>
              </w:rPr>
              <w:t>b</w:t>
            </w:r>
            <w:r w:rsidRPr="004B2520">
              <w:rPr>
                <w:rFonts w:eastAsia="Calibri"/>
              </w:rPr>
              <w:t xml:space="preserve"> (%)</w:t>
            </w:r>
          </w:p>
        </w:tc>
        <w:tc>
          <w:tcPr>
            <w:tcW w:w="5382" w:type="dxa"/>
            <w:shd w:val="clear" w:color="auto" w:fill="auto"/>
          </w:tcPr>
          <w:p w14:paraId="477A4E62" w14:textId="77777777" w:rsidR="007547AD" w:rsidRPr="004B2520" w:rsidRDefault="007547AD" w:rsidP="00F15012">
            <w:pPr>
              <w:spacing w:after="60" w:line="276" w:lineRule="auto"/>
              <w:jc w:val="center"/>
              <w:rPr>
                <w:rFonts w:eastAsia="Calibri"/>
              </w:rPr>
            </w:pPr>
            <w:r w:rsidRPr="004B2520">
              <w:rPr>
                <w:rFonts w:eastAsia="Calibri"/>
              </w:rPr>
              <w:t>3.00</w:t>
            </w:r>
          </w:p>
        </w:tc>
      </w:tr>
      <w:tr w:rsidR="007547AD" w:rsidRPr="004B2520" w14:paraId="477A4E66" w14:textId="77777777" w:rsidTr="00F15012">
        <w:tc>
          <w:tcPr>
            <w:tcW w:w="3978" w:type="dxa"/>
            <w:shd w:val="clear" w:color="auto" w:fill="auto"/>
            <w:vAlign w:val="bottom"/>
          </w:tcPr>
          <w:p w14:paraId="477A4E64" w14:textId="77777777" w:rsidR="007547AD" w:rsidRPr="004B2520" w:rsidRDefault="007547AD" w:rsidP="00F15012">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276" w:lineRule="auto"/>
              <w:rPr>
                <w:rFonts w:eastAsia="Calibri"/>
              </w:rPr>
            </w:pPr>
            <w:r>
              <w:rPr>
                <w:rFonts w:eastAsia="Calibri"/>
              </w:rPr>
              <w:t>Net investment</w:t>
            </w:r>
          </w:p>
        </w:tc>
        <w:tc>
          <w:tcPr>
            <w:tcW w:w="5382" w:type="dxa"/>
            <w:shd w:val="clear" w:color="auto" w:fill="auto"/>
          </w:tcPr>
          <w:p w14:paraId="477A4E65" w14:textId="77777777" w:rsidR="007547AD" w:rsidRPr="004B2520" w:rsidRDefault="007547AD" w:rsidP="00E16307">
            <w:pPr>
              <w:spacing w:after="60" w:line="276" w:lineRule="auto"/>
              <w:jc w:val="center"/>
              <w:rPr>
                <w:rFonts w:eastAsia="Calibri"/>
              </w:rPr>
            </w:pPr>
            <w:r>
              <w:rPr>
                <w:rFonts w:eastAsia="Calibri"/>
              </w:rPr>
              <w:t>$1</w:t>
            </w:r>
            <w:r w:rsidR="00E16307">
              <w:rPr>
                <w:rFonts w:eastAsia="Calibri"/>
              </w:rPr>
              <w:t>9</w:t>
            </w:r>
            <w:r>
              <w:rPr>
                <w:rFonts w:eastAsia="Calibri"/>
              </w:rPr>
              <w:t>,</w:t>
            </w:r>
            <w:r w:rsidR="00E16307">
              <w:rPr>
                <w:rFonts w:eastAsia="Calibri"/>
              </w:rPr>
              <w:t>620,0</w:t>
            </w:r>
            <w:r>
              <w:rPr>
                <w:rFonts w:eastAsia="Calibri"/>
              </w:rPr>
              <w:t>00 (2015)</w:t>
            </w:r>
          </w:p>
        </w:tc>
      </w:tr>
      <w:tr w:rsidR="007547AD" w:rsidRPr="004B2520" w14:paraId="477A4E69" w14:textId="77777777" w:rsidTr="00F15012">
        <w:tc>
          <w:tcPr>
            <w:tcW w:w="3978" w:type="dxa"/>
            <w:shd w:val="clear" w:color="auto" w:fill="auto"/>
            <w:vAlign w:val="bottom"/>
          </w:tcPr>
          <w:p w14:paraId="477A4E67" w14:textId="77777777" w:rsidR="007547AD" w:rsidRPr="004B2520" w:rsidRDefault="007547AD" w:rsidP="00F15012">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276" w:lineRule="auto"/>
              <w:rPr>
                <w:rFonts w:eastAsia="Calibri"/>
              </w:rPr>
            </w:pPr>
            <w:r w:rsidRPr="004B2520">
              <w:rPr>
                <w:rFonts w:eastAsia="Calibri"/>
              </w:rPr>
              <w:t>Operation and maintenance,</w:t>
            </w:r>
            <w:r w:rsidRPr="00417E91">
              <w:rPr>
                <w:rFonts w:eastAsia="Calibri"/>
                <w:b/>
                <w:vertAlign w:val="superscript"/>
              </w:rPr>
              <w:t>c</w:t>
            </w:r>
            <w:r w:rsidRPr="004B2520">
              <w:rPr>
                <w:rFonts w:eastAsia="Calibri"/>
              </w:rPr>
              <w:t xml:space="preserve"> $/year</w:t>
            </w:r>
          </w:p>
        </w:tc>
        <w:tc>
          <w:tcPr>
            <w:tcW w:w="5382" w:type="dxa"/>
            <w:shd w:val="clear" w:color="auto" w:fill="auto"/>
          </w:tcPr>
          <w:p w14:paraId="477A4E68" w14:textId="77777777" w:rsidR="007547AD" w:rsidRPr="004B2520" w:rsidRDefault="007547AD" w:rsidP="00E16307">
            <w:pPr>
              <w:spacing w:after="60" w:line="276" w:lineRule="auto"/>
              <w:jc w:val="center"/>
              <w:rPr>
                <w:rFonts w:eastAsia="Calibri"/>
              </w:rPr>
            </w:pPr>
            <w:r w:rsidRPr="004B2520">
              <w:rPr>
                <w:rFonts w:eastAsia="Calibri"/>
              </w:rPr>
              <w:t>$</w:t>
            </w:r>
            <w:r w:rsidR="00E16307">
              <w:rPr>
                <w:rFonts w:eastAsia="Calibri"/>
              </w:rPr>
              <w:t>262,600</w:t>
            </w:r>
            <w:r>
              <w:rPr>
                <w:rFonts w:eastAsia="Calibri"/>
              </w:rPr>
              <w:t xml:space="preserve"> (2015)</w:t>
            </w:r>
          </w:p>
        </w:tc>
      </w:tr>
      <w:tr w:rsidR="007547AD" w:rsidRPr="004B2520" w14:paraId="477A4E6C" w14:textId="77777777" w:rsidTr="00F15012">
        <w:tc>
          <w:tcPr>
            <w:tcW w:w="3978" w:type="dxa"/>
            <w:shd w:val="clear" w:color="auto" w:fill="auto"/>
            <w:vAlign w:val="bottom"/>
          </w:tcPr>
          <w:p w14:paraId="477A4E6A" w14:textId="77777777" w:rsidR="007547AD" w:rsidRPr="004B2520" w:rsidRDefault="007547AD" w:rsidP="00F15012">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276" w:lineRule="auto"/>
              <w:rPr>
                <w:rFonts w:eastAsia="Calibri"/>
              </w:rPr>
            </w:pPr>
            <w:r w:rsidRPr="004B2520">
              <w:rPr>
                <w:rFonts w:eastAsia="Calibri"/>
              </w:rPr>
              <w:t>Licensing cost</w:t>
            </w:r>
          </w:p>
        </w:tc>
        <w:tc>
          <w:tcPr>
            <w:tcW w:w="5382" w:type="dxa"/>
            <w:shd w:val="clear" w:color="auto" w:fill="auto"/>
          </w:tcPr>
          <w:p w14:paraId="477A4E6B" w14:textId="77777777" w:rsidR="007547AD" w:rsidRPr="004B2520" w:rsidRDefault="007547AD" w:rsidP="00E16307">
            <w:pPr>
              <w:spacing w:after="60" w:line="276" w:lineRule="auto"/>
              <w:jc w:val="center"/>
              <w:rPr>
                <w:rFonts w:eastAsia="Calibri"/>
              </w:rPr>
            </w:pPr>
            <w:r w:rsidRPr="004B2520">
              <w:rPr>
                <w:rFonts w:eastAsia="Calibri"/>
              </w:rPr>
              <w:t>$</w:t>
            </w:r>
            <w:r w:rsidR="00E16307">
              <w:rPr>
                <w:rFonts w:eastAsia="Calibri"/>
              </w:rPr>
              <w:t>750,000</w:t>
            </w:r>
            <w:r>
              <w:rPr>
                <w:rFonts w:eastAsia="Calibri"/>
              </w:rPr>
              <w:t xml:space="preserve"> (2015)</w:t>
            </w:r>
          </w:p>
        </w:tc>
      </w:tr>
      <w:tr w:rsidR="007547AD" w:rsidRPr="004B2520" w14:paraId="477A4E6F" w14:textId="77777777" w:rsidTr="00F15012">
        <w:tc>
          <w:tcPr>
            <w:tcW w:w="3978" w:type="dxa"/>
            <w:shd w:val="clear" w:color="auto" w:fill="auto"/>
          </w:tcPr>
          <w:p w14:paraId="477A4E6D" w14:textId="77777777" w:rsidR="007547AD" w:rsidRPr="004B2520" w:rsidRDefault="007547AD" w:rsidP="00F15012">
            <w:pPr>
              <w:spacing w:after="60" w:line="276" w:lineRule="auto"/>
              <w:rPr>
                <w:rFonts w:eastAsia="Calibri"/>
              </w:rPr>
            </w:pPr>
            <w:r w:rsidRPr="004B2520">
              <w:rPr>
                <w:rFonts w:eastAsia="Calibri"/>
              </w:rPr>
              <w:t>Interest rate</w:t>
            </w:r>
            <w:r w:rsidR="00E16307">
              <w:rPr>
                <w:rFonts w:eastAsia="Calibri"/>
              </w:rPr>
              <w:t>,</w:t>
            </w:r>
            <w:r>
              <w:rPr>
                <w:rFonts w:eastAsia="Calibri"/>
                <w:b/>
                <w:vertAlign w:val="superscript"/>
              </w:rPr>
              <w:t>b</w:t>
            </w:r>
            <w:r w:rsidR="00E16307">
              <w:rPr>
                <w:rFonts w:eastAsia="Calibri"/>
                <w:b/>
                <w:vertAlign w:val="superscript"/>
              </w:rPr>
              <w:t xml:space="preserve"> </w:t>
            </w:r>
            <w:r w:rsidR="00E16307" w:rsidRPr="004B2520">
              <w:rPr>
                <w:rFonts w:eastAsia="Calibri"/>
              </w:rPr>
              <w:t>(%)</w:t>
            </w:r>
          </w:p>
        </w:tc>
        <w:tc>
          <w:tcPr>
            <w:tcW w:w="5382" w:type="dxa"/>
            <w:shd w:val="clear" w:color="auto" w:fill="auto"/>
          </w:tcPr>
          <w:p w14:paraId="477A4E6E" w14:textId="77777777" w:rsidR="007547AD" w:rsidRPr="004B2520" w:rsidRDefault="007547AD" w:rsidP="00F15012">
            <w:pPr>
              <w:spacing w:after="60" w:line="276" w:lineRule="auto"/>
              <w:jc w:val="center"/>
              <w:rPr>
                <w:rFonts w:eastAsia="Calibri"/>
              </w:rPr>
            </w:pPr>
            <w:r>
              <w:rPr>
                <w:rFonts w:eastAsia="Calibri"/>
              </w:rPr>
              <w:t>8</w:t>
            </w:r>
            <w:r w:rsidRPr="004B2520">
              <w:rPr>
                <w:rFonts w:eastAsia="Calibri"/>
              </w:rPr>
              <w:t>.00</w:t>
            </w:r>
          </w:p>
        </w:tc>
      </w:tr>
      <w:tr w:rsidR="007547AD" w:rsidRPr="004B2520" w14:paraId="477A4E72" w14:textId="77777777" w:rsidTr="00F15012">
        <w:tc>
          <w:tcPr>
            <w:tcW w:w="3978" w:type="dxa"/>
            <w:shd w:val="clear" w:color="auto" w:fill="auto"/>
          </w:tcPr>
          <w:p w14:paraId="477A4E70" w14:textId="77777777" w:rsidR="007547AD" w:rsidRPr="004B2520" w:rsidRDefault="007547AD" w:rsidP="00F15012">
            <w:pPr>
              <w:spacing w:after="60" w:line="276" w:lineRule="auto"/>
              <w:rPr>
                <w:rFonts w:eastAsia="Calibri"/>
              </w:rPr>
            </w:pPr>
            <w:r w:rsidRPr="004B2520">
              <w:rPr>
                <w:rFonts w:eastAsia="Calibri"/>
              </w:rPr>
              <w:t>Discount rate</w:t>
            </w:r>
            <w:r w:rsidR="00E16307">
              <w:rPr>
                <w:rFonts w:eastAsia="Calibri"/>
              </w:rPr>
              <w:t>,</w:t>
            </w:r>
            <w:r>
              <w:rPr>
                <w:rFonts w:eastAsia="Calibri"/>
                <w:b/>
                <w:vertAlign w:val="superscript"/>
              </w:rPr>
              <w:t>b</w:t>
            </w:r>
            <w:r w:rsidR="00E16307" w:rsidRPr="004B2520">
              <w:rPr>
                <w:rFonts w:eastAsia="Calibri"/>
              </w:rPr>
              <w:t>(%)</w:t>
            </w:r>
          </w:p>
        </w:tc>
        <w:tc>
          <w:tcPr>
            <w:tcW w:w="5382" w:type="dxa"/>
            <w:shd w:val="clear" w:color="auto" w:fill="auto"/>
          </w:tcPr>
          <w:p w14:paraId="477A4E71" w14:textId="77777777" w:rsidR="007547AD" w:rsidRPr="004B2520" w:rsidRDefault="007547AD" w:rsidP="00F15012">
            <w:pPr>
              <w:spacing w:after="60" w:line="276" w:lineRule="auto"/>
              <w:jc w:val="center"/>
              <w:rPr>
                <w:rFonts w:eastAsia="Calibri"/>
              </w:rPr>
            </w:pPr>
            <w:r>
              <w:rPr>
                <w:rFonts w:eastAsia="Calibri"/>
              </w:rPr>
              <w:t>8</w:t>
            </w:r>
            <w:r w:rsidRPr="004B2520">
              <w:rPr>
                <w:rFonts w:eastAsia="Calibri"/>
              </w:rPr>
              <w:t>.00</w:t>
            </w:r>
          </w:p>
        </w:tc>
      </w:tr>
      <w:tr w:rsidR="000A23CE" w:rsidRPr="004B2520" w14:paraId="477A4E75" w14:textId="77777777" w:rsidTr="00F15012">
        <w:tc>
          <w:tcPr>
            <w:tcW w:w="3978" w:type="dxa"/>
            <w:shd w:val="clear" w:color="auto" w:fill="auto"/>
          </w:tcPr>
          <w:p w14:paraId="477A4E73" w14:textId="77777777" w:rsidR="000A23CE" w:rsidRPr="004B2520" w:rsidRDefault="000A23CE" w:rsidP="00F15012">
            <w:pPr>
              <w:spacing w:after="60" w:line="276" w:lineRule="auto"/>
              <w:rPr>
                <w:rFonts w:eastAsia="Calibri"/>
              </w:rPr>
            </w:pPr>
            <w:r>
              <w:rPr>
                <w:rFonts w:eastAsia="Calibri"/>
              </w:rPr>
              <w:t>Dependable capacity, MW</w:t>
            </w:r>
          </w:p>
        </w:tc>
        <w:tc>
          <w:tcPr>
            <w:tcW w:w="5382" w:type="dxa"/>
            <w:shd w:val="clear" w:color="auto" w:fill="auto"/>
          </w:tcPr>
          <w:p w14:paraId="477A4E74" w14:textId="77777777" w:rsidR="000A23CE" w:rsidRDefault="000A23CE" w:rsidP="00F15012">
            <w:pPr>
              <w:spacing w:after="60" w:line="276" w:lineRule="auto"/>
              <w:jc w:val="center"/>
              <w:rPr>
                <w:rFonts w:eastAsia="Calibri"/>
              </w:rPr>
            </w:pPr>
            <w:r>
              <w:rPr>
                <w:rFonts w:eastAsia="Calibri"/>
              </w:rPr>
              <w:t>2.49</w:t>
            </w:r>
          </w:p>
        </w:tc>
      </w:tr>
      <w:tr w:rsidR="007547AD" w:rsidRPr="004B2520" w14:paraId="477A4E78" w14:textId="77777777" w:rsidTr="00F15012">
        <w:tc>
          <w:tcPr>
            <w:tcW w:w="3978" w:type="dxa"/>
            <w:shd w:val="clear" w:color="auto" w:fill="auto"/>
            <w:vAlign w:val="center"/>
          </w:tcPr>
          <w:p w14:paraId="477A4E76" w14:textId="77777777" w:rsidR="007547AD" w:rsidRPr="00494190" w:rsidRDefault="00BA4FA0" w:rsidP="00BA4FA0">
            <w:r>
              <w:t>Energy and capacity</w:t>
            </w:r>
            <w:r w:rsidR="007547AD" w:rsidRPr="00494190">
              <w:t xml:space="preserve"> value</w:t>
            </w:r>
            <w:r w:rsidR="007547AD">
              <w:t>,</w:t>
            </w:r>
            <w:r w:rsidR="00E16307" w:rsidRPr="00E16307">
              <w:rPr>
                <w:b/>
                <w:vertAlign w:val="superscript"/>
              </w:rPr>
              <w:t>d</w:t>
            </w:r>
            <w:r w:rsidR="007547AD">
              <w:t xml:space="preserve"> $/MWh</w:t>
            </w:r>
          </w:p>
        </w:tc>
        <w:tc>
          <w:tcPr>
            <w:tcW w:w="5382" w:type="dxa"/>
            <w:shd w:val="clear" w:color="auto" w:fill="auto"/>
            <w:vAlign w:val="center"/>
          </w:tcPr>
          <w:p w14:paraId="477A4E77" w14:textId="77777777" w:rsidR="007547AD" w:rsidRPr="00494190" w:rsidRDefault="00814F6F" w:rsidP="00814F6F">
            <w:pPr>
              <w:jc w:val="center"/>
            </w:pPr>
            <w:r>
              <w:t>51.03</w:t>
            </w:r>
          </w:p>
        </w:tc>
      </w:tr>
      <w:tr w:rsidR="007547AD" w:rsidRPr="004B2520" w14:paraId="477A4E7B" w14:textId="77777777" w:rsidTr="00F15012">
        <w:tc>
          <w:tcPr>
            <w:tcW w:w="3978" w:type="dxa"/>
            <w:tcBorders>
              <w:bottom w:val="single" w:sz="4" w:space="0" w:color="auto"/>
            </w:tcBorders>
            <w:shd w:val="clear" w:color="auto" w:fill="auto"/>
            <w:vAlign w:val="bottom"/>
          </w:tcPr>
          <w:p w14:paraId="477A4E79" w14:textId="77777777" w:rsidR="007547AD" w:rsidRPr="004B2520" w:rsidRDefault="007547AD" w:rsidP="00F15012">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276" w:lineRule="auto"/>
              <w:rPr>
                <w:rFonts w:eastAsia="Calibri"/>
              </w:rPr>
            </w:pPr>
            <w:r w:rsidRPr="004B2520">
              <w:rPr>
                <w:rFonts w:eastAsia="Calibri"/>
              </w:rPr>
              <w:t>Commission fees, $/year</w:t>
            </w:r>
            <w:r w:rsidR="00E16307">
              <w:rPr>
                <w:rFonts w:eastAsia="Calibri"/>
                <w:b/>
                <w:vertAlign w:val="superscript"/>
              </w:rPr>
              <w:t>e</w:t>
            </w:r>
          </w:p>
        </w:tc>
        <w:tc>
          <w:tcPr>
            <w:tcW w:w="5382" w:type="dxa"/>
            <w:tcBorders>
              <w:bottom w:val="single" w:sz="4" w:space="0" w:color="auto"/>
            </w:tcBorders>
            <w:shd w:val="clear" w:color="auto" w:fill="auto"/>
          </w:tcPr>
          <w:p w14:paraId="477A4E7A" w14:textId="77777777" w:rsidR="007547AD" w:rsidRPr="004B2520" w:rsidRDefault="007547AD" w:rsidP="00E16307">
            <w:pPr>
              <w:spacing w:after="60" w:line="276" w:lineRule="auto"/>
              <w:jc w:val="center"/>
              <w:rPr>
                <w:rFonts w:eastAsia="Calibri"/>
              </w:rPr>
            </w:pPr>
            <w:r>
              <w:rPr>
                <w:rFonts w:eastAsia="Calibri"/>
              </w:rPr>
              <w:t>$</w:t>
            </w:r>
            <w:r w:rsidR="00E16307">
              <w:rPr>
                <w:rFonts w:eastAsia="Calibri"/>
              </w:rPr>
              <w:t>18,</w:t>
            </w:r>
            <w:r>
              <w:rPr>
                <w:rFonts w:eastAsia="Calibri"/>
              </w:rPr>
              <w:t>000</w:t>
            </w:r>
          </w:p>
        </w:tc>
      </w:tr>
    </w:tbl>
    <w:p w14:paraId="477A4E7C" w14:textId="77777777" w:rsidR="007547AD" w:rsidRDefault="007547AD" w:rsidP="0067777A">
      <w:pPr>
        <w:ind w:left="360" w:hanging="360"/>
        <w:rPr>
          <w:rFonts w:eastAsia="Calibri"/>
        </w:rPr>
      </w:pPr>
      <w:r w:rsidRPr="00432EA4">
        <w:rPr>
          <w:rFonts w:eastAsia="Calibri"/>
          <w:b/>
          <w:vertAlign w:val="superscript"/>
        </w:rPr>
        <w:t>a</w:t>
      </w:r>
      <w:r w:rsidRPr="00432EA4">
        <w:rPr>
          <w:rFonts w:eastAsia="Calibri"/>
        </w:rPr>
        <w:tab/>
      </w:r>
      <w:r>
        <w:rPr>
          <w:rFonts w:eastAsia="Calibri"/>
        </w:rPr>
        <w:t>Values provided by Hawks Nest Hydro in the license application, unless otherwise noted</w:t>
      </w:r>
      <w:r w:rsidRPr="00440D72">
        <w:rPr>
          <w:rFonts w:eastAsia="Calibri"/>
        </w:rPr>
        <w:t>.</w:t>
      </w:r>
    </w:p>
    <w:p w14:paraId="477A4E7D" w14:textId="77777777" w:rsidR="007547AD" w:rsidRPr="00432EA4" w:rsidRDefault="007547AD" w:rsidP="0067777A">
      <w:pPr>
        <w:ind w:left="360" w:hanging="360"/>
        <w:rPr>
          <w:rFonts w:eastAsia="Calibri"/>
        </w:rPr>
      </w:pPr>
      <w:r w:rsidRPr="00440D72">
        <w:rPr>
          <w:rFonts w:eastAsia="Calibri"/>
          <w:b/>
          <w:vertAlign w:val="superscript"/>
        </w:rPr>
        <w:t>b</w:t>
      </w:r>
      <w:r w:rsidRPr="00440D72">
        <w:rPr>
          <w:rFonts w:eastAsia="Calibri"/>
          <w:b/>
          <w:vertAlign w:val="superscript"/>
        </w:rPr>
        <w:tab/>
      </w:r>
      <w:r>
        <w:rPr>
          <w:rFonts w:eastAsia="Calibri"/>
        </w:rPr>
        <w:t>Assumed by Staff</w:t>
      </w:r>
      <w:r w:rsidRPr="00432EA4">
        <w:rPr>
          <w:rFonts w:eastAsia="Calibri"/>
        </w:rPr>
        <w:t>.</w:t>
      </w:r>
    </w:p>
    <w:p w14:paraId="477A4E7E" w14:textId="77777777" w:rsidR="007547AD" w:rsidRPr="004D4868" w:rsidRDefault="007547AD" w:rsidP="0067777A">
      <w:pPr>
        <w:ind w:left="360" w:hanging="360"/>
        <w:rPr>
          <w:rFonts w:eastAsia="Calibri"/>
        </w:rPr>
      </w:pPr>
      <w:r w:rsidRPr="00474E21">
        <w:rPr>
          <w:rFonts w:eastAsia="Calibri"/>
          <w:b/>
          <w:vertAlign w:val="superscript"/>
        </w:rPr>
        <w:t>c</w:t>
      </w:r>
      <w:r w:rsidRPr="004D4868">
        <w:rPr>
          <w:rFonts w:eastAsia="Calibri"/>
        </w:rPr>
        <w:tab/>
      </w:r>
      <w:r>
        <w:rPr>
          <w:rFonts w:eastAsia="Calibri"/>
        </w:rPr>
        <w:t>Includes insurance and general expenses</w:t>
      </w:r>
      <w:r w:rsidRPr="004D4868">
        <w:rPr>
          <w:rFonts w:eastAsia="Calibri"/>
        </w:rPr>
        <w:t>.</w:t>
      </w:r>
    </w:p>
    <w:p w14:paraId="477A4E7F" w14:textId="77777777" w:rsidR="00E16307" w:rsidRDefault="007547AD" w:rsidP="0067777A">
      <w:pPr>
        <w:ind w:left="360" w:hanging="360"/>
        <w:rPr>
          <w:rFonts w:eastAsia="Calibri"/>
        </w:rPr>
      </w:pPr>
      <w:r>
        <w:rPr>
          <w:rFonts w:eastAsia="Calibri"/>
          <w:b/>
          <w:vertAlign w:val="superscript"/>
        </w:rPr>
        <w:t>d</w:t>
      </w:r>
      <w:r w:rsidRPr="00432EA4">
        <w:rPr>
          <w:rFonts w:eastAsia="Calibri"/>
        </w:rPr>
        <w:tab/>
      </w:r>
      <w:r w:rsidR="00BA4FA0">
        <w:rPr>
          <w:rFonts w:eastAsia="Calibri"/>
        </w:rPr>
        <w:t xml:space="preserve">Based on an energy rate of  $33.45/MWh and a capacity rate of $190/kilowatts-year obtained from the Energy Information Administration’s 2016 Annual Energy Outlook, and ancillary services value of $256,000 per year provided by Hawks Nest Hydro.  </w:t>
      </w:r>
      <w:r w:rsidR="00B9144C">
        <w:rPr>
          <w:rFonts w:eastAsia="Calibri"/>
        </w:rPr>
        <w:t xml:space="preserve">Although </w:t>
      </w:r>
      <w:r w:rsidR="00AF09BD">
        <w:rPr>
          <w:rFonts w:eastAsia="Calibri"/>
        </w:rPr>
        <w:t>Hawks Nest Hydro provided an energy value of $40/MWh</w:t>
      </w:r>
      <w:r w:rsidR="00B9144C">
        <w:rPr>
          <w:rFonts w:eastAsia="Calibri"/>
        </w:rPr>
        <w:t xml:space="preserve">, it </w:t>
      </w:r>
      <w:r w:rsidR="00BA4FA0">
        <w:rPr>
          <w:rFonts w:eastAsia="Calibri"/>
        </w:rPr>
        <w:t>was</w:t>
      </w:r>
      <w:r w:rsidR="00AF09BD">
        <w:rPr>
          <w:rFonts w:eastAsia="Calibri"/>
        </w:rPr>
        <w:t xml:space="preserve"> </w:t>
      </w:r>
      <w:r w:rsidR="00BA4FA0">
        <w:rPr>
          <w:rFonts w:eastAsia="Calibri"/>
        </w:rPr>
        <w:t xml:space="preserve">not </w:t>
      </w:r>
      <w:r w:rsidR="00AF09BD">
        <w:rPr>
          <w:rFonts w:eastAsia="Calibri"/>
        </w:rPr>
        <w:t xml:space="preserve">consistent with the projected energy rate of $33.45/MWh from the </w:t>
      </w:r>
      <w:r w:rsidR="00B9144C">
        <w:rPr>
          <w:rFonts w:eastAsia="Calibri"/>
        </w:rPr>
        <w:t>Energy Information Administration</w:t>
      </w:r>
      <w:r w:rsidR="00BA4FA0">
        <w:rPr>
          <w:rFonts w:eastAsia="Calibri"/>
        </w:rPr>
        <w:t>’</w:t>
      </w:r>
      <w:r w:rsidR="00AF09BD">
        <w:rPr>
          <w:rFonts w:eastAsia="Calibri"/>
        </w:rPr>
        <w:t xml:space="preserve">s 2016 Annual Energy Outlook.  </w:t>
      </w:r>
      <w:r w:rsidR="00BA4FA0">
        <w:rPr>
          <w:rFonts w:eastAsia="Calibri"/>
        </w:rPr>
        <w:t>Therefore, staff used the 2016 alternative energy value as projected by EIA.</w:t>
      </w:r>
    </w:p>
    <w:p w14:paraId="477A4E80" w14:textId="77777777" w:rsidR="007547AD" w:rsidRPr="00432EA4" w:rsidRDefault="00E16307" w:rsidP="0067777A">
      <w:pPr>
        <w:ind w:left="360" w:hanging="360"/>
        <w:rPr>
          <w:rFonts w:eastAsia="Calibri"/>
        </w:rPr>
      </w:pPr>
      <w:r>
        <w:rPr>
          <w:rFonts w:eastAsia="Calibri"/>
          <w:b/>
          <w:vertAlign w:val="superscript"/>
        </w:rPr>
        <w:t>e</w:t>
      </w:r>
      <w:r>
        <w:rPr>
          <w:rFonts w:eastAsia="Calibri"/>
          <w:b/>
          <w:vertAlign w:val="superscript"/>
        </w:rPr>
        <w:tab/>
      </w:r>
      <w:r>
        <w:rPr>
          <w:rFonts w:eastAsia="Calibri"/>
        </w:rPr>
        <w:t>Estimated by staff</w:t>
      </w:r>
      <w:r w:rsidRPr="00432EA4">
        <w:rPr>
          <w:rFonts w:eastAsia="Calibri"/>
        </w:rPr>
        <w:t>.</w:t>
      </w:r>
    </w:p>
    <w:p w14:paraId="477A4E81" w14:textId="77777777" w:rsidR="00BA4FA0" w:rsidRDefault="00BA4FA0" w:rsidP="00494190">
      <w:pPr>
        <w:ind w:left="180" w:hanging="180"/>
        <w:rPr>
          <w:iCs/>
        </w:rPr>
      </w:pPr>
    </w:p>
    <w:p w14:paraId="477A4E82" w14:textId="77777777" w:rsidR="00494190" w:rsidRPr="00494190" w:rsidRDefault="00494190" w:rsidP="005C660D">
      <w:pPr>
        <w:pStyle w:val="EALevel2Heading"/>
      </w:pPr>
      <w:bookmarkStart w:id="716" w:name="_Toc337488821"/>
      <w:bookmarkStart w:id="717" w:name="_Toc467249913"/>
      <w:bookmarkStart w:id="718" w:name="_Toc467251932"/>
      <w:bookmarkStart w:id="719" w:name="_Toc468717592"/>
      <w:bookmarkStart w:id="720" w:name="_Toc468801505"/>
      <w:bookmarkStart w:id="721" w:name="_Toc468803981"/>
      <w:bookmarkStart w:id="722" w:name="_Toc468804387"/>
      <w:bookmarkStart w:id="723" w:name="_Toc468969145"/>
      <w:r w:rsidRPr="00494190">
        <w:t>4.2</w:t>
      </w:r>
      <w:r w:rsidRPr="00494190">
        <w:tab/>
        <w:t>COMPARISON OF ALTERNATIVES</w:t>
      </w:r>
      <w:bookmarkEnd w:id="716"/>
      <w:bookmarkEnd w:id="717"/>
      <w:bookmarkEnd w:id="718"/>
      <w:bookmarkEnd w:id="719"/>
      <w:bookmarkEnd w:id="720"/>
      <w:bookmarkEnd w:id="721"/>
      <w:bookmarkEnd w:id="722"/>
      <w:bookmarkEnd w:id="723"/>
    </w:p>
    <w:p w14:paraId="477A4E83" w14:textId="5306E4C5" w:rsidR="005E6CD7" w:rsidRPr="00C15383" w:rsidRDefault="005E6CD7" w:rsidP="005E6CD7">
      <w:pPr>
        <w:pStyle w:val="EABodytext"/>
        <w:rPr>
          <w:rFonts w:eastAsia="Calibri"/>
        </w:rPr>
      </w:pPr>
      <w:r w:rsidRPr="0067777A">
        <w:rPr>
          <w:rFonts w:eastAsia="Calibri"/>
        </w:rPr>
        <w:t xml:space="preserve">Tables </w:t>
      </w:r>
      <w:r w:rsidR="0067777A" w:rsidRPr="0067777A">
        <w:rPr>
          <w:rFonts w:eastAsia="Calibri"/>
        </w:rPr>
        <w:t>2</w:t>
      </w:r>
      <w:r w:rsidR="00A05073">
        <w:rPr>
          <w:rFonts w:eastAsia="Calibri"/>
        </w:rPr>
        <w:t>2</w:t>
      </w:r>
      <w:r w:rsidR="0067777A" w:rsidRPr="0067777A">
        <w:rPr>
          <w:rFonts w:eastAsia="Calibri"/>
        </w:rPr>
        <w:t xml:space="preserve"> </w:t>
      </w:r>
      <w:r w:rsidRPr="0067777A">
        <w:rPr>
          <w:rFonts w:eastAsia="Calibri"/>
        </w:rPr>
        <w:t xml:space="preserve">and </w:t>
      </w:r>
      <w:r w:rsidR="0067777A" w:rsidRPr="0067777A">
        <w:rPr>
          <w:rFonts w:eastAsia="Calibri"/>
        </w:rPr>
        <w:t>2</w:t>
      </w:r>
      <w:r w:rsidR="00A05073">
        <w:rPr>
          <w:rFonts w:eastAsia="Calibri"/>
        </w:rPr>
        <w:t>3</w:t>
      </w:r>
      <w:r w:rsidRPr="0067777A">
        <w:rPr>
          <w:rFonts w:eastAsia="Calibri"/>
        </w:rPr>
        <w:t xml:space="preserve"> summarize</w:t>
      </w:r>
      <w:r w:rsidRPr="00F51A22">
        <w:rPr>
          <w:rFonts w:eastAsia="Calibri"/>
        </w:rPr>
        <w:t xml:space="preserve">, </w:t>
      </w:r>
      <w:r>
        <w:rPr>
          <w:color w:val="000000"/>
        </w:rPr>
        <w:t xml:space="preserve">for the Hawks Nest and Glen Ferris </w:t>
      </w:r>
      <w:r w:rsidR="00FD6D98">
        <w:rPr>
          <w:color w:val="000000"/>
        </w:rPr>
        <w:t>p</w:t>
      </w:r>
      <w:r>
        <w:rPr>
          <w:color w:val="000000"/>
        </w:rPr>
        <w:t>rojects</w:t>
      </w:r>
      <w:r w:rsidRPr="00F51A22">
        <w:rPr>
          <w:rFonts w:eastAsia="Calibri"/>
        </w:rPr>
        <w:t xml:space="preserve">, respectively, the installed capacity, annual generation, cost of alternative power, estimated total project cost, and difference between the cost of alternative power and total project cost for each of the alternatives considered in this </w:t>
      </w:r>
      <w:r w:rsidR="007A4F87">
        <w:rPr>
          <w:rFonts w:eastAsia="Calibri"/>
        </w:rPr>
        <w:t>draft EA</w:t>
      </w:r>
      <w:r w:rsidRPr="00F51A22">
        <w:rPr>
          <w:rFonts w:eastAsia="Calibri"/>
        </w:rPr>
        <w:t>:  no</w:t>
      </w:r>
      <w:r w:rsidR="00132D1C">
        <w:rPr>
          <w:rFonts w:eastAsia="Calibri"/>
        </w:rPr>
        <w:t xml:space="preserve"> </w:t>
      </w:r>
      <w:r w:rsidRPr="00F51A22">
        <w:rPr>
          <w:rFonts w:eastAsia="Calibri"/>
        </w:rPr>
        <w:t>action, the applicant’s pro</w:t>
      </w:r>
      <w:r w:rsidRPr="00C15383">
        <w:rPr>
          <w:rFonts w:eastAsia="Calibri"/>
        </w:rPr>
        <w:t xml:space="preserve">posal, </w:t>
      </w:r>
      <w:r w:rsidR="007A4F87">
        <w:rPr>
          <w:rFonts w:eastAsia="Calibri"/>
        </w:rPr>
        <w:t xml:space="preserve">and </w:t>
      </w:r>
      <w:r w:rsidRPr="00C15383">
        <w:rPr>
          <w:rFonts w:eastAsia="Calibri"/>
        </w:rPr>
        <w:t>the staff alternative.</w:t>
      </w:r>
    </w:p>
    <w:p w14:paraId="477A4E84" w14:textId="30B3E30D" w:rsidR="005E6CD7" w:rsidRPr="0067777A" w:rsidRDefault="0067777A" w:rsidP="0067777A">
      <w:pPr>
        <w:pStyle w:val="Caption"/>
        <w:keepNext/>
        <w:keepLines/>
        <w:rPr>
          <w:b w:val="0"/>
          <w:sz w:val="26"/>
          <w:szCs w:val="26"/>
        </w:rPr>
      </w:pPr>
      <w:bookmarkStart w:id="724" w:name="_Toc393113406"/>
      <w:bookmarkStart w:id="725" w:name="_Toc393118802"/>
      <w:bookmarkStart w:id="726" w:name="_Toc393186004"/>
      <w:bookmarkStart w:id="727" w:name="_Toc393190165"/>
      <w:bookmarkStart w:id="728" w:name="_Toc404355327"/>
      <w:bookmarkStart w:id="729" w:name="_Toc404369214"/>
      <w:bookmarkStart w:id="730" w:name="_Toc404370118"/>
      <w:bookmarkStart w:id="731" w:name="_Toc467249828"/>
      <w:bookmarkStart w:id="732" w:name="_Toc467251847"/>
      <w:bookmarkStart w:id="733" w:name="_Toc468717507"/>
      <w:bookmarkStart w:id="734" w:name="_Toc468801420"/>
      <w:bookmarkStart w:id="735" w:name="_Toc468803896"/>
      <w:bookmarkStart w:id="736" w:name="_Toc468804302"/>
      <w:bookmarkStart w:id="737" w:name="_Toc468969214"/>
      <w:r w:rsidRPr="0067777A">
        <w:rPr>
          <w:b w:val="0"/>
          <w:sz w:val="26"/>
          <w:szCs w:val="26"/>
        </w:rPr>
        <w:t xml:space="preserve">Table </w:t>
      </w:r>
      <w:r w:rsidRPr="0067777A">
        <w:rPr>
          <w:b w:val="0"/>
          <w:sz w:val="26"/>
          <w:szCs w:val="26"/>
        </w:rPr>
        <w:fldChar w:fldCharType="begin"/>
      </w:r>
      <w:r w:rsidRPr="0067777A">
        <w:rPr>
          <w:b w:val="0"/>
          <w:sz w:val="26"/>
          <w:szCs w:val="26"/>
        </w:rPr>
        <w:instrText xml:space="preserve"> SEQ Table \* ARABIC </w:instrText>
      </w:r>
      <w:r w:rsidRPr="0067777A">
        <w:rPr>
          <w:b w:val="0"/>
          <w:sz w:val="26"/>
          <w:szCs w:val="26"/>
        </w:rPr>
        <w:fldChar w:fldCharType="separate"/>
      </w:r>
      <w:r w:rsidR="0005062C">
        <w:rPr>
          <w:b w:val="0"/>
          <w:noProof/>
          <w:sz w:val="26"/>
          <w:szCs w:val="26"/>
        </w:rPr>
        <w:t>22</w:t>
      </w:r>
      <w:r w:rsidRPr="0067777A">
        <w:rPr>
          <w:b w:val="0"/>
          <w:sz w:val="26"/>
          <w:szCs w:val="26"/>
        </w:rPr>
        <w:fldChar w:fldCharType="end"/>
      </w:r>
      <w:r w:rsidR="005E6CD7" w:rsidRPr="0067777A">
        <w:rPr>
          <w:rStyle w:val="EISMarkforTableListCharChar"/>
          <w:b w:val="0"/>
        </w:rPr>
        <w:t>.</w:t>
      </w:r>
      <w:r>
        <w:rPr>
          <w:rStyle w:val="EISMarkforTableListCharChar"/>
          <w:b w:val="0"/>
        </w:rPr>
        <w:t xml:space="preserve">  </w:t>
      </w:r>
      <w:r w:rsidR="005E6CD7" w:rsidRPr="0067777A">
        <w:rPr>
          <w:rStyle w:val="EISMarkforTableListCharChar"/>
          <w:b w:val="0"/>
        </w:rPr>
        <w:t xml:space="preserve">Summary of the annual cost of alternative power and annual project cost for </w:t>
      </w:r>
      <w:r w:rsidR="007A4F87" w:rsidRPr="0067777A">
        <w:rPr>
          <w:rStyle w:val="EISMarkforTableListCharChar"/>
          <w:b w:val="0"/>
        </w:rPr>
        <w:t>three</w:t>
      </w:r>
      <w:r w:rsidR="005E6CD7" w:rsidRPr="0067777A">
        <w:rPr>
          <w:rStyle w:val="EISMarkforTableListCharChar"/>
          <w:b w:val="0"/>
        </w:rPr>
        <w:t xml:space="preserve"> alternatives for the </w:t>
      </w:r>
      <w:r w:rsidR="007A4F87" w:rsidRPr="0067777A">
        <w:rPr>
          <w:rStyle w:val="EISMarkforTableListCharChar"/>
          <w:b w:val="0"/>
        </w:rPr>
        <w:t>Hawks Nest</w:t>
      </w:r>
      <w:r w:rsidR="005E6CD7" w:rsidRPr="0067777A">
        <w:rPr>
          <w:rStyle w:val="EISMarkforTableListCharChar"/>
          <w:b w:val="0"/>
        </w:rPr>
        <w:t xml:space="preserve"> Project</w:t>
      </w:r>
      <w:bookmarkEnd w:id="724"/>
      <w:bookmarkEnd w:id="725"/>
      <w:bookmarkEnd w:id="726"/>
      <w:bookmarkEnd w:id="727"/>
      <w:bookmarkEnd w:id="728"/>
      <w:bookmarkEnd w:id="729"/>
      <w:bookmarkEnd w:id="730"/>
      <w:r w:rsidR="005E6CD7" w:rsidRPr="0067777A">
        <w:rPr>
          <w:b w:val="0"/>
          <w:sz w:val="26"/>
          <w:szCs w:val="26"/>
        </w:rPr>
        <w:t xml:space="preserve"> (Source:  </w:t>
      </w:r>
      <w:r w:rsidR="007A4F87" w:rsidRPr="0067777A">
        <w:rPr>
          <w:b w:val="0"/>
          <w:sz w:val="26"/>
          <w:szCs w:val="26"/>
        </w:rPr>
        <w:t>s</w:t>
      </w:r>
      <w:r w:rsidR="005E6CD7" w:rsidRPr="0067777A">
        <w:rPr>
          <w:b w:val="0"/>
          <w:sz w:val="26"/>
          <w:szCs w:val="26"/>
        </w:rPr>
        <w:t>taff).</w:t>
      </w:r>
      <w:bookmarkEnd w:id="731"/>
      <w:bookmarkEnd w:id="732"/>
      <w:bookmarkEnd w:id="733"/>
      <w:bookmarkEnd w:id="734"/>
      <w:bookmarkEnd w:id="735"/>
      <w:bookmarkEnd w:id="736"/>
      <w:bookmarkEnd w:id="737"/>
    </w:p>
    <w:tbl>
      <w:tblPr>
        <w:tblW w:w="90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50"/>
        <w:gridCol w:w="1800"/>
        <w:gridCol w:w="2430"/>
        <w:gridCol w:w="2520"/>
      </w:tblGrid>
      <w:tr w:rsidR="005E6CD7" w:rsidRPr="004B2520" w14:paraId="477A4E89" w14:textId="77777777" w:rsidTr="00880B53">
        <w:trPr>
          <w:tblHeader/>
        </w:trPr>
        <w:tc>
          <w:tcPr>
            <w:tcW w:w="2250" w:type="dxa"/>
            <w:tcBorders>
              <w:left w:val="nil"/>
              <w:right w:val="nil"/>
            </w:tcBorders>
            <w:shd w:val="clear" w:color="auto" w:fill="auto"/>
          </w:tcPr>
          <w:p w14:paraId="477A4E85" w14:textId="77777777" w:rsidR="005E6CD7" w:rsidRPr="00CB7F3B" w:rsidRDefault="005E6CD7" w:rsidP="0067777A">
            <w:pPr>
              <w:keepNext/>
              <w:keepLines/>
              <w:spacing w:line="276" w:lineRule="auto"/>
              <w:rPr>
                <w:rFonts w:eastAsia="Calibri"/>
              </w:rPr>
            </w:pPr>
          </w:p>
        </w:tc>
        <w:tc>
          <w:tcPr>
            <w:tcW w:w="1800" w:type="dxa"/>
            <w:tcBorders>
              <w:left w:val="nil"/>
              <w:right w:val="nil"/>
            </w:tcBorders>
            <w:vAlign w:val="bottom"/>
          </w:tcPr>
          <w:p w14:paraId="477A4E86" w14:textId="77777777" w:rsidR="005E6CD7" w:rsidRPr="00CB7F3B" w:rsidRDefault="005E6CD7" w:rsidP="0067777A">
            <w:pPr>
              <w:keepNext/>
              <w:keepLines/>
              <w:spacing w:line="276" w:lineRule="auto"/>
              <w:jc w:val="center"/>
              <w:rPr>
                <w:rFonts w:eastAsia="Calibri"/>
                <w:b/>
              </w:rPr>
            </w:pPr>
            <w:r w:rsidRPr="00CB7F3B">
              <w:rPr>
                <w:rFonts w:eastAsia="Calibri"/>
                <w:b/>
              </w:rPr>
              <w:t>No Action</w:t>
            </w:r>
          </w:p>
        </w:tc>
        <w:tc>
          <w:tcPr>
            <w:tcW w:w="2430" w:type="dxa"/>
            <w:tcBorders>
              <w:left w:val="nil"/>
              <w:right w:val="nil"/>
            </w:tcBorders>
            <w:shd w:val="clear" w:color="auto" w:fill="auto"/>
            <w:vAlign w:val="bottom"/>
          </w:tcPr>
          <w:p w14:paraId="477A4E87" w14:textId="77777777" w:rsidR="005E6CD7" w:rsidRPr="00CB7F3B" w:rsidRDefault="00A469C7" w:rsidP="0067777A">
            <w:pPr>
              <w:keepNext/>
              <w:keepLines/>
              <w:spacing w:line="276" w:lineRule="auto"/>
              <w:jc w:val="center"/>
              <w:rPr>
                <w:rFonts w:eastAsia="Calibri"/>
                <w:b/>
              </w:rPr>
            </w:pPr>
            <w:r>
              <w:rPr>
                <w:rFonts w:eastAsia="Calibri"/>
                <w:b/>
              </w:rPr>
              <w:t>Hawks Nest Hydro</w:t>
            </w:r>
            <w:r w:rsidR="005E6CD7" w:rsidRPr="00CB7F3B">
              <w:rPr>
                <w:rFonts w:eastAsia="Calibri"/>
                <w:b/>
              </w:rPr>
              <w:t>’s Proposal</w:t>
            </w:r>
          </w:p>
        </w:tc>
        <w:tc>
          <w:tcPr>
            <w:tcW w:w="2520" w:type="dxa"/>
            <w:tcBorders>
              <w:left w:val="nil"/>
              <w:right w:val="nil"/>
            </w:tcBorders>
            <w:shd w:val="clear" w:color="auto" w:fill="auto"/>
            <w:vAlign w:val="bottom"/>
          </w:tcPr>
          <w:p w14:paraId="477A4E88" w14:textId="77777777" w:rsidR="005E6CD7" w:rsidRPr="00CB7F3B" w:rsidRDefault="005E6CD7" w:rsidP="0067777A">
            <w:pPr>
              <w:keepNext/>
              <w:keepLines/>
              <w:spacing w:line="276" w:lineRule="auto"/>
              <w:jc w:val="center"/>
              <w:rPr>
                <w:rFonts w:eastAsia="Calibri"/>
                <w:b/>
              </w:rPr>
            </w:pPr>
            <w:r w:rsidRPr="00CB7F3B">
              <w:rPr>
                <w:rFonts w:eastAsia="Calibri"/>
                <w:b/>
              </w:rPr>
              <w:t>Staff Alternative</w:t>
            </w:r>
          </w:p>
        </w:tc>
      </w:tr>
      <w:tr w:rsidR="005E6CD7" w:rsidRPr="004B2520" w14:paraId="477A4E8E" w14:textId="77777777" w:rsidTr="00880B53">
        <w:tc>
          <w:tcPr>
            <w:tcW w:w="2250" w:type="dxa"/>
            <w:tcBorders>
              <w:left w:val="nil"/>
              <w:bottom w:val="dotted" w:sz="4" w:space="0" w:color="auto"/>
              <w:right w:val="nil"/>
            </w:tcBorders>
            <w:shd w:val="clear" w:color="auto" w:fill="auto"/>
          </w:tcPr>
          <w:p w14:paraId="477A4E8A" w14:textId="77777777" w:rsidR="005E6CD7" w:rsidRPr="004B2520" w:rsidRDefault="005E6CD7" w:rsidP="00E90289">
            <w:pPr>
              <w:keepNext/>
              <w:keepLines/>
              <w:spacing w:line="276" w:lineRule="auto"/>
              <w:rPr>
                <w:rFonts w:eastAsia="Calibri"/>
              </w:rPr>
            </w:pPr>
            <w:r w:rsidRPr="004B2520">
              <w:rPr>
                <w:rFonts w:eastAsia="Calibri"/>
              </w:rPr>
              <w:t>Installed capacity (MW)</w:t>
            </w:r>
          </w:p>
        </w:tc>
        <w:tc>
          <w:tcPr>
            <w:tcW w:w="1800" w:type="dxa"/>
            <w:tcBorders>
              <w:left w:val="nil"/>
              <w:bottom w:val="dotted" w:sz="4" w:space="0" w:color="auto"/>
              <w:right w:val="nil"/>
            </w:tcBorders>
          </w:tcPr>
          <w:p w14:paraId="477A4E8B" w14:textId="77777777" w:rsidR="005E6CD7" w:rsidRPr="004B2520" w:rsidRDefault="007A4F87" w:rsidP="00E90289">
            <w:pPr>
              <w:keepNext/>
              <w:keepLines/>
              <w:spacing w:line="276" w:lineRule="auto"/>
              <w:jc w:val="center"/>
              <w:rPr>
                <w:rFonts w:eastAsia="Calibri"/>
              </w:rPr>
            </w:pPr>
            <w:r>
              <w:rPr>
                <w:rFonts w:eastAsia="Calibri"/>
              </w:rPr>
              <w:t>102</w:t>
            </w:r>
          </w:p>
        </w:tc>
        <w:tc>
          <w:tcPr>
            <w:tcW w:w="2430" w:type="dxa"/>
            <w:tcBorders>
              <w:left w:val="nil"/>
              <w:bottom w:val="dotted" w:sz="4" w:space="0" w:color="auto"/>
              <w:right w:val="nil"/>
            </w:tcBorders>
            <w:shd w:val="clear" w:color="auto" w:fill="auto"/>
          </w:tcPr>
          <w:p w14:paraId="477A4E8C" w14:textId="77777777" w:rsidR="005E6CD7" w:rsidRPr="004B2520" w:rsidRDefault="007A4F87" w:rsidP="00E90289">
            <w:pPr>
              <w:keepNext/>
              <w:keepLines/>
              <w:spacing w:line="276" w:lineRule="auto"/>
              <w:jc w:val="center"/>
              <w:rPr>
                <w:rFonts w:eastAsia="Calibri"/>
              </w:rPr>
            </w:pPr>
            <w:r>
              <w:rPr>
                <w:rFonts w:eastAsia="Calibri"/>
              </w:rPr>
              <w:t>102</w:t>
            </w:r>
          </w:p>
        </w:tc>
        <w:tc>
          <w:tcPr>
            <w:tcW w:w="2520" w:type="dxa"/>
            <w:tcBorders>
              <w:left w:val="nil"/>
              <w:bottom w:val="dotted" w:sz="4" w:space="0" w:color="auto"/>
              <w:right w:val="nil"/>
            </w:tcBorders>
            <w:shd w:val="clear" w:color="auto" w:fill="auto"/>
          </w:tcPr>
          <w:p w14:paraId="477A4E8D" w14:textId="77777777" w:rsidR="005E6CD7" w:rsidRPr="004B2520" w:rsidRDefault="007A4F87" w:rsidP="00E90289">
            <w:pPr>
              <w:keepNext/>
              <w:keepLines/>
              <w:spacing w:line="276" w:lineRule="auto"/>
              <w:jc w:val="center"/>
              <w:rPr>
                <w:rFonts w:eastAsia="Calibri"/>
              </w:rPr>
            </w:pPr>
            <w:r>
              <w:rPr>
                <w:rFonts w:eastAsia="Calibri"/>
              </w:rPr>
              <w:t>102</w:t>
            </w:r>
          </w:p>
        </w:tc>
      </w:tr>
      <w:tr w:rsidR="007A4F87" w:rsidRPr="004B2520" w14:paraId="477A4E93" w14:textId="77777777" w:rsidTr="00880B53">
        <w:tc>
          <w:tcPr>
            <w:tcW w:w="2250" w:type="dxa"/>
            <w:tcBorders>
              <w:top w:val="dotted" w:sz="4" w:space="0" w:color="auto"/>
              <w:left w:val="nil"/>
              <w:bottom w:val="dotted" w:sz="4" w:space="0" w:color="auto"/>
              <w:right w:val="nil"/>
            </w:tcBorders>
            <w:shd w:val="clear" w:color="auto" w:fill="auto"/>
          </w:tcPr>
          <w:p w14:paraId="477A4E8F" w14:textId="77777777" w:rsidR="007A4F87" w:rsidRPr="004B2520" w:rsidRDefault="007A4F87" w:rsidP="00E90289">
            <w:pPr>
              <w:spacing w:line="276" w:lineRule="auto"/>
              <w:rPr>
                <w:rFonts w:eastAsia="Calibri"/>
              </w:rPr>
            </w:pPr>
            <w:r w:rsidRPr="004B2520">
              <w:rPr>
                <w:rFonts w:eastAsia="Calibri"/>
              </w:rPr>
              <w:t>Annual generation (MWh)</w:t>
            </w:r>
          </w:p>
        </w:tc>
        <w:tc>
          <w:tcPr>
            <w:tcW w:w="1800" w:type="dxa"/>
            <w:tcBorders>
              <w:top w:val="dotted" w:sz="4" w:space="0" w:color="auto"/>
              <w:left w:val="nil"/>
              <w:bottom w:val="dotted" w:sz="4" w:space="0" w:color="auto"/>
              <w:right w:val="nil"/>
            </w:tcBorders>
          </w:tcPr>
          <w:p w14:paraId="477A4E90" w14:textId="77777777" w:rsidR="007A4F87" w:rsidRPr="004B2520" w:rsidRDefault="007A4F87" w:rsidP="007A4F87">
            <w:pPr>
              <w:keepNext/>
              <w:keepLines/>
              <w:spacing w:line="276" w:lineRule="auto"/>
              <w:jc w:val="center"/>
              <w:rPr>
                <w:rFonts w:eastAsia="Calibri"/>
              </w:rPr>
            </w:pPr>
            <w:r>
              <w:rPr>
                <w:rFonts w:eastAsia="Calibri"/>
              </w:rPr>
              <w:t>544,253</w:t>
            </w:r>
          </w:p>
        </w:tc>
        <w:tc>
          <w:tcPr>
            <w:tcW w:w="2430" w:type="dxa"/>
            <w:tcBorders>
              <w:top w:val="dotted" w:sz="4" w:space="0" w:color="auto"/>
              <w:left w:val="nil"/>
              <w:bottom w:val="dotted" w:sz="4" w:space="0" w:color="auto"/>
              <w:right w:val="nil"/>
            </w:tcBorders>
            <w:shd w:val="clear" w:color="auto" w:fill="auto"/>
          </w:tcPr>
          <w:p w14:paraId="477A4E91" w14:textId="77777777" w:rsidR="007A4F87" w:rsidRPr="004B2520" w:rsidRDefault="007A4F87" w:rsidP="007A4F87">
            <w:pPr>
              <w:keepNext/>
              <w:keepLines/>
              <w:spacing w:line="276" w:lineRule="auto"/>
              <w:jc w:val="center"/>
              <w:rPr>
                <w:rFonts w:eastAsia="Calibri"/>
              </w:rPr>
            </w:pPr>
            <w:r>
              <w:rPr>
                <w:rFonts w:eastAsia="Calibri"/>
              </w:rPr>
              <w:t>538,761</w:t>
            </w:r>
          </w:p>
        </w:tc>
        <w:tc>
          <w:tcPr>
            <w:tcW w:w="2520" w:type="dxa"/>
            <w:tcBorders>
              <w:top w:val="dotted" w:sz="4" w:space="0" w:color="auto"/>
              <w:left w:val="nil"/>
              <w:bottom w:val="dotted" w:sz="4" w:space="0" w:color="auto"/>
              <w:right w:val="nil"/>
            </w:tcBorders>
            <w:shd w:val="clear" w:color="auto" w:fill="auto"/>
          </w:tcPr>
          <w:p w14:paraId="477A4E92" w14:textId="77777777" w:rsidR="007A4F87" w:rsidRPr="004B2520" w:rsidRDefault="007A4F87" w:rsidP="007A4F87">
            <w:pPr>
              <w:keepNext/>
              <w:keepLines/>
              <w:spacing w:line="276" w:lineRule="auto"/>
              <w:jc w:val="center"/>
              <w:rPr>
                <w:rFonts w:eastAsia="Calibri"/>
              </w:rPr>
            </w:pPr>
            <w:r>
              <w:rPr>
                <w:rFonts w:eastAsia="Calibri"/>
              </w:rPr>
              <w:t>529,80</w:t>
            </w:r>
            <w:r w:rsidR="00051C74">
              <w:rPr>
                <w:rFonts w:eastAsia="Calibri"/>
              </w:rPr>
              <w:t>4</w:t>
            </w:r>
          </w:p>
        </w:tc>
      </w:tr>
      <w:tr w:rsidR="005E6CD7" w:rsidRPr="004B2520" w14:paraId="477A4E98" w14:textId="77777777" w:rsidTr="00880B53">
        <w:tc>
          <w:tcPr>
            <w:tcW w:w="2250" w:type="dxa"/>
            <w:tcBorders>
              <w:top w:val="dotted" w:sz="4" w:space="0" w:color="auto"/>
              <w:left w:val="nil"/>
              <w:bottom w:val="dotted" w:sz="4" w:space="0" w:color="auto"/>
              <w:right w:val="nil"/>
            </w:tcBorders>
            <w:shd w:val="clear" w:color="auto" w:fill="auto"/>
          </w:tcPr>
          <w:p w14:paraId="477A4E94" w14:textId="77777777" w:rsidR="005E6CD7" w:rsidRPr="004B2520" w:rsidRDefault="005E6CD7" w:rsidP="00E90289">
            <w:pPr>
              <w:spacing w:line="276" w:lineRule="auto"/>
              <w:rPr>
                <w:rFonts w:eastAsia="Calibri"/>
              </w:rPr>
            </w:pPr>
            <w:r w:rsidRPr="004B2520">
              <w:rPr>
                <w:rFonts w:eastAsia="Calibri"/>
              </w:rPr>
              <w:t>Dependable Capacity (MW)</w:t>
            </w:r>
          </w:p>
        </w:tc>
        <w:tc>
          <w:tcPr>
            <w:tcW w:w="1800" w:type="dxa"/>
            <w:tcBorders>
              <w:top w:val="dotted" w:sz="4" w:space="0" w:color="auto"/>
              <w:left w:val="nil"/>
              <w:bottom w:val="dotted" w:sz="4" w:space="0" w:color="auto"/>
              <w:right w:val="nil"/>
            </w:tcBorders>
          </w:tcPr>
          <w:p w14:paraId="477A4E95" w14:textId="77777777" w:rsidR="005E6CD7" w:rsidRPr="004B2520" w:rsidRDefault="007A4F87" w:rsidP="00E90289">
            <w:pPr>
              <w:spacing w:line="276" w:lineRule="auto"/>
              <w:jc w:val="center"/>
              <w:rPr>
                <w:rFonts w:eastAsia="Calibri"/>
              </w:rPr>
            </w:pPr>
            <w:r>
              <w:rPr>
                <w:rFonts w:eastAsia="Calibri"/>
              </w:rPr>
              <w:t>16.4</w:t>
            </w:r>
            <w:r w:rsidR="00552A7D">
              <w:rPr>
                <w:rFonts w:eastAsia="Calibri"/>
              </w:rPr>
              <w:t>0</w:t>
            </w:r>
          </w:p>
        </w:tc>
        <w:tc>
          <w:tcPr>
            <w:tcW w:w="2430" w:type="dxa"/>
            <w:tcBorders>
              <w:top w:val="dotted" w:sz="4" w:space="0" w:color="auto"/>
              <w:left w:val="nil"/>
              <w:bottom w:val="dotted" w:sz="4" w:space="0" w:color="auto"/>
              <w:right w:val="nil"/>
            </w:tcBorders>
            <w:shd w:val="clear" w:color="auto" w:fill="auto"/>
          </w:tcPr>
          <w:p w14:paraId="477A4E96" w14:textId="77777777" w:rsidR="005E6CD7" w:rsidRPr="004B2520" w:rsidRDefault="007A4F87" w:rsidP="00E90289">
            <w:pPr>
              <w:spacing w:line="276" w:lineRule="auto"/>
              <w:jc w:val="center"/>
              <w:rPr>
                <w:rFonts w:eastAsia="Calibri"/>
              </w:rPr>
            </w:pPr>
            <w:r>
              <w:rPr>
                <w:rFonts w:eastAsia="Calibri"/>
              </w:rPr>
              <w:t>16.4</w:t>
            </w:r>
            <w:r w:rsidR="00552A7D">
              <w:rPr>
                <w:rFonts w:eastAsia="Calibri"/>
              </w:rPr>
              <w:t>0</w:t>
            </w:r>
          </w:p>
        </w:tc>
        <w:tc>
          <w:tcPr>
            <w:tcW w:w="2520" w:type="dxa"/>
            <w:tcBorders>
              <w:top w:val="dotted" w:sz="4" w:space="0" w:color="auto"/>
              <w:left w:val="nil"/>
              <w:bottom w:val="dotted" w:sz="4" w:space="0" w:color="auto"/>
              <w:right w:val="nil"/>
            </w:tcBorders>
            <w:shd w:val="clear" w:color="auto" w:fill="auto"/>
          </w:tcPr>
          <w:p w14:paraId="477A4E97" w14:textId="77777777" w:rsidR="005E6CD7" w:rsidRPr="004B2520" w:rsidRDefault="007A4F87" w:rsidP="00E90289">
            <w:pPr>
              <w:spacing w:line="276" w:lineRule="auto"/>
              <w:jc w:val="center"/>
              <w:rPr>
                <w:rFonts w:eastAsia="Calibri"/>
              </w:rPr>
            </w:pPr>
            <w:r>
              <w:rPr>
                <w:rFonts w:eastAsia="Calibri"/>
              </w:rPr>
              <w:t>16.4</w:t>
            </w:r>
            <w:r w:rsidR="00552A7D">
              <w:rPr>
                <w:rFonts w:eastAsia="Calibri"/>
              </w:rPr>
              <w:t>0</w:t>
            </w:r>
          </w:p>
        </w:tc>
      </w:tr>
      <w:tr w:rsidR="005E6CD7" w:rsidRPr="004B2520" w14:paraId="477A4EA0" w14:textId="77777777" w:rsidTr="00880B53">
        <w:tc>
          <w:tcPr>
            <w:tcW w:w="2250" w:type="dxa"/>
            <w:tcBorders>
              <w:top w:val="dotted" w:sz="4" w:space="0" w:color="auto"/>
              <w:left w:val="nil"/>
              <w:bottom w:val="dotted" w:sz="4" w:space="0" w:color="auto"/>
              <w:right w:val="nil"/>
            </w:tcBorders>
            <w:shd w:val="clear" w:color="auto" w:fill="auto"/>
          </w:tcPr>
          <w:p w14:paraId="477A4E99" w14:textId="77777777" w:rsidR="005E6CD7" w:rsidRPr="004B2520" w:rsidRDefault="005E6CD7" w:rsidP="00E90289">
            <w:pPr>
              <w:spacing w:line="276" w:lineRule="auto"/>
              <w:rPr>
                <w:rFonts w:eastAsia="Calibri"/>
              </w:rPr>
            </w:pPr>
            <w:r w:rsidRPr="004B2520">
              <w:rPr>
                <w:rFonts w:eastAsia="Calibri"/>
              </w:rPr>
              <w:t>Annual cost of alternative power ($/MWh)</w:t>
            </w:r>
          </w:p>
        </w:tc>
        <w:tc>
          <w:tcPr>
            <w:tcW w:w="1800" w:type="dxa"/>
            <w:tcBorders>
              <w:top w:val="dotted" w:sz="4" w:space="0" w:color="auto"/>
              <w:left w:val="nil"/>
              <w:bottom w:val="dotted" w:sz="4" w:space="0" w:color="auto"/>
              <w:right w:val="nil"/>
            </w:tcBorders>
          </w:tcPr>
          <w:p w14:paraId="477A4E9A" w14:textId="77777777" w:rsidR="005E6CD7" w:rsidRDefault="005E6CD7" w:rsidP="00880B53">
            <w:pPr>
              <w:spacing w:line="276" w:lineRule="auto"/>
              <w:jc w:val="center"/>
              <w:rPr>
                <w:rFonts w:eastAsia="Calibri"/>
              </w:rPr>
            </w:pPr>
            <w:r w:rsidRPr="004B2520">
              <w:rPr>
                <w:rFonts w:eastAsia="Calibri"/>
              </w:rPr>
              <w:t>$</w:t>
            </w:r>
            <w:r w:rsidR="00880B53">
              <w:rPr>
                <w:rFonts w:eastAsia="Calibri"/>
              </w:rPr>
              <w:t>16,327,590</w:t>
            </w:r>
          </w:p>
          <w:p w14:paraId="477A4E9B" w14:textId="77777777" w:rsidR="00880B53" w:rsidRPr="004B2520" w:rsidRDefault="00880B53" w:rsidP="00880B53">
            <w:pPr>
              <w:spacing w:line="276" w:lineRule="auto"/>
              <w:jc w:val="center"/>
              <w:rPr>
                <w:rFonts w:eastAsia="Calibri"/>
              </w:rPr>
            </w:pPr>
            <w:r>
              <w:rPr>
                <w:rFonts w:eastAsia="Calibri"/>
              </w:rPr>
              <w:t>30.00</w:t>
            </w:r>
          </w:p>
        </w:tc>
        <w:tc>
          <w:tcPr>
            <w:tcW w:w="2430" w:type="dxa"/>
            <w:tcBorders>
              <w:top w:val="dotted" w:sz="4" w:space="0" w:color="auto"/>
              <w:left w:val="nil"/>
              <w:bottom w:val="dotted" w:sz="4" w:space="0" w:color="auto"/>
              <w:right w:val="nil"/>
            </w:tcBorders>
            <w:shd w:val="clear" w:color="auto" w:fill="auto"/>
          </w:tcPr>
          <w:p w14:paraId="477A4E9C" w14:textId="77777777" w:rsidR="005E6CD7" w:rsidRPr="004B2520" w:rsidRDefault="005E6CD7" w:rsidP="00E90289">
            <w:pPr>
              <w:spacing w:line="276" w:lineRule="auto"/>
              <w:jc w:val="center"/>
              <w:rPr>
                <w:rFonts w:eastAsia="Calibri"/>
              </w:rPr>
            </w:pPr>
            <w:r w:rsidRPr="004B2520">
              <w:rPr>
                <w:rFonts w:eastAsia="Calibri"/>
              </w:rPr>
              <w:t>$</w:t>
            </w:r>
            <w:r w:rsidR="00880B53">
              <w:rPr>
                <w:rFonts w:eastAsia="Calibri"/>
              </w:rPr>
              <w:t>16,162,830</w:t>
            </w:r>
          </w:p>
          <w:p w14:paraId="477A4E9D" w14:textId="77777777" w:rsidR="005E6CD7" w:rsidRPr="004B2520" w:rsidRDefault="00880B53" w:rsidP="00880B53">
            <w:pPr>
              <w:spacing w:line="276" w:lineRule="auto"/>
              <w:jc w:val="center"/>
              <w:rPr>
                <w:rFonts w:eastAsia="Calibri"/>
              </w:rPr>
            </w:pPr>
            <w:r>
              <w:rPr>
                <w:rFonts w:eastAsia="Calibri"/>
              </w:rPr>
              <w:t>30.00</w:t>
            </w:r>
          </w:p>
        </w:tc>
        <w:tc>
          <w:tcPr>
            <w:tcW w:w="2520" w:type="dxa"/>
            <w:tcBorders>
              <w:top w:val="dotted" w:sz="4" w:space="0" w:color="auto"/>
              <w:left w:val="nil"/>
              <w:bottom w:val="dotted" w:sz="4" w:space="0" w:color="auto"/>
              <w:right w:val="nil"/>
            </w:tcBorders>
            <w:shd w:val="clear" w:color="auto" w:fill="auto"/>
          </w:tcPr>
          <w:p w14:paraId="477A4E9E" w14:textId="77777777" w:rsidR="005E6CD7" w:rsidRPr="004B2520" w:rsidRDefault="005E6CD7" w:rsidP="00E90289">
            <w:pPr>
              <w:spacing w:line="276" w:lineRule="auto"/>
              <w:jc w:val="center"/>
              <w:rPr>
                <w:rFonts w:eastAsia="Calibri"/>
              </w:rPr>
            </w:pPr>
            <w:r w:rsidRPr="004B2520">
              <w:rPr>
                <w:rFonts w:eastAsia="Calibri"/>
              </w:rPr>
              <w:t>$</w:t>
            </w:r>
            <w:r w:rsidR="00880B53">
              <w:rPr>
                <w:rFonts w:eastAsia="Calibri"/>
              </w:rPr>
              <w:t>15,894,120</w:t>
            </w:r>
          </w:p>
          <w:p w14:paraId="477A4E9F" w14:textId="77777777" w:rsidR="005E6CD7" w:rsidRPr="004B2520" w:rsidRDefault="00880B53" w:rsidP="00880B53">
            <w:pPr>
              <w:spacing w:line="276" w:lineRule="auto"/>
              <w:jc w:val="center"/>
              <w:rPr>
                <w:rFonts w:eastAsia="Calibri"/>
              </w:rPr>
            </w:pPr>
            <w:r>
              <w:rPr>
                <w:rFonts w:eastAsia="Calibri"/>
              </w:rPr>
              <w:t>30.00</w:t>
            </w:r>
          </w:p>
        </w:tc>
      </w:tr>
      <w:tr w:rsidR="005E6CD7" w:rsidRPr="004B2520" w14:paraId="477A4EA8" w14:textId="77777777" w:rsidTr="00880B53">
        <w:tc>
          <w:tcPr>
            <w:tcW w:w="2250" w:type="dxa"/>
            <w:tcBorders>
              <w:top w:val="dotted" w:sz="4" w:space="0" w:color="auto"/>
              <w:left w:val="nil"/>
              <w:bottom w:val="dotted" w:sz="4" w:space="0" w:color="auto"/>
              <w:right w:val="nil"/>
            </w:tcBorders>
            <w:shd w:val="clear" w:color="auto" w:fill="auto"/>
          </w:tcPr>
          <w:p w14:paraId="477A4EA1" w14:textId="77777777" w:rsidR="005E6CD7" w:rsidRPr="004B2520" w:rsidRDefault="005E6CD7" w:rsidP="00E90289">
            <w:pPr>
              <w:spacing w:line="276" w:lineRule="auto"/>
              <w:rPr>
                <w:rFonts w:eastAsia="Calibri"/>
              </w:rPr>
            </w:pPr>
            <w:r w:rsidRPr="004B2520">
              <w:rPr>
                <w:rFonts w:eastAsia="Calibri"/>
              </w:rPr>
              <w:t>Annual project cost ($/MWh)</w:t>
            </w:r>
          </w:p>
        </w:tc>
        <w:tc>
          <w:tcPr>
            <w:tcW w:w="1800" w:type="dxa"/>
            <w:tcBorders>
              <w:top w:val="dotted" w:sz="4" w:space="0" w:color="auto"/>
              <w:left w:val="nil"/>
              <w:bottom w:val="dotted" w:sz="4" w:space="0" w:color="auto"/>
              <w:right w:val="nil"/>
            </w:tcBorders>
          </w:tcPr>
          <w:p w14:paraId="477A4EA2" w14:textId="77777777" w:rsidR="005E6CD7" w:rsidRPr="004B2520" w:rsidRDefault="005E6CD7" w:rsidP="00E90289">
            <w:pPr>
              <w:spacing w:line="276" w:lineRule="auto"/>
              <w:jc w:val="center"/>
              <w:rPr>
                <w:rFonts w:eastAsia="Calibri"/>
              </w:rPr>
            </w:pPr>
            <w:r w:rsidRPr="004B2520">
              <w:rPr>
                <w:rFonts w:eastAsia="Calibri"/>
              </w:rPr>
              <w:t>$</w:t>
            </w:r>
            <w:r w:rsidR="00A469C7">
              <w:rPr>
                <w:rFonts w:eastAsia="Calibri"/>
              </w:rPr>
              <w:t>18,795,350</w:t>
            </w:r>
          </w:p>
          <w:p w14:paraId="477A4EA3" w14:textId="77777777" w:rsidR="005E6CD7" w:rsidRPr="004B2520" w:rsidRDefault="00A469C7" w:rsidP="00E90289">
            <w:pPr>
              <w:spacing w:line="276" w:lineRule="auto"/>
              <w:jc w:val="center"/>
              <w:rPr>
                <w:rFonts w:eastAsia="Calibri"/>
              </w:rPr>
            </w:pPr>
            <w:r>
              <w:rPr>
                <w:rFonts w:eastAsia="Calibri"/>
              </w:rPr>
              <w:t>34.53</w:t>
            </w:r>
          </w:p>
        </w:tc>
        <w:tc>
          <w:tcPr>
            <w:tcW w:w="2430" w:type="dxa"/>
            <w:tcBorders>
              <w:top w:val="dotted" w:sz="4" w:space="0" w:color="auto"/>
              <w:left w:val="nil"/>
              <w:bottom w:val="dotted" w:sz="4" w:space="0" w:color="auto"/>
              <w:right w:val="nil"/>
            </w:tcBorders>
            <w:shd w:val="clear" w:color="auto" w:fill="auto"/>
          </w:tcPr>
          <w:p w14:paraId="477A4EA4" w14:textId="77777777" w:rsidR="005E6CD7" w:rsidRDefault="005E6CD7" w:rsidP="00E90289">
            <w:pPr>
              <w:spacing w:line="276" w:lineRule="auto"/>
              <w:jc w:val="center"/>
              <w:rPr>
                <w:rFonts w:eastAsia="Calibri"/>
              </w:rPr>
            </w:pPr>
            <w:r w:rsidRPr="004B2520">
              <w:rPr>
                <w:rFonts w:eastAsia="Calibri"/>
              </w:rPr>
              <w:t>$</w:t>
            </w:r>
            <w:r w:rsidR="00A469C7">
              <w:rPr>
                <w:rFonts w:eastAsia="Calibri"/>
              </w:rPr>
              <w:t>18,923,980</w:t>
            </w:r>
          </w:p>
          <w:p w14:paraId="477A4EA5" w14:textId="77777777" w:rsidR="005E6CD7" w:rsidRPr="004B2520" w:rsidRDefault="00A469C7" w:rsidP="00E90289">
            <w:pPr>
              <w:spacing w:line="276" w:lineRule="auto"/>
              <w:jc w:val="center"/>
              <w:rPr>
                <w:rFonts w:eastAsia="Calibri"/>
              </w:rPr>
            </w:pPr>
            <w:r>
              <w:rPr>
                <w:rFonts w:eastAsia="Calibri"/>
              </w:rPr>
              <w:t>35.13</w:t>
            </w:r>
          </w:p>
        </w:tc>
        <w:tc>
          <w:tcPr>
            <w:tcW w:w="2520" w:type="dxa"/>
            <w:tcBorders>
              <w:top w:val="dotted" w:sz="4" w:space="0" w:color="auto"/>
              <w:left w:val="nil"/>
              <w:bottom w:val="dotted" w:sz="4" w:space="0" w:color="auto"/>
              <w:right w:val="nil"/>
            </w:tcBorders>
            <w:shd w:val="clear" w:color="auto" w:fill="auto"/>
          </w:tcPr>
          <w:p w14:paraId="477A4EA6" w14:textId="77777777" w:rsidR="005E6CD7" w:rsidRPr="004B2520" w:rsidRDefault="005E6CD7" w:rsidP="00E90289">
            <w:pPr>
              <w:spacing w:line="276" w:lineRule="auto"/>
              <w:jc w:val="center"/>
              <w:rPr>
                <w:rFonts w:eastAsia="Calibri"/>
              </w:rPr>
            </w:pPr>
            <w:r w:rsidRPr="004B2520">
              <w:rPr>
                <w:rFonts w:eastAsia="Calibri"/>
              </w:rPr>
              <w:t>$</w:t>
            </w:r>
            <w:r w:rsidR="00A469C7">
              <w:rPr>
                <w:rFonts w:eastAsia="Calibri"/>
              </w:rPr>
              <w:t>18,973,460</w:t>
            </w:r>
          </w:p>
          <w:p w14:paraId="477A4EA7" w14:textId="77777777" w:rsidR="005E6CD7" w:rsidRPr="004B2520" w:rsidRDefault="00A469C7" w:rsidP="00E90289">
            <w:pPr>
              <w:spacing w:line="276" w:lineRule="auto"/>
              <w:jc w:val="center"/>
              <w:rPr>
                <w:rFonts w:eastAsia="Calibri"/>
              </w:rPr>
            </w:pPr>
            <w:r>
              <w:rPr>
                <w:rFonts w:eastAsia="Calibri"/>
              </w:rPr>
              <w:t>35.81</w:t>
            </w:r>
          </w:p>
        </w:tc>
      </w:tr>
      <w:tr w:rsidR="005E6CD7" w:rsidRPr="004B2520" w14:paraId="477A4EB0" w14:textId="77777777" w:rsidTr="00880B53">
        <w:tc>
          <w:tcPr>
            <w:tcW w:w="2250" w:type="dxa"/>
            <w:tcBorders>
              <w:top w:val="dotted" w:sz="4" w:space="0" w:color="auto"/>
              <w:left w:val="nil"/>
              <w:right w:val="nil"/>
            </w:tcBorders>
            <w:shd w:val="clear" w:color="auto" w:fill="auto"/>
          </w:tcPr>
          <w:p w14:paraId="477A4EA9" w14:textId="77777777" w:rsidR="005E6CD7" w:rsidRPr="004B2520" w:rsidRDefault="005E6CD7" w:rsidP="00E90289">
            <w:pPr>
              <w:spacing w:line="276" w:lineRule="auto"/>
              <w:rPr>
                <w:rFonts w:eastAsia="Calibri"/>
              </w:rPr>
            </w:pPr>
            <w:r w:rsidRPr="004B2520">
              <w:rPr>
                <w:rFonts w:eastAsia="Calibri"/>
              </w:rPr>
              <w:t>Difference between the cost of alternative power and project cost ($/MWh)</w:t>
            </w:r>
          </w:p>
        </w:tc>
        <w:tc>
          <w:tcPr>
            <w:tcW w:w="1800" w:type="dxa"/>
            <w:tcBorders>
              <w:top w:val="dotted" w:sz="4" w:space="0" w:color="auto"/>
              <w:left w:val="nil"/>
              <w:right w:val="nil"/>
            </w:tcBorders>
          </w:tcPr>
          <w:p w14:paraId="477A4EAA" w14:textId="77777777" w:rsidR="005E6CD7" w:rsidRPr="004B2520" w:rsidRDefault="00A469C7" w:rsidP="00E90289">
            <w:pPr>
              <w:spacing w:line="276" w:lineRule="auto"/>
              <w:jc w:val="center"/>
              <w:rPr>
                <w:rFonts w:eastAsia="Calibri"/>
              </w:rPr>
            </w:pPr>
            <w:r>
              <w:rPr>
                <w:rFonts w:eastAsia="Calibri"/>
              </w:rPr>
              <w:t>(</w:t>
            </w:r>
            <w:r w:rsidR="005E6CD7" w:rsidRPr="004B2520">
              <w:rPr>
                <w:rFonts w:eastAsia="Calibri"/>
              </w:rPr>
              <w:t>$</w:t>
            </w:r>
            <w:r>
              <w:rPr>
                <w:rFonts w:eastAsia="Calibri"/>
              </w:rPr>
              <w:t>2,467,760)</w:t>
            </w:r>
          </w:p>
          <w:p w14:paraId="477A4EAB" w14:textId="77777777" w:rsidR="005E6CD7" w:rsidRPr="004B2520" w:rsidRDefault="00A469C7" w:rsidP="00A469C7">
            <w:pPr>
              <w:spacing w:line="276" w:lineRule="auto"/>
              <w:jc w:val="center"/>
              <w:rPr>
                <w:rFonts w:eastAsia="Calibri"/>
              </w:rPr>
            </w:pPr>
            <w:r>
              <w:rPr>
                <w:rFonts w:eastAsia="Calibri"/>
              </w:rPr>
              <w:t>(4.53)</w:t>
            </w:r>
          </w:p>
        </w:tc>
        <w:tc>
          <w:tcPr>
            <w:tcW w:w="2430" w:type="dxa"/>
            <w:tcBorders>
              <w:top w:val="dotted" w:sz="4" w:space="0" w:color="auto"/>
              <w:left w:val="nil"/>
              <w:right w:val="nil"/>
            </w:tcBorders>
            <w:shd w:val="clear" w:color="auto" w:fill="auto"/>
          </w:tcPr>
          <w:p w14:paraId="477A4EAC" w14:textId="77777777" w:rsidR="005E6CD7" w:rsidRPr="004B2520" w:rsidRDefault="005E6CD7" w:rsidP="00E90289">
            <w:pPr>
              <w:spacing w:line="276" w:lineRule="auto"/>
              <w:jc w:val="center"/>
              <w:rPr>
                <w:rFonts w:eastAsia="Calibri"/>
              </w:rPr>
            </w:pPr>
            <w:r>
              <w:rPr>
                <w:rFonts w:eastAsia="Calibri"/>
              </w:rPr>
              <w:t>(</w:t>
            </w:r>
            <w:r w:rsidRPr="004B2520">
              <w:rPr>
                <w:rFonts w:eastAsia="Calibri"/>
              </w:rPr>
              <w:t>$</w:t>
            </w:r>
            <w:r w:rsidR="00A469C7">
              <w:rPr>
                <w:rFonts w:eastAsia="Calibri"/>
              </w:rPr>
              <w:t>2,761,150</w:t>
            </w:r>
            <w:r>
              <w:rPr>
                <w:rFonts w:eastAsia="Calibri"/>
              </w:rPr>
              <w:t>)</w:t>
            </w:r>
          </w:p>
          <w:p w14:paraId="477A4EAD" w14:textId="77777777" w:rsidR="005E6CD7" w:rsidRPr="004B2520" w:rsidRDefault="005E6CD7" w:rsidP="00A469C7">
            <w:pPr>
              <w:spacing w:line="276" w:lineRule="auto"/>
              <w:jc w:val="center"/>
              <w:rPr>
                <w:rFonts w:eastAsia="Calibri"/>
              </w:rPr>
            </w:pPr>
            <w:r>
              <w:rPr>
                <w:rFonts w:eastAsia="Calibri"/>
              </w:rPr>
              <w:t>(</w:t>
            </w:r>
            <w:r w:rsidR="00A469C7">
              <w:rPr>
                <w:rFonts w:eastAsia="Calibri"/>
              </w:rPr>
              <w:t>5.13</w:t>
            </w:r>
            <w:r>
              <w:rPr>
                <w:rFonts w:eastAsia="Calibri"/>
              </w:rPr>
              <w:t>)</w:t>
            </w:r>
          </w:p>
        </w:tc>
        <w:tc>
          <w:tcPr>
            <w:tcW w:w="2520" w:type="dxa"/>
            <w:tcBorders>
              <w:top w:val="dotted" w:sz="4" w:space="0" w:color="auto"/>
              <w:left w:val="nil"/>
              <w:right w:val="nil"/>
            </w:tcBorders>
            <w:shd w:val="clear" w:color="auto" w:fill="auto"/>
          </w:tcPr>
          <w:p w14:paraId="477A4EAE" w14:textId="77777777" w:rsidR="005E6CD7" w:rsidRPr="004B2520" w:rsidRDefault="005E6CD7" w:rsidP="00E90289">
            <w:pPr>
              <w:spacing w:line="276" w:lineRule="auto"/>
              <w:jc w:val="center"/>
              <w:rPr>
                <w:rFonts w:eastAsia="Calibri"/>
              </w:rPr>
            </w:pPr>
            <w:r>
              <w:rPr>
                <w:rFonts w:eastAsia="Calibri"/>
              </w:rPr>
              <w:t>(</w:t>
            </w:r>
            <w:r w:rsidRPr="004B2520">
              <w:rPr>
                <w:rFonts w:eastAsia="Calibri"/>
              </w:rPr>
              <w:t>$</w:t>
            </w:r>
            <w:r w:rsidR="00A469C7">
              <w:rPr>
                <w:rFonts w:eastAsia="Calibri"/>
              </w:rPr>
              <w:t>3,079,340</w:t>
            </w:r>
            <w:r>
              <w:rPr>
                <w:rFonts w:eastAsia="Calibri"/>
              </w:rPr>
              <w:t>)</w:t>
            </w:r>
          </w:p>
          <w:p w14:paraId="477A4EAF" w14:textId="77777777" w:rsidR="005E6CD7" w:rsidRPr="004B2520" w:rsidRDefault="005E6CD7" w:rsidP="00A469C7">
            <w:pPr>
              <w:spacing w:line="276" w:lineRule="auto"/>
              <w:jc w:val="center"/>
              <w:rPr>
                <w:rFonts w:eastAsia="Calibri"/>
              </w:rPr>
            </w:pPr>
            <w:r>
              <w:rPr>
                <w:rFonts w:eastAsia="Calibri"/>
              </w:rPr>
              <w:t>(</w:t>
            </w:r>
            <w:r w:rsidR="00A469C7">
              <w:rPr>
                <w:rFonts w:eastAsia="Calibri"/>
              </w:rPr>
              <w:t>5.81</w:t>
            </w:r>
            <w:r>
              <w:rPr>
                <w:rFonts w:eastAsia="Calibri"/>
              </w:rPr>
              <w:t>)</w:t>
            </w:r>
          </w:p>
        </w:tc>
      </w:tr>
    </w:tbl>
    <w:p w14:paraId="477A4EB1" w14:textId="77777777" w:rsidR="005E6CD7" w:rsidRDefault="005E6CD7" w:rsidP="005E6CD7">
      <w:pPr>
        <w:spacing w:line="276" w:lineRule="auto"/>
        <w:rPr>
          <w:rFonts w:eastAsia="Calibri"/>
        </w:rPr>
      </w:pPr>
    </w:p>
    <w:p w14:paraId="477A4EB2" w14:textId="001A3F38" w:rsidR="00A469C7" w:rsidRPr="0067777A" w:rsidRDefault="0067777A" w:rsidP="0067777A">
      <w:pPr>
        <w:pStyle w:val="Caption"/>
        <w:rPr>
          <w:b w:val="0"/>
          <w:sz w:val="26"/>
          <w:szCs w:val="26"/>
        </w:rPr>
      </w:pPr>
      <w:bookmarkStart w:id="738" w:name="_Toc467249829"/>
      <w:bookmarkStart w:id="739" w:name="_Toc467251848"/>
      <w:bookmarkStart w:id="740" w:name="_Toc468717508"/>
      <w:bookmarkStart w:id="741" w:name="_Toc468801421"/>
      <w:bookmarkStart w:id="742" w:name="_Toc468803897"/>
      <w:bookmarkStart w:id="743" w:name="_Toc468804303"/>
      <w:bookmarkStart w:id="744" w:name="_Toc468969215"/>
      <w:r w:rsidRPr="0067777A">
        <w:rPr>
          <w:b w:val="0"/>
          <w:sz w:val="26"/>
          <w:szCs w:val="26"/>
        </w:rPr>
        <w:t xml:space="preserve">Table </w:t>
      </w:r>
      <w:r w:rsidRPr="0067777A">
        <w:rPr>
          <w:b w:val="0"/>
          <w:sz w:val="26"/>
          <w:szCs w:val="26"/>
        </w:rPr>
        <w:fldChar w:fldCharType="begin"/>
      </w:r>
      <w:r w:rsidRPr="0067777A">
        <w:rPr>
          <w:b w:val="0"/>
          <w:sz w:val="26"/>
          <w:szCs w:val="26"/>
        </w:rPr>
        <w:instrText xml:space="preserve"> SEQ Table \* ARABIC </w:instrText>
      </w:r>
      <w:r w:rsidRPr="0067777A">
        <w:rPr>
          <w:b w:val="0"/>
          <w:sz w:val="26"/>
          <w:szCs w:val="26"/>
        </w:rPr>
        <w:fldChar w:fldCharType="separate"/>
      </w:r>
      <w:r w:rsidR="0005062C">
        <w:rPr>
          <w:b w:val="0"/>
          <w:noProof/>
          <w:sz w:val="26"/>
          <w:szCs w:val="26"/>
        </w:rPr>
        <w:t>23</w:t>
      </w:r>
      <w:r w:rsidRPr="0067777A">
        <w:rPr>
          <w:b w:val="0"/>
          <w:sz w:val="26"/>
          <w:szCs w:val="26"/>
        </w:rPr>
        <w:fldChar w:fldCharType="end"/>
      </w:r>
      <w:r w:rsidR="00A469C7" w:rsidRPr="0067777A">
        <w:rPr>
          <w:rStyle w:val="EISMarkforTableListCharChar"/>
          <w:b w:val="0"/>
        </w:rPr>
        <w:t>.</w:t>
      </w:r>
      <w:r>
        <w:rPr>
          <w:rStyle w:val="EISMarkforTableListCharChar"/>
          <w:b w:val="0"/>
        </w:rPr>
        <w:t xml:space="preserve">  </w:t>
      </w:r>
      <w:r w:rsidR="00A469C7" w:rsidRPr="0067777A">
        <w:rPr>
          <w:rStyle w:val="EISMarkforTableListCharChar"/>
          <w:b w:val="0"/>
        </w:rPr>
        <w:t>Summary of the annual cost of alternative power and annual project cost for three alternatives for the Glen Ferris Project</w:t>
      </w:r>
      <w:r w:rsidR="00A469C7" w:rsidRPr="0067777A">
        <w:rPr>
          <w:b w:val="0"/>
          <w:sz w:val="26"/>
          <w:szCs w:val="26"/>
        </w:rPr>
        <w:t xml:space="preserve"> (Source:  staff).</w:t>
      </w:r>
      <w:bookmarkEnd w:id="738"/>
      <w:bookmarkEnd w:id="739"/>
      <w:bookmarkEnd w:id="740"/>
      <w:bookmarkEnd w:id="741"/>
      <w:bookmarkEnd w:id="742"/>
      <w:bookmarkEnd w:id="743"/>
      <w:bookmarkEnd w:id="744"/>
    </w:p>
    <w:tbl>
      <w:tblPr>
        <w:tblW w:w="90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50"/>
        <w:gridCol w:w="1800"/>
        <w:gridCol w:w="2430"/>
        <w:gridCol w:w="2520"/>
      </w:tblGrid>
      <w:tr w:rsidR="00A469C7" w:rsidRPr="004B2520" w14:paraId="477A4EB7" w14:textId="77777777" w:rsidTr="00E90289">
        <w:trPr>
          <w:tblHeader/>
        </w:trPr>
        <w:tc>
          <w:tcPr>
            <w:tcW w:w="2250" w:type="dxa"/>
            <w:tcBorders>
              <w:left w:val="nil"/>
              <w:right w:val="nil"/>
            </w:tcBorders>
            <w:shd w:val="clear" w:color="auto" w:fill="auto"/>
          </w:tcPr>
          <w:p w14:paraId="477A4EB3" w14:textId="77777777" w:rsidR="00A469C7" w:rsidRPr="00CB7F3B" w:rsidRDefault="00A469C7" w:rsidP="00E90289">
            <w:pPr>
              <w:keepNext/>
              <w:keepLines/>
              <w:spacing w:line="276" w:lineRule="auto"/>
              <w:rPr>
                <w:rFonts w:eastAsia="Calibri"/>
              </w:rPr>
            </w:pPr>
          </w:p>
        </w:tc>
        <w:tc>
          <w:tcPr>
            <w:tcW w:w="1800" w:type="dxa"/>
            <w:tcBorders>
              <w:left w:val="nil"/>
              <w:right w:val="nil"/>
            </w:tcBorders>
            <w:vAlign w:val="bottom"/>
          </w:tcPr>
          <w:p w14:paraId="477A4EB4" w14:textId="77777777" w:rsidR="00A469C7" w:rsidRPr="00CB7F3B" w:rsidRDefault="00A469C7" w:rsidP="00E90289">
            <w:pPr>
              <w:keepNext/>
              <w:keepLines/>
              <w:spacing w:line="276" w:lineRule="auto"/>
              <w:jc w:val="center"/>
              <w:rPr>
                <w:rFonts w:eastAsia="Calibri"/>
                <w:b/>
              </w:rPr>
            </w:pPr>
            <w:r w:rsidRPr="00CB7F3B">
              <w:rPr>
                <w:rFonts w:eastAsia="Calibri"/>
                <w:b/>
              </w:rPr>
              <w:t>No Action</w:t>
            </w:r>
          </w:p>
        </w:tc>
        <w:tc>
          <w:tcPr>
            <w:tcW w:w="2430" w:type="dxa"/>
            <w:tcBorders>
              <w:left w:val="nil"/>
              <w:right w:val="nil"/>
            </w:tcBorders>
            <w:shd w:val="clear" w:color="auto" w:fill="auto"/>
            <w:vAlign w:val="bottom"/>
          </w:tcPr>
          <w:p w14:paraId="477A4EB5" w14:textId="77777777" w:rsidR="00A469C7" w:rsidRPr="00CB7F3B" w:rsidRDefault="00A469C7" w:rsidP="00E90289">
            <w:pPr>
              <w:keepNext/>
              <w:keepLines/>
              <w:spacing w:line="276" w:lineRule="auto"/>
              <w:jc w:val="center"/>
              <w:rPr>
                <w:rFonts w:eastAsia="Calibri"/>
                <w:b/>
              </w:rPr>
            </w:pPr>
            <w:r>
              <w:rPr>
                <w:rFonts w:eastAsia="Calibri"/>
                <w:b/>
              </w:rPr>
              <w:t>Hawks Nest Hydro</w:t>
            </w:r>
            <w:r w:rsidRPr="00CB7F3B">
              <w:rPr>
                <w:rFonts w:eastAsia="Calibri"/>
                <w:b/>
              </w:rPr>
              <w:t>’s Proposal</w:t>
            </w:r>
          </w:p>
        </w:tc>
        <w:tc>
          <w:tcPr>
            <w:tcW w:w="2520" w:type="dxa"/>
            <w:tcBorders>
              <w:left w:val="nil"/>
              <w:right w:val="nil"/>
            </w:tcBorders>
            <w:shd w:val="clear" w:color="auto" w:fill="auto"/>
            <w:vAlign w:val="bottom"/>
          </w:tcPr>
          <w:p w14:paraId="477A4EB6" w14:textId="77777777" w:rsidR="00A469C7" w:rsidRPr="00CB7F3B" w:rsidRDefault="00A469C7" w:rsidP="00E90289">
            <w:pPr>
              <w:keepNext/>
              <w:keepLines/>
              <w:spacing w:line="276" w:lineRule="auto"/>
              <w:jc w:val="center"/>
              <w:rPr>
                <w:rFonts w:eastAsia="Calibri"/>
                <w:b/>
              </w:rPr>
            </w:pPr>
            <w:r w:rsidRPr="00CB7F3B">
              <w:rPr>
                <w:rFonts w:eastAsia="Calibri"/>
                <w:b/>
              </w:rPr>
              <w:t>Staff Alternative</w:t>
            </w:r>
          </w:p>
        </w:tc>
      </w:tr>
      <w:tr w:rsidR="00A469C7" w:rsidRPr="004B2520" w14:paraId="477A4EBC" w14:textId="77777777" w:rsidTr="00E90289">
        <w:tc>
          <w:tcPr>
            <w:tcW w:w="2250" w:type="dxa"/>
            <w:tcBorders>
              <w:left w:val="nil"/>
              <w:bottom w:val="dotted" w:sz="4" w:space="0" w:color="auto"/>
              <w:right w:val="nil"/>
            </w:tcBorders>
            <w:shd w:val="clear" w:color="auto" w:fill="auto"/>
          </w:tcPr>
          <w:p w14:paraId="477A4EB8" w14:textId="77777777" w:rsidR="00A469C7" w:rsidRPr="004B2520" w:rsidRDefault="00A469C7" w:rsidP="00E90289">
            <w:pPr>
              <w:keepNext/>
              <w:keepLines/>
              <w:spacing w:line="276" w:lineRule="auto"/>
              <w:rPr>
                <w:rFonts w:eastAsia="Calibri"/>
              </w:rPr>
            </w:pPr>
            <w:r w:rsidRPr="004B2520">
              <w:rPr>
                <w:rFonts w:eastAsia="Calibri"/>
              </w:rPr>
              <w:t>Installed capacity (MW)</w:t>
            </w:r>
          </w:p>
        </w:tc>
        <w:tc>
          <w:tcPr>
            <w:tcW w:w="1800" w:type="dxa"/>
            <w:tcBorders>
              <w:left w:val="nil"/>
              <w:bottom w:val="dotted" w:sz="4" w:space="0" w:color="auto"/>
              <w:right w:val="nil"/>
            </w:tcBorders>
          </w:tcPr>
          <w:p w14:paraId="477A4EB9" w14:textId="77777777" w:rsidR="00A469C7" w:rsidRPr="004B2520" w:rsidRDefault="00045E3C" w:rsidP="00E90289">
            <w:pPr>
              <w:keepNext/>
              <w:keepLines/>
              <w:spacing w:line="276" w:lineRule="auto"/>
              <w:jc w:val="center"/>
              <w:rPr>
                <w:rFonts w:eastAsia="Calibri"/>
              </w:rPr>
            </w:pPr>
            <w:r>
              <w:rPr>
                <w:rFonts w:eastAsia="Calibri"/>
              </w:rPr>
              <w:t>6.159</w:t>
            </w:r>
          </w:p>
        </w:tc>
        <w:tc>
          <w:tcPr>
            <w:tcW w:w="2430" w:type="dxa"/>
            <w:tcBorders>
              <w:left w:val="nil"/>
              <w:bottom w:val="dotted" w:sz="4" w:space="0" w:color="auto"/>
              <w:right w:val="nil"/>
            </w:tcBorders>
            <w:shd w:val="clear" w:color="auto" w:fill="auto"/>
          </w:tcPr>
          <w:p w14:paraId="477A4EBA" w14:textId="77777777" w:rsidR="00A469C7" w:rsidRPr="004B2520" w:rsidRDefault="00045E3C" w:rsidP="00E90289">
            <w:pPr>
              <w:keepNext/>
              <w:keepLines/>
              <w:spacing w:line="276" w:lineRule="auto"/>
              <w:jc w:val="center"/>
              <w:rPr>
                <w:rFonts w:eastAsia="Calibri"/>
              </w:rPr>
            </w:pPr>
            <w:r>
              <w:rPr>
                <w:rFonts w:eastAsia="Calibri"/>
              </w:rPr>
              <w:t>6.159</w:t>
            </w:r>
          </w:p>
        </w:tc>
        <w:tc>
          <w:tcPr>
            <w:tcW w:w="2520" w:type="dxa"/>
            <w:tcBorders>
              <w:left w:val="nil"/>
              <w:bottom w:val="dotted" w:sz="4" w:space="0" w:color="auto"/>
              <w:right w:val="nil"/>
            </w:tcBorders>
            <w:shd w:val="clear" w:color="auto" w:fill="auto"/>
          </w:tcPr>
          <w:p w14:paraId="477A4EBB" w14:textId="77777777" w:rsidR="00A469C7" w:rsidRPr="004B2520" w:rsidRDefault="00045E3C" w:rsidP="00E90289">
            <w:pPr>
              <w:keepNext/>
              <w:keepLines/>
              <w:spacing w:line="276" w:lineRule="auto"/>
              <w:jc w:val="center"/>
              <w:rPr>
                <w:rFonts w:eastAsia="Calibri"/>
              </w:rPr>
            </w:pPr>
            <w:r>
              <w:rPr>
                <w:rFonts w:eastAsia="Calibri"/>
              </w:rPr>
              <w:t>6.159</w:t>
            </w:r>
          </w:p>
        </w:tc>
      </w:tr>
      <w:tr w:rsidR="00A469C7" w:rsidRPr="004B2520" w14:paraId="477A4EC1" w14:textId="77777777" w:rsidTr="00E90289">
        <w:tc>
          <w:tcPr>
            <w:tcW w:w="2250" w:type="dxa"/>
            <w:tcBorders>
              <w:top w:val="dotted" w:sz="4" w:space="0" w:color="auto"/>
              <w:left w:val="nil"/>
              <w:bottom w:val="dotted" w:sz="4" w:space="0" w:color="auto"/>
              <w:right w:val="nil"/>
            </w:tcBorders>
            <w:shd w:val="clear" w:color="auto" w:fill="auto"/>
          </w:tcPr>
          <w:p w14:paraId="477A4EBD" w14:textId="77777777" w:rsidR="00A469C7" w:rsidRPr="004B2520" w:rsidRDefault="00A469C7" w:rsidP="00E90289">
            <w:pPr>
              <w:spacing w:line="276" w:lineRule="auto"/>
              <w:rPr>
                <w:rFonts w:eastAsia="Calibri"/>
              </w:rPr>
            </w:pPr>
            <w:r w:rsidRPr="004B2520">
              <w:rPr>
                <w:rFonts w:eastAsia="Calibri"/>
              </w:rPr>
              <w:t>Annual generation (MWh)</w:t>
            </w:r>
          </w:p>
        </w:tc>
        <w:tc>
          <w:tcPr>
            <w:tcW w:w="1800" w:type="dxa"/>
            <w:tcBorders>
              <w:top w:val="dotted" w:sz="4" w:space="0" w:color="auto"/>
              <w:left w:val="nil"/>
              <w:bottom w:val="dotted" w:sz="4" w:space="0" w:color="auto"/>
              <w:right w:val="nil"/>
            </w:tcBorders>
          </w:tcPr>
          <w:p w14:paraId="477A4EBE" w14:textId="77777777" w:rsidR="00A469C7" w:rsidRPr="004B2520" w:rsidRDefault="00045E3C" w:rsidP="00A64E92">
            <w:pPr>
              <w:keepNext/>
              <w:keepLines/>
              <w:spacing w:line="276" w:lineRule="auto"/>
              <w:jc w:val="center"/>
              <w:rPr>
                <w:rFonts w:eastAsia="Calibri"/>
              </w:rPr>
            </w:pPr>
            <w:r>
              <w:rPr>
                <w:rFonts w:eastAsia="Calibri"/>
              </w:rPr>
              <w:t>41</w:t>
            </w:r>
            <w:r w:rsidR="00A64E92">
              <w:rPr>
                <w:rFonts w:eastAsia="Calibri"/>
              </w:rPr>
              <w:t>,</w:t>
            </w:r>
            <w:r>
              <w:rPr>
                <w:rFonts w:eastAsia="Calibri"/>
              </w:rPr>
              <w:t>48</w:t>
            </w:r>
            <w:r w:rsidR="00A64E92">
              <w:rPr>
                <w:rFonts w:eastAsia="Calibri"/>
              </w:rPr>
              <w:t>2</w:t>
            </w:r>
          </w:p>
        </w:tc>
        <w:tc>
          <w:tcPr>
            <w:tcW w:w="2430" w:type="dxa"/>
            <w:tcBorders>
              <w:top w:val="dotted" w:sz="4" w:space="0" w:color="auto"/>
              <w:left w:val="nil"/>
              <w:bottom w:val="dotted" w:sz="4" w:space="0" w:color="auto"/>
              <w:right w:val="nil"/>
            </w:tcBorders>
            <w:shd w:val="clear" w:color="auto" w:fill="auto"/>
          </w:tcPr>
          <w:p w14:paraId="477A4EBF" w14:textId="77777777" w:rsidR="00A469C7" w:rsidRPr="004B2520" w:rsidRDefault="00045E3C" w:rsidP="00A64E92">
            <w:pPr>
              <w:keepNext/>
              <w:keepLines/>
              <w:spacing w:line="276" w:lineRule="auto"/>
              <w:jc w:val="center"/>
              <w:rPr>
                <w:rFonts w:eastAsia="Calibri"/>
              </w:rPr>
            </w:pPr>
            <w:r>
              <w:rPr>
                <w:rFonts w:eastAsia="Calibri"/>
              </w:rPr>
              <w:t>41</w:t>
            </w:r>
            <w:r w:rsidR="00A64E92">
              <w:rPr>
                <w:rFonts w:eastAsia="Calibri"/>
              </w:rPr>
              <w:t>,</w:t>
            </w:r>
            <w:r>
              <w:rPr>
                <w:rFonts w:eastAsia="Calibri"/>
              </w:rPr>
              <w:t>48</w:t>
            </w:r>
            <w:r w:rsidR="00A64E92">
              <w:rPr>
                <w:rFonts w:eastAsia="Calibri"/>
              </w:rPr>
              <w:t>2</w:t>
            </w:r>
          </w:p>
        </w:tc>
        <w:tc>
          <w:tcPr>
            <w:tcW w:w="2520" w:type="dxa"/>
            <w:tcBorders>
              <w:top w:val="dotted" w:sz="4" w:space="0" w:color="auto"/>
              <w:left w:val="nil"/>
              <w:bottom w:val="dotted" w:sz="4" w:space="0" w:color="auto"/>
              <w:right w:val="nil"/>
            </w:tcBorders>
            <w:shd w:val="clear" w:color="auto" w:fill="auto"/>
          </w:tcPr>
          <w:p w14:paraId="477A4EC0" w14:textId="77777777" w:rsidR="00A469C7" w:rsidRPr="004B2520" w:rsidRDefault="00A64E92" w:rsidP="00A64E92">
            <w:pPr>
              <w:keepNext/>
              <w:keepLines/>
              <w:spacing w:line="276" w:lineRule="auto"/>
              <w:jc w:val="center"/>
              <w:rPr>
                <w:rFonts w:eastAsia="Calibri"/>
              </w:rPr>
            </w:pPr>
            <w:r>
              <w:rPr>
                <w:rFonts w:eastAsia="Calibri"/>
              </w:rPr>
              <w:t>41,482</w:t>
            </w:r>
          </w:p>
        </w:tc>
      </w:tr>
      <w:tr w:rsidR="00A469C7" w:rsidRPr="004B2520" w14:paraId="477A4EC6" w14:textId="77777777" w:rsidTr="00E90289">
        <w:tc>
          <w:tcPr>
            <w:tcW w:w="2250" w:type="dxa"/>
            <w:tcBorders>
              <w:top w:val="dotted" w:sz="4" w:space="0" w:color="auto"/>
              <w:left w:val="nil"/>
              <w:bottom w:val="dotted" w:sz="4" w:space="0" w:color="auto"/>
              <w:right w:val="nil"/>
            </w:tcBorders>
            <w:shd w:val="clear" w:color="auto" w:fill="auto"/>
          </w:tcPr>
          <w:p w14:paraId="477A4EC2" w14:textId="77777777" w:rsidR="00A469C7" w:rsidRPr="004B2520" w:rsidRDefault="00A469C7" w:rsidP="00E90289">
            <w:pPr>
              <w:spacing w:line="276" w:lineRule="auto"/>
              <w:rPr>
                <w:rFonts w:eastAsia="Calibri"/>
              </w:rPr>
            </w:pPr>
            <w:r w:rsidRPr="004B2520">
              <w:rPr>
                <w:rFonts w:eastAsia="Calibri"/>
              </w:rPr>
              <w:t>Dependable Capacity (MW)</w:t>
            </w:r>
          </w:p>
        </w:tc>
        <w:tc>
          <w:tcPr>
            <w:tcW w:w="1800" w:type="dxa"/>
            <w:tcBorders>
              <w:top w:val="dotted" w:sz="4" w:space="0" w:color="auto"/>
              <w:left w:val="nil"/>
              <w:bottom w:val="dotted" w:sz="4" w:space="0" w:color="auto"/>
              <w:right w:val="nil"/>
            </w:tcBorders>
          </w:tcPr>
          <w:p w14:paraId="477A4EC3" w14:textId="77777777" w:rsidR="00A469C7" w:rsidRPr="004B2520" w:rsidRDefault="00A64E92" w:rsidP="00E90289">
            <w:pPr>
              <w:spacing w:line="276" w:lineRule="auto"/>
              <w:jc w:val="center"/>
              <w:rPr>
                <w:rFonts w:eastAsia="Calibri"/>
              </w:rPr>
            </w:pPr>
            <w:r>
              <w:rPr>
                <w:rFonts w:eastAsia="Calibri"/>
              </w:rPr>
              <w:t>2.49</w:t>
            </w:r>
          </w:p>
        </w:tc>
        <w:tc>
          <w:tcPr>
            <w:tcW w:w="2430" w:type="dxa"/>
            <w:tcBorders>
              <w:top w:val="dotted" w:sz="4" w:space="0" w:color="auto"/>
              <w:left w:val="nil"/>
              <w:bottom w:val="dotted" w:sz="4" w:space="0" w:color="auto"/>
              <w:right w:val="nil"/>
            </w:tcBorders>
            <w:shd w:val="clear" w:color="auto" w:fill="auto"/>
          </w:tcPr>
          <w:p w14:paraId="477A4EC4" w14:textId="77777777" w:rsidR="00A469C7" w:rsidRPr="004B2520" w:rsidRDefault="00A64E92" w:rsidP="00E90289">
            <w:pPr>
              <w:spacing w:line="276" w:lineRule="auto"/>
              <w:jc w:val="center"/>
              <w:rPr>
                <w:rFonts w:eastAsia="Calibri"/>
              </w:rPr>
            </w:pPr>
            <w:r>
              <w:rPr>
                <w:rFonts w:eastAsia="Calibri"/>
              </w:rPr>
              <w:t>2.49</w:t>
            </w:r>
          </w:p>
        </w:tc>
        <w:tc>
          <w:tcPr>
            <w:tcW w:w="2520" w:type="dxa"/>
            <w:tcBorders>
              <w:top w:val="dotted" w:sz="4" w:space="0" w:color="auto"/>
              <w:left w:val="nil"/>
              <w:bottom w:val="dotted" w:sz="4" w:space="0" w:color="auto"/>
              <w:right w:val="nil"/>
            </w:tcBorders>
            <w:shd w:val="clear" w:color="auto" w:fill="auto"/>
          </w:tcPr>
          <w:p w14:paraId="477A4EC5" w14:textId="77777777" w:rsidR="00A469C7" w:rsidRPr="004B2520" w:rsidRDefault="00A64E92" w:rsidP="00E90289">
            <w:pPr>
              <w:spacing w:line="276" w:lineRule="auto"/>
              <w:jc w:val="center"/>
              <w:rPr>
                <w:rFonts w:eastAsia="Calibri"/>
              </w:rPr>
            </w:pPr>
            <w:r>
              <w:rPr>
                <w:rFonts w:eastAsia="Calibri"/>
              </w:rPr>
              <w:t>2.49</w:t>
            </w:r>
          </w:p>
        </w:tc>
      </w:tr>
      <w:tr w:rsidR="00A469C7" w:rsidRPr="004B2520" w14:paraId="477A4ECE" w14:textId="77777777" w:rsidTr="00E90289">
        <w:tc>
          <w:tcPr>
            <w:tcW w:w="2250" w:type="dxa"/>
            <w:tcBorders>
              <w:top w:val="dotted" w:sz="4" w:space="0" w:color="auto"/>
              <w:left w:val="nil"/>
              <w:bottom w:val="dotted" w:sz="4" w:space="0" w:color="auto"/>
              <w:right w:val="nil"/>
            </w:tcBorders>
            <w:shd w:val="clear" w:color="auto" w:fill="auto"/>
          </w:tcPr>
          <w:p w14:paraId="477A4EC7" w14:textId="77777777" w:rsidR="00A469C7" w:rsidRPr="004B2520" w:rsidRDefault="00A469C7" w:rsidP="00E90289">
            <w:pPr>
              <w:spacing w:line="276" w:lineRule="auto"/>
              <w:rPr>
                <w:rFonts w:eastAsia="Calibri"/>
              </w:rPr>
            </w:pPr>
            <w:r w:rsidRPr="004B2520">
              <w:rPr>
                <w:rFonts w:eastAsia="Calibri"/>
              </w:rPr>
              <w:t>Annual cost of alternative power ($/MWh)</w:t>
            </w:r>
          </w:p>
        </w:tc>
        <w:tc>
          <w:tcPr>
            <w:tcW w:w="1800" w:type="dxa"/>
            <w:tcBorders>
              <w:top w:val="dotted" w:sz="4" w:space="0" w:color="auto"/>
              <w:left w:val="nil"/>
              <w:bottom w:val="dotted" w:sz="4" w:space="0" w:color="auto"/>
              <w:right w:val="nil"/>
            </w:tcBorders>
          </w:tcPr>
          <w:p w14:paraId="477A4EC8" w14:textId="77777777" w:rsidR="00A469C7" w:rsidRDefault="00A469C7" w:rsidP="00E90289">
            <w:pPr>
              <w:spacing w:line="276" w:lineRule="auto"/>
              <w:jc w:val="center"/>
              <w:rPr>
                <w:rFonts w:eastAsia="Calibri"/>
              </w:rPr>
            </w:pPr>
            <w:r w:rsidRPr="004B2520">
              <w:rPr>
                <w:rFonts w:eastAsia="Calibri"/>
              </w:rPr>
              <w:t>$</w:t>
            </w:r>
            <w:r w:rsidR="00A64E92">
              <w:rPr>
                <w:rFonts w:eastAsia="Calibri"/>
              </w:rPr>
              <w:t>2,116,670</w:t>
            </w:r>
          </w:p>
          <w:p w14:paraId="477A4EC9" w14:textId="77777777" w:rsidR="00A469C7" w:rsidRPr="004B2520" w:rsidRDefault="00A64E92" w:rsidP="00E90289">
            <w:pPr>
              <w:spacing w:line="276" w:lineRule="auto"/>
              <w:jc w:val="center"/>
              <w:rPr>
                <w:rFonts w:eastAsia="Calibri"/>
              </w:rPr>
            </w:pPr>
            <w:r>
              <w:rPr>
                <w:rFonts w:eastAsia="Calibri"/>
              </w:rPr>
              <w:t>51.03</w:t>
            </w:r>
          </w:p>
        </w:tc>
        <w:tc>
          <w:tcPr>
            <w:tcW w:w="2430" w:type="dxa"/>
            <w:tcBorders>
              <w:top w:val="dotted" w:sz="4" w:space="0" w:color="auto"/>
              <w:left w:val="nil"/>
              <w:bottom w:val="dotted" w:sz="4" w:space="0" w:color="auto"/>
              <w:right w:val="nil"/>
            </w:tcBorders>
            <w:shd w:val="clear" w:color="auto" w:fill="auto"/>
          </w:tcPr>
          <w:p w14:paraId="477A4ECA" w14:textId="77777777" w:rsidR="00A469C7" w:rsidRPr="004B2520" w:rsidRDefault="00A469C7" w:rsidP="00E90289">
            <w:pPr>
              <w:spacing w:line="276" w:lineRule="auto"/>
              <w:jc w:val="center"/>
              <w:rPr>
                <w:rFonts w:eastAsia="Calibri"/>
              </w:rPr>
            </w:pPr>
            <w:r w:rsidRPr="004B2520">
              <w:rPr>
                <w:rFonts w:eastAsia="Calibri"/>
              </w:rPr>
              <w:t>$</w:t>
            </w:r>
            <w:r w:rsidR="00A64E92">
              <w:rPr>
                <w:rFonts w:eastAsia="Calibri"/>
              </w:rPr>
              <w:t>2,116,670</w:t>
            </w:r>
          </w:p>
          <w:p w14:paraId="477A4ECB" w14:textId="77777777" w:rsidR="00A469C7" w:rsidRPr="004B2520" w:rsidRDefault="00A64E92" w:rsidP="00E90289">
            <w:pPr>
              <w:spacing w:line="276" w:lineRule="auto"/>
              <w:jc w:val="center"/>
              <w:rPr>
                <w:rFonts w:eastAsia="Calibri"/>
              </w:rPr>
            </w:pPr>
            <w:r>
              <w:rPr>
                <w:rFonts w:eastAsia="Calibri"/>
              </w:rPr>
              <w:t>51.03</w:t>
            </w:r>
          </w:p>
        </w:tc>
        <w:tc>
          <w:tcPr>
            <w:tcW w:w="2520" w:type="dxa"/>
            <w:tcBorders>
              <w:top w:val="dotted" w:sz="4" w:space="0" w:color="auto"/>
              <w:left w:val="nil"/>
              <w:bottom w:val="dotted" w:sz="4" w:space="0" w:color="auto"/>
              <w:right w:val="nil"/>
            </w:tcBorders>
            <w:shd w:val="clear" w:color="auto" w:fill="auto"/>
          </w:tcPr>
          <w:p w14:paraId="477A4ECC" w14:textId="77777777" w:rsidR="00A469C7" w:rsidRPr="004B2520" w:rsidRDefault="00A469C7" w:rsidP="00E90289">
            <w:pPr>
              <w:spacing w:line="276" w:lineRule="auto"/>
              <w:jc w:val="center"/>
              <w:rPr>
                <w:rFonts w:eastAsia="Calibri"/>
              </w:rPr>
            </w:pPr>
            <w:r w:rsidRPr="004B2520">
              <w:rPr>
                <w:rFonts w:eastAsia="Calibri"/>
              </w:rPr>
              <w:t>$</w:t>
            </w:r>
            <w:r w:rsidR="00A64E92">
              <w:rPr>
                <w:rFonts w:eastAsia="Calibri"/>
              </w:rPr>
              <w:t>2,116,670</w:t>
            </w:r>
          </w:p>
          <w:p w14:paraId="477A4ECD" w14:textId="77777777" w:rsidR="00A469C7" w:rsidRPr="004B2520" w:rsidRDefault="00A64E92" w:rsidP="00E90289">
            <w:pPr>
              <w:spacing w:line="276" w:lineRule="auto"/>
              <w:jc w:val="center"/>
              <w:rPr>
                <w:rFonts w:eastAsia="Calibri"/>
              </w:rPr>
            </w:pPr>
            <w:r>
              <w:rPr>
                <w:rFonts w:eastAsia="Calibri"/>
              </w:rPr>
              <w:t>51.03</w:t>
            </w:r>
          </w:p>
        </w:tc>
      </w:tr>
      <w:tr w:rsidR="00A469C7" w:rsidRPr="004B2520" w14:paraId="477A4ED6" w14:textId="77777777" w:rsidTr="00E90289">
        <w:tc>
          <w:tcPr>
            <w:tcW w:w="2250" w:type="dxa"/>
            <w:tcBorders>
              <w:top w:val="dotted" w:sz="4" w:space="0" w:color="auto"/>
              <w:left w:val="nil"/>
              <w:bottom w:val="dotted" w:sz="4" w:space="0" w:color="auto"/>
              <w:right w:val="nil"/>
            </w:tcBorders>
            <w:shd w:val="clear" w:color="auto" w:fill="auto"/>
          </w:tcPr>
          <w:p w14:paraId="477A4ECF" w14:textId="77777777" w:rsidR="00A469C7" w:rsidRPr="004B2520" w:rsidRDefault="00A469C7" w:rsidP="00E90289">
            <w:pPr>
              <w:spacing w:line="276" w:lineRule="auto"/>
              <w:rPr>
                <w:rFonts w:eastAsia="Calibri"/>
              </w:rPr>
            </w:pPr>
            <w:r w:rsidRPr="004B2520">
              <w:rPr>
                <w:rFonts w:eastAsia="Calibri"/>
              </w:rPr>
              <w:t>Annual project cost ($/MWh)</w:t>
            </w:r>
          </w:p>
        </w:tc>
        <w:tc>
          <w:tcPr>
            <w:tcW w:w="1800" w:type="dxa"/>
            <w:tcBorders>
              <w:top w:val="dotted" w:sz="4" w:space="0" w:color="auto"/>
              <w:left w:val="nil"/>
              <w:bottom w:val="dotted" w:sz="4" w:space="0" w:color="auto"/>
              <w:right w:val="nil"/>
            </w:tcBorders>
          </w:tcPr>
          <w:p w14:paraId="477A4ED0" w14:textId="77777777" w:rsidR="00A469C7" w:rsidRPr="004B2520" w:rsidRDefault="00A469C7" w:rsidP="00E90289">
            <w:pPr>
              <w:spacing w:line="276" w:lineRule="auto"/>
              <w:jc w:val="center"/>
              <w:rPr>
                <w:rFonts w:eastAsia="Calibri"/>
              </w:rPr>
            </w:pPr>
            <w:r w:rsidRPr="004B2520">
              <w:rPr>
                <w:rFonts w:eastAsia="Calibri"/>
              </w:rPr>
              <w:t>$</w:t>
            </w:r>
            <w:r w:rsidR="00A64E92">
              <w:rPr>
                <w:rFonts w:eastAsia="Calibri"/>
              </w:rPr>
              <w:t>2,374,620</w:t>
            </w:r>
          </w:p>
          <w:p w14:paraId="477A4ED1" w14:textId="77777777" w:rsidR="00A469C7" w:rsidRPr="004B2520" w:rsidRDefault="00A64E92" w:rsidP="00E90289">
            <w:pPr>
              <w:spacing w:line="276" w:lineRule="auto"/>
              <w:jc w:val="center"/>
              <w:rPr>
                <w:rFonts w:eastAsia="Calibri"/>
              </w:rPr>
            </w:pPr>
            <w:r>
              <w:rPr>
                <w:rFonts w:eastAsia="Calibri"/>
              </w:rPr>
              <w:t>57.24</w:t>
            </w:r>
          </w:p>
        </w:tc>
        <w:tc>
          <w:tcPr>
            <w:tcW w:w="2430" w:type="dxa"/>
            <w:tcBorders>
              <w:top w:val="dotted" w:sz="4" w:space="0" w:color="auto"/>
              <w:left w:val="nil"/>
              <w:bottom w:val="dotted" w:sz="4" w:space="0" w:color="auto"/>
              <w:right w:val="nil"/>
            </w:tcBorders>
            <w:shd w:val="clear" w:color="auto" w:fill="auto"/>
          </w:tcPr>
          <w:p w14:paraId="477A4ED2" w14:textId="77777777" w:rsidR="00A469C7" w:rsidRDefault="00A469C7" w:rsidP="00E90289">
            <w:pPr>
              <w:spacing w:line="276" w:lineRule="auto"/>
              <w:jc w:val="center"/>
              <w:rPr>
                <w:rFonts w:eastAsia="Calibri"/>
              </w:rPr>
            </w:pPr>
            <w:r w:rsidRPr="004B2520">
              <w:rPr>
                <w:rFonts w:eastAsia="Calibri"/>
              </w:rPr>
              <w:t>$</w:t>
            </w:r>
            <w:r w:rsidR="00A64E92">
              <w:rPr>
                <w:rFonts w:eastAsia="Calibri"/>
              </w:rPr>
              <w:t>2,416,410</w:t>
            </w:r>
          </w:p>
          <w:p w14:paraId="477A4ED3" w14:textId="77777777" w:rsidR="00A469C7" w:rsidRPr="004B2520" w:rsidRDefault="00A64E92" w:rsidP="00E90289">
            <w:pPr>
              <w:spacing w:line="276" w:lineRule="auto"/>
              <w:jc w:val="center"/>
              <w:rPr>
                <w:rFonts w:eastAsia="Calibri"/>
              </w:rPr>
            </w:pPr>
            <w:r>
              <w:rPr>
                <w:rFonts w:eastAsia="Calibri"/>
              </w:rPr>
              <w:t>58.25</w:t>
            </w:r>
          </w:p>
        </w:tc>
        <w:tc>
          <w:tcPr>
            <w:tcW w:w="2520" w:type="dxa"/>
            <w:tcBorders>
              <w:top w:val="dotted" w:sz="4" w:space="0" w:color="auto"/>
              <w:left w:val="nil"/>
              <w:bottom w:val="dotted" w:sz="4" w:space="0" w:color="auto"/>
              <w:right w:val="nil"/>
            </w:tcBorders>
            <w:shd w:val="clear" w:color="auto" w:fill="auto"/>
          </w:tcPr>
          <w:p w14:paraId="477A4ED4" w14:textId="66D126F0" w:rsidR="00A469C7" w:rsidRPr="004B2520" w:rsidRDefault="00A469C7" w:rsidP="00E90289">
            <w:pPr>
              <w:spacing w:line="276" w:lineRule="auto"/>
              <w:jc w:val="center"/>
              <w:rPr>
                <w:rFonts w:eastAsia="Calibri"/>
              </w:rPr>
            </w:pPr>
            <w:r w:rsidRPr="004B2520">
              <w:rPr>
                <w:rFonts w:eastAsia="Calibri"/>
              </w:rPr>
              <w:t>$</w:t>
            </w:r>
            <w:r w:rsidR="00A64E92">
              <w:rPr>
                <w:rFonts w:eastAsia="Calibri"/>
              </w:rPr>
              <w:t>2,375,</w:t>
            </w:r>
            <w:r w:rsidR="009709C9">
              <w:rPr>
                <w:rFonts w:eastAsia="Calibri"/>
              </w:rPr>
              <w:t>500</w:t>
            </w:r>
          </w:p>
          <w:p w14:paraId="477A4ED5" w14:textId="00CFBE0D" w:rsidR="00A469C7" w:rsidRPr="004B2520" w:rsidRDefault="00A64E92" w:rsidP="00E90289">
            <w:pPr>
              <w:spacing w:line="276" w:lineRule="auto"/>
              <w:jc w:val="center"/>
              <w:rPr>
                <w:rFonts w:eastAsia="Calibri"/>
              </w:rPr>
            </w:pPr>
            <w:r>
              <w:rPr>
                <w:rFonts w:eastAsia="Calibri"/>
              </w:rPr>
              <w:t>57.2</w:t>
            </w:r>
            <w:r w:rsidR="009709C9">
              <w:rPr>
                <w:rFonts w:eastAsia="Calibri"/>
              </w:rPr>
              <w:t>7</w:t>
            </w:r>
          </w:p>
        </w:tc>
      </w:tr>
      <w:tr w:rsidR="00A469C7" w:rsidRPr="004B2520" w14:paraId="477A4EDE" w14:textId="77777777" w:rsidTr="00E90289">
        <w:tc>
          <w:tcPr>
            <w:tcW w:w="2250" w:type="dxa"/>
            <w:tcBorders>
              <w:top w:val="dotted" w:sz="4" w:space="0" w:color="auto"/>
              <w:left w:val="nil"/>
              <w:right w:val="nil"/>
            </w:tcBorders>
            <w:shd w:val="clear" w:color="auto" w:fill="auto"/>
          </w:tcPr>
          <w:p w14:paraId="477A4ED7" w14:textId="77777777" w:rsidR="00A469C7" w:rsidRPr="004B2520" w:rsidRDefault="00A469C7" w:rsidP="00E90289">
            <w:pPr>
              <w:spacing w:line="276" w:lineRule="auto"/>
              <w:rPr>
                <w:rFonts w:eastAsia="Calibri"/>
              </w:rPr>
            </w:pPr>
            <w:r w:rsidRPr="004B2520">
              <w:rPr>
                <w:rFonts w:eastAsia="Calibri"/>
              </w:rPr>
              <w:t>Difference between the cost of alternative power and project cost ($/MWh)</w:t>
            </w:r>
          </w:p>
        </w:tc>
        <w:tc>
          <w:tcPr>
            <w:tcW w:w="1800" w:type="dxa"/>
            <w:tcBorders>
              <w:top w:val="dotted" w:sz="4" w:space="0" w:color="auto"/>
              <w:left w:val="nil"/>
              <w:right w:val="nil"/>
            </w:tcBorders>
          </w:tcPr>
          <w:p w14:paraId="477A4ED8" w14:textId="77777777" w:rsidR="00A469C7" w:rsidRPr="004B2520" w:rsidRDefault="00A469C7" w:rsidP="00E90289">
            <w:pPr>
              <w:spacing w:line="276" w:lineRule="auto"/>
              <w:jc w:val="center"/>
              <w:rPr>
                <w:rFonts w:eastAsia="Calibri"/>
              </w:rPr>
            </w:pPr>
            <w:r>
              <w:rPr>
                <w:rFonts w:eastAsia="Calibri"/>
              </w:rPr>
              <w:t>(</w:t>
            </w:r>
            <w:r w:rsidRPr="004B2520">
              <w:rPr>
                <w:rFonts w:eastAsia="Calibri"/>
              </w:rPr>
              <w:t>$</w:t>
            </w:r>
            <w:r>
              <w:rPr>
                <w:rFonts w:eastAsia="Calibri"/>
              </w:rPr>
              <w:t>2</w:t>
            </w:r>
            <w:r w:rsidR="00A64E92">
              <w:rPr>
                <w:rFonts w:eastAsia="Calibri"/>
              </w:rPr>
              <w:t>57,950</w:t>
            </w:r>
            <w:r>
              <w:rPr>
                <w:rFonts w:eastAsia="Calibri"/>
              </w:rPr>
              <w:t>)</w:t>
            </w:r>
          </w:p>
          <w:p w14:paraId="477A4ED9" w14:textId="77777777" w:rsidR="00A469C7" w:rsidRPr="004B2520" w:rsidRDefault="00A469C7" w:rsidP="00A64E92">
            <w:pPr>
              <w:spacing w:line="276" w:lineRule="auto"/>
              <w:jc w:val="center"/>
              <w:rPr>
                <w:rFonts w:eastAsia="Calibri"/>
              </w:rPr>
            </w:pPr>
            <w:r>
              <w:rPr>
                <w:rFonts w:eastAsia="Calibri"/>
              </w:rPr>
              <w:t>(</w:t>
            </w:r>
            <w:r w:rsidR="00A64E92">
              <w:rPr>
                <w:rFonts w:eastAsia="Calibri"/>
              </w:rPr>
              <w:t>6.22</w:t>
            </w:r>
            <w:r>
              <w:rPr>
                <w:rFonts w:eastAsia="Calibri"/>
              </w:rPr>
              <w:t>)</w:t>
            </w:r>
          </w:p>
        </w:tc>
        <w:tc>
          <w:tcPr>
            <w:tcW w:w="2430" w:type="dxa"/>
            <w:tcBorders>
              <w:top w:val="dotted" w:sz="4" w:space="0" w:color="auto"/>
              <w:left w:val="nil"/>
              <w:right w:val="nil"/>
            </w:tcBorders>
            <w:shd w:val="clear" w:color="auto" w:fill="auto"/>
          </w:tcPr>
          <w:p w14:paraId="477A4EDA" w14:textId="77777777" w:rsidR="00A469C7" w:rsidRPr="004B2520" w:rsidRDefault="00A469C7" w:rsidP="00E90289">
            <w:pPr>
              <w:spacing w:line="276" w:lineRule="auto"/>
              <w:jc w:val="center"/>
              <w:rPr>
                <w:rFonts w:eastAsia="Calibri"/>
              </w:rPr>
            </w:pPr>
            <w:r>
              <w:rPr>
                <w:rFonts w:eastAsia="Calibri"/>
              </w:rPr>
              <w:t>(</w:t>
            </w:r>
            <w:r w:rsidRPr="004B2520">
              <w:rPr>
                <w:rFonts w:eastAsia="Calibri"/>
              </w:rPr>
              <w:t>$</w:t>
            </w:r>
            <w:r w:rsidR="00A64E92">
              <w:rPr>
                <w:rFonts w:eastAsia="Calibri"/>
              </w:rPr>
              <w:t>299,740)</w:t>
            </w:r>
          </w:p>
          <w:p w14:paraId="477A4EDB" w14:textId="77777777" w:rsidR="00A469C7" w:rsidRPr="004B2520" w:rsidRDefault="00A469C7" w:rsidP="00A64E92">
            <w:pPr>
              <w:spacing w:line="276" w:lineRule="auto"/>
              <w:jc w:val="center"/>
              <w:rPr>
                <w:rFonts w:eastAsia="Calibri"/>
              </w:rPr>
            </w:pPr>
            <w:r>
              <w:rPr>
                <w:rFonts w:eastAsia="Calibri"/>
              </w:rPr>
              <w:t>(</w:t>
            </w:r>
            <w:r w:rsidR="00A64E92">
              <w:rPr>
                <w:rFonts w:eastAsia="Calibri"/>
              </w:rPr>
              <w:t>7.23</w:t>
            </w:r>
            <w:r>
              <w:rPr>
                <w:rFonts w:eastAsia="Calibri"/>
              </w:rPr>
              <w:t>)</w:t>
            </w:r>
          </w:p>
        </w:tc>
        <w:tc>
          <w:tcPr>
            <w:tcW w:w="2520" w:type="dxa"/>
            <w:tcBorders>
              <w:top w:val="dotted" w:sz="4" w:space="0" w:color="auto"/>
              <w:left w:val="nil"/>
              <w:right w:val="nil"/>
            </w:tcBorders>
            <w:shd w:val="clear" w:color="auto" w:fill="auto"/>
          </w:tcPr>
          <w:p w14:paraId="477A4EDC" w14:textId="3CBAABAD" w:rsidR="00A469C7" w:rsidRPr="004B2520" w:rsidRDefault="00A469C7" w:rsidP="00E90289">
            <w:pPr>
              <w:spacing w:line="276" w:lineRule="auto"/>
              <w:jc w:val="center"/>
              <w:rPr>
                <w:rFonts w:eastAsia="Calibri"/>
              </w:rPr>
            </w:pPr>
            <w:r>
              <w:rPr>
                <w:rFonts w:eastAsia="Calibri"/>
              </w:rPr>
              <w:t>(</w:t>
            </w:r>
            <w:r w:rsidRPr="004B2520">
              <w:rPr>
                <w:rFonts w:eastAsia="Calibri"/>
              </w:rPr>
              <w:t>$</w:t>
            </w:r>
            <w:r w:rsidR="00A64E92">
              <w:rPr>
                <w:rFonts w:eastAsia="Calibri"/>
              </w:rPr>
              <w:t>258,</w:t>
            </w:r>
            <w:r w:rsidR="009709C9">
              <w:rPr>
                <w:rFonts w:eastAsia="Calibri"/>
              </w:rPr>
              <w:t>830</w:t>
            </w:r>
            <w:r>
              <w:rPr>
                <w:rFonts w:eastAsia="Calibri"/>
              </w:rPr>
              <w:t>)</w:t>
            </w:r>
          </w:p>
          <w:p w14:paraId="477A4EDD" w14:textId="6058D31B" w:rsidR="00A469C7" w:rsidRPr="004B2520" w:rsidRDefault="00A469C7" w:rsidP="00A64E92">
            <w:pPr>
              <w:spacing w:line="276" w:lineRule="auto"/>
              <w:jc w:val="center"/>
              <w:rPr>
                <w:rFonts w:eastAsia="Calibri"/>
              </w:rPr>
            </w:pPr>
            <w:r>
              <w:rPr>
                <w:rFonts w:eastAsia="Calibri"/>
              </w:rPr>
              <w:t>(</w:t>
            </w:r>
            <w:r w:rsidR="00A64E92">
              <w:rPr>
                <w:rFonts w:eastAsia="Calibri"/>
              </w:rPr>
              <w:t>6.2</w:t>
            </w:r>
            <w:r w:rsidR="009709C9">
              <w:rPr>
                <w:rFonts w:eastAsia="Calibri"/>
              </w:rPr>
              <w:t>4</w:t>
            </w:r>
            <w:r>
              <w:rPr>
                <w:rFonts w:eastAsia="Calibri"/>
              </w:rPr>
              <w:t>)</w:t>
            </w:r>
          </w:p>
        </w:tc>
      </w:tr>
    </w:tbl>
    <w:p w14:paraId="477A4EDF" w14:textId="77777777" w:rsidR="00494190" w:rsidRPr="005E6CD7" w:rsidRDefault="00333988" w:rsidP="00A40BFE">
      <w:pPr>
        <w:pStyle w:val="EALevel3Heading"/>
        <w:spacing w:before="260"/>
      </w:pPr>
      <w:bookmarkStart w:id="745" w:name="_Toc337488822"/>
      <w:bookmarkStart w:id="746" w:name="_Toc467249914"/>
      <w:bookmarkStart w:id="747" w:name="_Toc467251933"/>
      <w:bookmarkStart w:id="748" w:name="_Toc468717593"/>
      <w:bookmarkStart w:id="749" w:name="_Toc468801506"/>
      <w:bookmarkStart w:id="750" w:name="_Toc468803982"/>
      <w:bookmarkStart w:id="751" w:name="_Toc468804388"/>
      <w:bookmarkStart w:id="752" w:name="_Toc468969146"/>
      <w:r>
        <w:t>4.2.1</w:t>
      </w:r>
      <w:r>
        <w:tab/>
      </w:r>
      <w:r w:rsidR="00494190" w:rsidRPr="005E6CD7">
        <w:t>No-action Alternative</w:t>
      </w:r>
      <w:bookmarkEnd w:id="745"/>
      <w:bookmarkEnd w:id="746"/>
      <w:bookmarkEnd w:id="747"/>
      <w:bookmarkEnd w:id="748"/>
      <w:bookmarkEnd w:id="749"/>
      <w:bookmarkEnd w:id="750"/>
      <w:bookmarkEnd w:id="751"/>
      <w:bookmarkEnd w:id="752"/>
    </w:p>
    <w:p w14:paraId="477A4EE0" w14:textId="4A833DE5" w:rsidR="00825723" w:rsidRDefault="00494190" w:rsidP="00494190">
      <w:pPr>
        <w:pStyle w:val="BodyText"/>
        <w:spacing w:after="0"/>
      </w:pPr>
      <w:r w:rsidRPr="005E6CD7">
        <w:rPr>
          <w:color w:val="008000"/>
        </w:rPr>
        <w:tab/>
      </w:r>
      <w:r w:rsidRPr="005E6CD7">
        <w:t xml:space="preserve">Under the no-action alternative, </w:t>
      </w:r>
      <w:r w:rsidR="00825723">
        <w:t xml:space="preserve">the Hawks Nest and Glen Ferris </w:t>
      </w:r>
      <w:r w:rsidR="00FD6D98">
        <w:t>p</w:t>
      </w:r>
      <w:r w:rsidR="00825723">
        <w:t>rojects would continue as currently constructed and operated.</w:t>
      </w:r>
    </w:p>
    <w:p w14:paraId="477A4EE1" w14:textId="77777777" w:rsidR="00494190" w:rsidRPr="005E6CD7" w:rsidRDefault="00494190" w:rsidP="00494190">
      <w:pPr>
        <w:pStyle w:val="BodyText"/>
        <w:spacing w:after="0"/>
        <w:rPr>
          <w:color w:val="000000"/>
        </w:rPr>
      </w:pPr>
    </w:p>
    <w:p w14:paraId="477A4EE2" w14:textId="78E37C29" w:rsidR="00494190" w:rsidRPr="005E6CD7" w:rsidRDefault="00494190" w:rsidP="00494190">
      <w:pPr>
        <w:pStyle w:val="BodyText"/>
        <w:spacing w:after="0"/>
        <w:rPr>
          <w:color w:val="000000"/>
        </w:rPr>
      </w:pPr>
      <w:r w:rsidRPr="005E6CD7">
        <w:tab/>
        <w:t xml:space="preserve">The </w:t>
      </w:r>
      <w:r w:rsidR="00825723">
        <w:t xml:space="preserve">Hawks Nest </w:t>
      </w:r>
      <w:r w:rsidRPr="005E6CD7">
        <w:t xml:space="preserve">Project </w:t>
      </w:r>
      <w:r w:rsidR="00977284">
        <w:t xml:space="preserve">has </w:t>
      </w:r>
      <w:r w:rsidRPr="005E6CD7">
        <w:t xml:space="preserve">an installed capacity of </w:t>
      </w:r>
      <w:r w:rsidR="00825723">
        <w:t>102</w:t>
      </w:r>
      <w:r w:rsidRPr="005E6CD7">
        <w:t xml:space="preserve"> MW and generate</w:t>
      </w:r>
      <w:r w:rsidR="00977284">
        <w:t>s</w:t>
      </w:r>
      <w:r w:rsidRPr="005E6CD7">
        <w:t xml:space="preserve"> an average of </w:t>
      </w:r>
      <w:r w:rsidR="00333988">
        <w:t>544,253</w:t>
      </w:r>
      <w:r w:rsidRPr="005E6CD7">
        <w:t xml:space="preserve"> MWh of electricity annually</w:t>
      </w:r>
      <w:r w:rsidRPr="005E6CD7">
        <w:rPr>
          <w:color w:val="008000"/>
        </w:rPr>
        <w:t>.</w:t>
      </w:r>
      <w:r w:rsidRPr="005E6CD7">
        <w:rPr>
          <w:color w:val="000000"/>
        </w:rPr>
        <w:t xml:space="preserve">  </w:t>
      </w:r>
      <w:r w:rsidRPr="005E6CD7">
        <w:t xml:space="preserve">The average annual cost of alternative power </w:t>
      </w:r>
      <w:r w:rsidR="00977284">
        <w:t>is</w:t>
      </w:r>
      <w:r w:rsidRPr="005E6CD7">
        <w:t xml:space="preserve"> $</w:t>
      </w:r>
      <w:r w:rsidR="00333988">
        <w:t>16,327,590,</w:t>
      </w:r>
      <w:r w:rsidRPr="005E6CD7">
        <w:t xml:space="preserve"> or about $</w:t>
      </w:r>
      <w:r w:rsidR="00333988">
        <w:t>30</w:t>
      </w:r>
      <w:r w:rsidR="00552A7D">
        <w:t>.00</w:t>
      </w:r>
      <w:r w:rsidRPr="005E6CD7">
        <w:t xml:space="preserve">/MWh.  The estimated annual project cost </w:t>
      </w:r>
      <w:r w:rsidR="00977284">
        <w:t>is</w:t>
      </w:r>
      <w:r w:rsidRPr="005E6CD7">
        <w:t xml:space="preserve"> $</w:t>
      </w:r>
      <w:r w:rsidR="00333988">
        <w:t>18,795,350,</w:t>
      </w:r>
      <w:r w:rsidRPr="005E6CD7">
        <w:t xml:space="preserve"> or about $3</w:t>
      </w:r>
      <w:r w:rsidR="00333988">
        <w:t>4.53</w:t>
      </w:r>
      <w:r w:rsidRPr="005E6CD7">
        <w:t xml:space="preserve">/MWh.  </w:t>
      </w:r>
      <w:r w:rsidR="00977284">
        <w:t>Therefore, under a no-action alternative</w:t>
      </w:r>
      <w:r w:rsidRPr="005E6CD7">
        <w:t>, the project would produce power at a cost</w:t>
      </w:r>
      <w:r w:rsidR="00681BE3">
        <w:t xml:space="preserve"> of</w:t>
      </w:r>
      <w:r w:rsidRPr="005E6CD7">
        <w:t>$</w:t>
      </w:r>
      <w:r w:rsidR="00333988">
        <w:t>2,467,760,</w:t>
      </w:r>
      <w:r w:rsidRPr="005E6CD7">
        <w:t xml:space="preserve"> or $</w:t>
      </w:r>
      <w:r w:rsidR="00333988">
        <w:t>4</w:t>
      </w:r>
      <w:r w:rsidRPr="005E6CD7">
        <w:t>.</w:t>
      </w:r>
      <w:r w:rsidR="00333988">
        <w:t>53</w:t>
      </w:r>
      <w:r w:rsidRPr="005E6CD7">
        <w:t xml:space="preserve">/MWh, </w:t>
      </w:r>
      <w:r w:rsidR="00333988">
        <w:t>more</w:t>
      </w:r>
      <w:r w:rsidRPr="005E6CD7">
        <w:t xml:space="preserve"> than the cost of alternative power.</w:t>
      </w:r>
    </w:p>
    <w:p w14:paraId="477A4EE3" w14:textId="77777777" w:rsidR="00494190" w:rsidRPr="005E6CD7" w:rsidRDefault="00494190" w:rsidP="00494190">
      <w:pPr>
        <w:pStyle w:val="BodyText"/>
        <w:spacing w:after="0"/>
        <w:ind w:firstLine="720"/>
      </w:pPr>
    </w:p>
    <w:p w14:paraId="477A4EE4" w14:textId="1709800A" w:rsidR="00494190" w:rsidRDefault="00494190" w:rsidP="00494190">
      <w:pPr>
        <w:pStyle w:val="BodyText"/>
        <w:spacing w:after="0"/>
        <w:ind w:firstLine="720"/>
      </w:pPr>
      <w:r w:rsidRPr="005E6CD7">
        <w:t xml:space="preserve">The </w:t>
      </w:r>
      <w:r w:rsidR="00333988">
        <w:t>Glen Ferris</w:t>
      </w:r>
      <w:r w:rsidRPr="005E6CD7">
        <w:t xml:space="preserve"> Project </w:t>
      </w:r>
      <w:r w:rsidR="00FA76D3">
        <w:t>has</w:t>
      </w:r>
      <w:r w:rsidRPr="005E6CD7">
        <w:t xml:space="preserve">  an installed capacity of </w:t>
      </w:r>
      <w:r w:rsidR="00333988">
        <w:t>6.159</w:t>
      </w:r>
      <w:r w:rsidRPr="005E6CD7">
        <w:t xml:space="preserve"> MW and generate</w:t>
      </w:r>
      <w:r w:rsidR="00FA76D3">
        <w:t>s</w:t>
      </w:r>
      <w:r w:rsidRPr="005E6CD7">
        <w:t xml:space="preserve"> an average of </w:t>
      </w:r>
      <w:r w:rsidR="00333988">
        <w:t>41,482</w:t>
      </w:r>
      <w:r w:rsidRPr="005E6CD7">
        <w:t xml:space="preserve"> MWh of electricity annually</w:t>
      </w:r>
      <w:r w:rsidRPr="005E6CD7">
        <w:rPr>
          <w:color w:val="000000"/>
        </w:rPr>
        <w:t xml:space="preserve">.  </w:t>
      </w:r>
      <w:r w:rsidRPr="005E6CD7">
        <w:t xml:space="preserve">The average annual cost of alternative power </w:t>
      </w:r>
      <w:r w:rsidR="00FA76D3">
        <w:t>is</w:t>
      </w:r>
      <w:r w:rsidRPr="005E6CD7">
        <w:t xml:space="preserve"> $</w:t>
      </w:r>
      <w:r w:rsidR="00333988">
        <w:t>2,116,670,</w:t>
      </w:r>
      <w:r w:rsidRPr="005E6CD7">
        <w:t xml:space="preserve"> or about $</w:t>
      </w:r>
      <w:r w:rsidR="00333988">
        <w:t>51.03</w:t>
      </w:r>
      <w:r w:rsidRPr="005E6CD7">
        <w:t xml:space="preserve">/MWh.  The estimated annual project cost </w:t>
      </w:r>
      <w:r w:rsidR="00FA76D3">
        <w:t>is</w:t>
      </w:r>
      <w:r w:rsidRPr="005E6CD7">
        <w:t xml:space="preserve"> $</w:t>
      </w:r>
      <w:r w:rsidR="00333988">
        <w:t>2,374,620,</w:t>
      </w:r>
      <w:r w:rsidRPr="005E6CD7">
        <w:t xml:space="preserve"> or about $</w:t>
      </w:r>
      <w:r w:rsidR="00333988">
        <w:t>57.24</w:t>
      </w:r>
      <w:r w:rsidRPr="005E6CD7">
        <w:t xml:space="preserve">/MWh.  </w:t>
      </w:r>
      <w:r w:rsidR="00681BE3">
        <w:t>Therefore, under a no-action alternative</w:t>
      </w:r>
      <w:r w:rsidRPr="005E6CD7">
        <w:t xml:space="preserve">, the project would produce power at a cost </w:t>
      </w:r>
      <w:r w:rsidR="00681BE3">
        <w:t>of</w:t>
      </w:r>
      <w:r w:rsidRPr="005E6CD7">
        <w:t xml:space="preserve"> $</w:t>
      </w:r>
      <w:r w:rsidR="00333988">
        <w:t>257</w:t>
      </w:r>
      <w:r w:rsidR="00552A7D">
        <w:t xml:space="preserve">, </w:t>
      </w:r>
      <w:r w:rsidR="00333988">
        <w:t>950,</w:t>
      </w:r>
      <w:r w:rsidRPr="005E6CD7">
        <w:t xml:space="preserve"> or $</w:t>
      </w:r>
      <w:r w:rsidR="00333988">
        <w:t>6.22</w:t>
      </w:r>
      <w:r w:rsidRPr="005E6CD7">
        <w:t xml:space="preserve">/MWh </w:t>
      </w:r>
      <w:r w:rsidR="00333988">
        <w:t>more</w:t>
      </w:r>
      <w:r w:rsidRPr="005E6CD7">
        <w:t xml:space="preserve"> than the cost of alternative power.</w:t>
      </w:r>
    </w:p>
    <w:p w14:paraId="477A4EE5" w14:textId="77777777" w:rsidR="00333988" w:rsidRPr="005E6CD7" w:rsidRDefault="00333988" w:rsidP="00494190">
      <w:pPr>
        <w:pStyle w:val="BodyText"/>
        <w:spacing w:after="0"/>
        <w:ind w:firstLine="720"/>
      </w:pPr>
    </w:p>
    <w:p w14:paraId="477A4EE6" w14:textId="77777777" w:rsidR="00494190" w:rsidRPr="005E6CD7" w:rsidRDefault="00333988" w:rsidP="00F34790">
      <w:pPr>
        <w:pStyle w:val="EALevel3Heading"/>
      </w:pPr>
      <w:bookmarkStart w:id="753" w:name="_Toc337488823"/>
      <w:bookmarkStart w:id="754" w:name="_Toc467249915"/>
      <w:bookmarkStart w:id="755" w:name="_Toc467251934"/>
      <w:bookmarkStart w:id="756" w:name="_Toc468717594"/>
      <w:bookmarkStart w:id="757" w:name="_Toc468801507"/>
      <w:bookmarkStart w:id="758" w:name="_Toc468803983"/>
      <w:bookmarkStart w:id="759" w:name="_Toc468804389"/>
      <w:bookmarkStart w:id="760" w:name="_Toc468969147"/>
      <w:r>
        <w:t>4.2.2</w:t>
      </w:r>
      <w:r>
        <w:tab/>
      </w:r>
      <w:r w:rsidR="00494190" w:rsidRPr="005E6CD7">
        <w:t>Applicant’s Proposal</w:t>
      </w:r>
      <w:bookmarkEnd w:id="753"/>
      <w:bookmarkEnd w:id="754"/>
      <w:bookmarkEnd w:id="755"/>
      <w:bookmarkEnd w:id="756"/>
      <w:bookmarkEnd w:id="757"/>
      <w:bookmarkEnd w:id="758"/>
      <w:bookmarkEnd w:id="759"/>
      <w:bookmarkEnd w:id="760"/>
    </w:p>
    <w:p w14:paraId="477A4EE7" w14:textId="0AD0EB48" w:rsidR="00552A7D" w:rsidRDefault="00132D1C" w:rsidP="00552A7D">
      <w:pPr>
        <w:pStyle w:val="EABodytext"/>
        <w:rPr>
          <w:rFonts w:eastAsia="Calibri"/>
        </w:rPr>
      </w:pPr>
      <w:r>
        <w:rPr>
          <w:rFonts w:eastAsia="Calibri"/>
        </w:rPr>
        <w:t>Hawks Nest Hydro’s</w:t>
      </w:r>
      <w:r w:rsidR="00552A7D">
        <w:rPr>
          <w:rFonts w:eastAsia="Calibri"/>
        </w:rPr>
        <w:t xml:space="preserve"> propos</w:t>
      </w:r>
      <w:r w:rsidR="002F1517">
        <w:rPr>
          <w:rFonts w:eastAsia="Calibri"/>
        </w:rPr>
        <w:t xml:space="preserve">ed environmental measures are listed in section 4.3, </w:t>
      </w:r>
      <w:r w:rsidR="002F1517" w:rsidRPr="00A05073">
        <w:rPr>
          <w:rFonts w:eastAsia="Calibri"/>
        </w:rPr>
        <w:t xml:space="preserve">tables </w:t>
      </w:r>
      <w:r w:rsidR="002F1517" w:rsidRPr="00457345">
        <w:rPr>
          <w:rFonts w:eastAsia="Calibri"/>
        </w:rPr>
        <w:t>2</w:t>
      </w:r>
      <w:r w:rsidR="00A05073" w:rsidRPr="00457345">
        <w:rPr>
          <w:rFonts w:eastAsia="Calibri"/>
        </w:rPr>
        <w:t>4</w:t>
      </w:r>
      <w:r w:rsidR="002F1517" w:rsidRPr="00457345">
        <w:rPr>
          <w:rFonts w:eastAsia="Calibri"/>
        </w:rPr>
        <w:t xml:space="preserve"> and 2</w:t>
      </w:r>
      <w:r w:rsidR="00A05073" w:rsidRPr="00457345">
        <w:rPr>
          <w:rFonts w:eastAsia="Calibri"/>
        </w:rPr>
        <w:t>5</w:t>
      </w:r>
      <w:r w:rsidR="002F1517" w:rsidRPr="00A05073">
        <w:rPr>
          <w:rFonts w:eastAsia="Calibri"/>
        </w:rPr>
        <w:t>.</w:t>
      </w:r>
      <w:r w:rsidR="002F1517">
        <w:rPr>
          <w:rFonts w:eastAsia="Calibri"/>
        </w:rPr>
        <w:t xml:space="preserve"> </w:t>
      </w:r>
    </w:p>
    <w:p w14:paraId="477A4EE8" w14:textId="519A94F6" w:rsidR="00552A7D" w:rsidRDefault="002F1517" w:rsidP="00552A7D">
      <w:pPr>
        <w:pStyle w:val="BodyText"/>
        <w:spacing w:after="0"/>
        <w:ind w:firstLine="720"/>
        <w:rPr>
          <w:rFonts w:eastAsia="Calibri"/>
        </w:rPr>
      </w:pPr>
      <w:r>
        <w:rPr>
          <w:rFonts w:eastAsia="Calibri"/>
        </w:rPr>
        <w:t>As proposed by</w:t>
      </w:r>
      <w:r w:rsidR="00552A7D" w:rsidRPr="004B2520">
        <w:rPr>
          <w:rFonts w:eastAsia="Calibri"/>
        </w:rPr>
        <w:t xml:space="preserve"> </w:t>
      </w:r>
      <w:r w:rsidR="00552A7D">
        <w:t>Hawks Nest</w:t>
      </w:r>
      <w:r w:rsidR="00552A7D">
        <w:rPr>
          <w:rFonts w:eastAsia="Calibri"/>
        </w:rPr>
        <w:t xml:space="preserve"> Hydro</w:t>
      </w:r>
      <w:r w:rsidR="00552A7D" w:rsidRPr="004B2520">
        <w:rPr>
          <w:rFonts w:eastAsia="Calibri"/>
        </w:rPr>
        <w:t xml:space="preserve">, the </w:t>
      </w:r>
      <w:r w:rsidR="00552A7D">
        <w:t>Hawks Nest</w:t>
      </w:r>
      <w:r w:rsidR="00552A7D">
        <w:rPr>
          <w:rFonts w:eastAsia="Calibri"/>
        </w:rPr>
        <w:t xml:space="preserve"> P</w:t>
      </w:r>
      <w:r w:rsidR="00552A7D" w:rsidRPr="004B2520">
        <w:rPr>
          <w:rFonts w:eastAsia="Calibri"/>
        </w:rPr>
        <w:t>roject would have a</w:t>
      </w:r>
      <w:r>
        <w:rPr>
          <w:rFonts w:eastAsia="Calibri"/>
        </w:rPr>
        <w:t>n authorized installed</w:t>
      </w:r>
      <w:r w:rsidR="00552A7D" w:rsidRPr="004B2520">
        <w:rPr>
          <w:rFonts w:eastAsia="Calibri"/>
        </w:rPr>
        <w:t xml:space="preserve"> capacity of </w:t>
      </w:r>
      <w:r w:rsidR="00552A7D">
        <w:rPr>
          <w:rFonts w:eastAsia="Calibri"/>
        </w:rPr>
        <w:t>102</w:t>
      </w:r>
      <w:r w:rsidR="00552A7D" w:rsidRPr="004B2520">
        <w:rPr>
          <w:rFonts w:eastAsia="Calibri"/>
        </w:rPr>
        <w:t xml:space="preserve"> MW, a dependable capacity of </w:t>
      </w:r>
      <w:r w:rsidR="00552A7D">
        <w:rPr>
          <w:rFonts w:eastAsia="Calibri"/>
        </w:rPr>
        <w:t>16.40</w:t>
      </w:r>
      <w:r w:rsidR="00552A7D" w:rsidRPr="004B2520">
        <w:rPr>
          <w:rFonts w:eastAsia="Calibri"/>
        </w:rPr>
        <w:t xml:space="preserve"> MW, and </w:t>
      </w:r>
      <w:r>
        <w:rPr>
          <w:rFonts w:eastAsia="Calibri"/>
        </w:rPr>
        <w:t xml:space="preserve">would generate </w:t>
      </w:r>
      <w:r w:rsidR="00552A7D" w:rsidRPr="004B2520">
        <w:rPr>
          <w:rFonts w:eastAsia="Calibri"/>
        </w:rPr>
        <w:t xml:space="preserve">an average of </w:t>
      </w:r>
      <w:r w:rsidR="00552A7D">
        <w:rPr>
          <w:rFonts w:eastAsia="Calibri"/>
        </w:rPr>
        <w:t>538,761</w:t>
      </w:r>
      <w:r w:rsidR="00552A7D" w:rsidRPr="004B2520">
        <w:rPr>
          <w:rFonts w:eastAsia="Calibri"/>
        </w:rPr>
        <w:t> MWh</w:t>
      </w:r>
      <w:r>
        <w:rPr>
          <w:rFonts w:eastAsia="Calibri"/>
        </w:rPr>
        <w:t xml:space="preserve"> of energy annually</w:t>
      </w:r>
      <w:r w:rsidR="00552A7D" w:rsidRPr="004B2520">
        <w:rPr>
          <w:rFonts w:eastAsia="Calibri"/>
        </w:rPr>
        <w:t>.  The average annual cost of alternative power would be $</w:t>
      </w:r>
      <w:r w:rsidR="00552A7D">
        <w:rPr>
          <w:rFonts w:eastAsia="Calibri"/>
        </w:rPr>
        <w:t>16,162,830</w:t>
      </w:r>
      <w:r w:rsidR="00552A7D" w:rsidRPr="004B2520">
        <w:rPr>
          <w:rFonts w:eastAsia="Calibri"/>
        </w:rPr>
        <w:t>, or $</w:t>
      </w:r>
      <w:r w:rsidR="00552A7D">
        <w:rPr>
          <w:rFonts w:eastAsia="Calibri"/>
        </w:rPr>
        <w:t>30.00</w:t>
      </w:r>
      <w:r w:rsidR="00552A7D" w:rsidRPr="004B2520">
        <w:rPr>
          <w:rFonts w:eastAsia="Calibri"/>
        </w:rPr>
        <w:t>/MWh.  In total, the average annual project cost would be $</w:t>
      </w:r>
      <w:r w:rsidR="00552A7D">
        <w:rPr>
          <w:rFonts w:eastAsia="Calibri"/>
        </w:rPr>
        <w:t>18,923,980</w:t>
      </w:r>
      <w:r w:rsidR="00552A7D" w:rsidRPr="004B2520">
        <w:rPr>
          <w:rFonts w:eastAsia="Calibri"/>
        </w:rPr>
        <w:t>, or $</w:t>
      </w:r>
      <w:r w:rsidR="00552A7D">
        <w:rPr>
          <w:rFonts w:eastAsia="Calibri"/>
        </w:rPr>
        <w:t>35.13</w:t>
      </w:r>
      <w:r w:rsidR="00552A7D" w:rsidRPr="004B2520">
        <w:rPr>
          <w:rFonts w:eastAsia="Calibri"/>
        </w:rPr>
        <w:t xml:space="preserve">/MWh.  Overall, the project would produce power at a cost </w:t>
      </w:r>
      <w:r w:rsidR="00552A7D">
        <w:rPr>
          <w:rFonts w:eastAsia="Calibri"/>
        </w:rPr>
        <w:t>that</w:t>
      </w:r>
      <w:r w:rsidR="00552A7D" w:rsidRPr="004B2520">
        <w:rPr>
          <w:rFonts w:eastAsia="Calibri"/>
        </w:rPr>
        <w:t xml:space="preserve"> is $</w:t>
      </w:r>
      <w:r w:rsidR="00552A7D">
        <w:rPr>
          <w:rFonts w:eastAsia="Calibri"/>
        </w:rPr>
        <w:t>2,761,150</w:t>
      </w:r>
      <w:r w:rsidR="00552A7D" w:rsidRPr="004B2520">
        <w:rPr>
          <w:rFonts w:eastAsia="Calibri"/>
        </w:rPr>
        <w:t>, or $</w:t>
      </w:r>
      <w:r w:rsidR="00552A7D">
        <w:rPr>
          <w:rFonts w:eastAsia="Calibri"/>
        </w:rPr>
        <w:t>5.13</w:t>
      </w:r>
      <w:r w:rsidR="00552A7D" w:rsidRPr="004B2520">
        <w:rPr>
          <w:rFonts w:eastAsia="Calibri"/>
        </w:rPr>
        <w:t xml:space="preserve">/MWh, </w:t>
      </w:r>
      <w:r w:rsidR="00552A7D">
        <w:rPr>
          <w:rFonts w:eastAsia="Calibri"/>
        </w:rPr>
        <w:t>more</w:t>
      </w:r>
      <w:r w:rsidR="00552A7D" w:rsidRPr="004B2520">
        <w:rPr>
          <w:rFonts w:eastAsia="Calibri"/>
        </w:rPr>
        <w:t xml:space="preserve"> than the cost of alternative power.</w:t>
      </w:r>
    </w:p>
    <w:p w14:paraId="477A4EE9" w14:textId="77777777" w:rsidR="00552A7D" w:rsidRDefault="00552A7D" w:rsidP="00552A7D">
      <w:pPr>
        <w:pStyle w:val="BodyText"/>
        <w:spacing w:after="0"/>
        <w:ind w:firstLine="720"/>
        <w:rPr>
          <w:rFonts w:eastAsia="Calibri"/>
        </w:rPr>
      </w:pPr>
    </w:p>
    <w:p w14:paraId="477A4EEA" w14:textId="45B8373E" w:rsidR="00494190" w:rsidRPr="005E6CD7" w:rsidRDefault="00552A7D" w:rsidP="00552A7D">
      <w:pPr>
        <w:pStyle w:val="BodyText"/>
        <w:spacing w:after="0"/>
        <w:ind w:firstLine="720"/>
      </w:pPr>
      <w:r w:rsidRPr="004B2520">
        <w:rPr>
          <w:rFonts w:eastAsia="Calibri"/>
        </w:rPr>
        <w:t xml:space="preserve">Under </w:t>
      </w:r>
      <w:r>
        <w:t>Hawks Nest</w:t>
      </w:r>
      <w:r>
        <w:rPr>
          <w:rFonts w:eastAsia="Calibri"/>
        </w:rPr>
        <w:t xml:space="preserve"> Hydro’</w:t>
      </w:r>
      <w:r w:rsidRPr="004B2520">
        <w:rPr>
          <w:rFonts w:eastAsia="Calibri"/>
        </w:rPr>
        <w:t xml:space="preserve">s proposal, the </w:t>
      </w:r>
      <w:r>
        <w:rPr>
          <w:rFonts w:eastAsia="Calibri"/>
        </w:rPr>
        <w:t>Glen Ferris P</w:t>
      </w:r>
      <w:r w:rsidRPr="004B2520">
        <w:rPr>
          <w:rFonts w:eastAsia="Calibri"/>
        </w:rPr>
        <w:t>roject would have a</w:t>
      </w:r>
      <w:r w:rsidR="00B76CA5">
        <w:rPr>
          <w:rFonts w:eastAsia="Calibri"/>
        </w:rPr>
        <w:t>n authorized installed</w:t>
      </w:r>
      <w:r w:rsidRPr="004B2520">
        <w:rPr>
          <w:rFonts w:eastAsia="Calibri"/>
        </w:rPr>
        <w:t xml:space="preserve"> capacity of </w:t>
      </w:r>
      <w:r>
        <w:rPr>
          <w:rFonts w:eastAsia="Calibri"/>
        </w:rPr>
        <w:t>6.159</w:t>
      </w:r>
      <w:r w:rsidRPr="004B2520">
        <w:rPr>
          <w:rFonts w:eastAsia="Calibri"/>
        </w:rPr>
        <w:t xml:space="preserve"> MW, a dependable capacity of </w:t>
      </w:r>
      <w:r>
        <w:rPr>
          <w:rFonts w:eastAsia="Calibri"/>
        </w:rPr>
        <w:t>2.49</w:t>
      </w:r>
      <w:r w:rsidRPr="004B2520">
        <w:rPr>
          <w:rFonts w:eastAsia="Calibri"/>
        </w:rPr>
        <w:t xml:space="preserve"> MW, and </w:t>
      </w:r>
      <w:r w:rsidR="00B76CA5">
        <w:rPr>
          <w:rFonts w:eastAsia="Calibri"/>
        </w:rPr>
        <w:t xml:space="preserve">would generate </w:t>
      </w:r>
      <w:r w:rsidRPr="004B2520">
        <w:rPr>
          <w:rFonts w:eastAsia="Calibri"/>
        </w:rPr>
        <w:t xml:space="preserve">an average of </w:t>
      </w:r>
      <w:r>
        <w:rPr>
          <w:rFonts w:eastAsia="Calibri"/>
        </w:rPr>
        <w:t>41,482</w:t>
      </w:r>
      <w:r w:rsidRPr="004B2520">
        <w:rPr>
          <w:rFonts w:eastAsia="Calibri"/>
        </w:rPr>
        <w:t> MWh</w:t>
      </w:r>
      <w:r w:rsidR="00B76CA5">
        <w:rPr>
          <w:rFonts w:eastAsia="Calibri"/>
        </w:rPr>
        <w:t xml:space="preserve"> of energy annually</w:t>
      </w:r>
      <w:r w:rsidRPr="004B2520">
        <w:rPr>
          <w:rFonts w:eastAsia="Calibri"/>
        </w:rPr>
        <w:t>.  The average annual cost of alternative power would be $</w:t>
      </w:r>
      <w:r>
        <w:rPr>
          <w:rFonts w:eastAsia="Calibri"/>
        </w:rPr>
        <w:t>2,116,670</w:t>
      </w:r>
      <w:r w:rsidRPr="004B2520">
        <w:rPr>
          <w:rFonts w:eastAsia="Calibri"/>
        </w:rPr>
        <w:t>, or $</w:t>
      </w:r>
      <w:r>
        <w:rPr>
          <w:rFonts w:eastAsia="Calibri"/>
        </w:rPr>
        <w:t>51.03</w:t>
      </w:r>
      <w:r w:rsidRPr="004B2520">
        <w:rPr>
          <w:rFonts w:eastAsia="Calibri"/>
        </w:rPr>
        <w:t>/MWh.  In total, the average annual project cost would be $</w:t>
      </w:r>
      <w:r>
        <w:rPr>
          <w:rFonts w:eastAsia="Calibri"/>
        </w:rPr>
        <w:t>2,416,410</w:t>
      </w:r>
      <w:r w:rsidRPr="004B2520">
        <w:rPr>
          <w:rFonts w:eastAsia="Calibri"/>
        </w:rPr>
        <w:t>, or $</w:t>
      </w:r>
      <w:r>
        <w:rPr>
          <w:rFonts w:eastAsia="Calibri"/>
        </w:rPr>
        <w:t>58.25</w:t>
      </w:r>
      <w:r w:rsidRPr="004B2520">
        <w:rPr>
          <w:rFonts w:eastAsia="Calibri"/>
        </w:rPr>
        <w:t xml:space="preserve">/MWh.  Overall, the project would produce power at a cost </w:t>
      </w:r>
      <w:r>
        <w:rPr>
          <w:rFonts w:eastAsia="Calibri"/>
        </w:rPr>
        <w:t>that</w:t>
      </w:r>
      <w:r w:rsidRPr="004B2520">
        <w:rPr>
          <w:rFonts w:eastAsia="Calibri"/>
        </w:rPr>
        <w:t xml:space="preserve"> is $</w:t>
      </w:r>
      <w:r>
        <w:rPr>
          <w:rFonts w:eastAsia="Calibri"/>
        </w:rPr>
        <w:t>299,740</w:t>
      </w:r>
      <w:r w:rsidRPr="004B2520">
        <w:rPr>
          <w:rFonts w:eastAsia="Calibri"/>
        </w:rPr>
        <w:t>, or $</w:t>
      </w:r>
      <w:r>
        <w:rPr>
          <w:rFonts w:eastAsia="Calibri"/>
        </w:rPr>
        <w:t>7.23/</w:t>
      </w:r>
      <w:r w:rsidRPr="004B2520">
        <w:rPr>
          <w:rFonts w:eastAsia="Calibri"/>
        </w:rPr>
        <w:t xml:space="preserve">MWh, </w:t>
      </w:r>
      <w:r>
        <w:rPr>
          <w:rFonts w:eastAsia="Calibri"/>
        </w:rPr>
        <w:t>more</w:t>
      </w:r>
      <w:r w:rsidRPr="004B2520">
        <w:rPr>
          <w:rFonts w:eastAsia="Calibri"/>
        </w:rPr>
        <w:t xml:space="preserve"> than the cost of alternative power.</w:t>
      </w:r>
      <w:r w:rsidR="00494190" w:rsidRPr="005E6CD7">
        <w:rPr>
          <w:color w:val="000000"/>
        </w:rPr>
        <w:tab/>
      </w:r>
    </w:p>
    <w:p w14:paraId="477A4EEB" w14:textId="77777777" w:rsidR="00494190" w:rsidRPr="005E6CD7" w:rsidRDefault="00333988" w:rsidP="00A40BFE">
      <w:pPr>
        <w:pStyle w:val="EALevel3Heading"/>
        <w:spacing w:before="260"/>
      </w:pPr>
      <w:bookmarkStart w:id="761" w:name="_Toc337488824"/>
      <w:bookmarkStart w:id="762" w:name="_Toc467249916"/>
      <w:bookmarkStart w:id="763" w:name="_Toc467251935"/>
      <w:bookmarkStart w:id="764" w:name="_Toc468717595"/>
      <w:bookmarkStart w:id="765" w:name="_Toc468801508"/>
      <w:bookmarkStart w:id="766" w:name="_Toc468803984"/>
      <w:bookmarkStart w:id="767" w:name="_Toc468804390"/>
      <w:bookmarkStart w:id="768" w:name="_Toc468969148"/>
      <w:r>
        <w:t>4.2.3</w:t>
      </w:r>
      <w:r>
        <w:tab/>
      </w:r>
      <w:r w:rsidR="00494190" w:rsidRPr="005E6CD7">
        <w:t>Staff Alternative</w:t>
      </w:r>
      <w:bookmarkEnd w:id="761"/>
      <w:bookmarkEnd w:id="762"/>
      <w:bookmarkEnd w:id="763"/>
      <w:bookmarkEnd w:id="764"/>
      <w:bookmarkEnd w:id="765"/>
      <w:bookmarkEnd w:id="766"/>
      <w:bookmarkEnd w:id="767"/>
      <w:bookmarkEnd w:id="768"/>
    </w:p>
    <w:p w14:paraId="477A4EEC" w14:textId="5C230E2C" w:rsidR="00494190" w:rsidRDefault="006237D6" w:rsidP="006237D6">
      <w:pPr>
        <w:pStyle w:val="BodyText"/>
        <w:spacing w:after="0"/>
        <w:ind w:firstLine="720"/>
        <w:rPr>
          <w:rFonts w:eastAsia="Calibri"/>
        </w:rPr>
      </w:pPr>
      <w:r w:rsidRPr="004B2520">
        <w:rPr>
          <w:rFonts w:eastAsia="Calibri"/>
        </w:rPr>
        <w:t xml:space="preserve">The staff alternative </w:t>
      </w:r>
      <w:r w:rsidR="00977284">
        <w:rPr>
          <w:rFonts w:eastAsia="Calibri"/>
        </w:rPr>
        <w:t xml:space="preserve">includes </w:t>
      </w:r>
      <w:r>
        <w:rPr>
          <w:rFonts w:eastAsia="Calibri"/>
        </w:rPr>
        <w:t xml:space="preserve"> </w:t>
      </w:r>
      <w:r w:rsidRPr="00CB7F3B">
        <w:rPr>
          <w:rFonts w:eastAsia="Calibri"/>
        </w:rPr>
        <w:t xml:space="preserve">staff-recommended additions, deletions, and modifications to </w:t>
      </w:r>
      <w:r>
        <w:rPr>
          <w:rFonts w:eastAsia="Calibri"/>
        </w:rPr>
        <w:t>Hawks Nest Hydro</w:t>
      </w:r>
      <w:r w:rsidRPr="00CB7F3B">
        <w:rPr>
          <w:rFonts w:eastAsia="Calibri"/>
        </w:rPr>
        <w:t>’s proposed environmental protection and enhancement measures</w:t>
      </w:r>
      <w:r>
        <w:rPr>
          <w:rFonts w:eastAsia="Calibri"/>
        </w:rPr>
        <w:t xml:space="preserve">.  </w:t>
      </w:r>
      <w:r w:rsidRPr="004B2520">
        <w:rPr>
          <w:rFonts w:eastAsia="Calibri"/>
        </w:rPr>
        <w:t xml:space="preserve">For the </w:t>
      </w:r>
      <w:r>
        <w:rPr>
          <w:rFonts w:eastAsia="Calibri"/>
        </w:rPr>
        <w:t>Hawks Nest and Glen Ferris p</w:t>
      </w:r>
      <w:r w:rsidRPr="004B2520">
        <w:rPr>
          <w:rFonts w:eastAsia="Calibri"/>
        </w:rPr>
        <w:t xml:space="preserve">rojects, tables </w:t>
      </w:r>
      <w:r w:rsidR="0067777A">
        <w:rPr>
          <w:rFonts w:eastAsia="Calibri"/>
        </w:rPr>
        <w:t>2</w:t>
      </w:r>
      <w:r w:rsidR="00A05073">
        <w:rPr>
          <w:rFonts w:eastAsia="Calibri"/>
        </w:rPr>
        <w:t>4</w:t>
      </w:r>
      <w:r w:rsidR="0067777A">
        <w:rPr>
          <w:rFonts w:eastAsia="Calibri"/>
        </w:rPr>
        <w:t xml:space="preserve"> and 2</w:t>
      </w:r>
      <w:r w:rsidR="00A05073">
        <w:rPr>
          <w:rFonts w:eastAsia="Calibri"/>
        </w:rPr>
        <w:t>5</w:t>
      </w:r>
      <w:r w:rsidRPr="00CB7F3B">
        <w:rPr>
          <w:rFonts w:eastAsia="Calibri"/>
        </w:rPr>
        <w:t xml:space="preserve"> show the respective staff-recommended additions, deletions, and modifications to </w:t>
      </w:r>
      <w:r>
        <w:rPr>
          <w:rFonts w:eastAsia="Calibri"/>
        </w:rPr>
        <w:t>Hawks Nest Hydro</w:t>
      </w:r>
      <w:r w:rsidRPr="00CB7F3B">
        <w:rPr>
          <w:rFonts w:eastAsia="Calibri"/>
        </w:rPr>
        <w:t>’s proposed environmental protection and enhancement measures, and the estimated cost of each.</w:t>
      </w:r>
    </w:p>
    <w:p w14:paraId="477A4EED" w14:textId="77777777" w:rsidR="006237D6" w:rsidRPr="005E6CD7" w:rsidRDefault="006237D6" w:rsidP="006237D6">
      <w:pPr>
        <w:pStyle w:val="BodyText"/>
        <w:spacing w:after="0"/>
        <w:ind w:firstLine="720"/>
        <w:rPr>
          <w:color w:val="000000"/>
        </w:rPr>
      </w:pPr>
    </w:p>
    <w:p w14:paraId="477A4EEE" w14:textId="77777777" w:rsidR="00051C74" w:rsidRDefault="00051C74" w:rsidP="00051C74">
      <w:pPr>
        <w:pStyle w:val="BodyText"/>
        <w:spacing w:after="0"/>
        <w:ind w:firstLine="720"/>
        <w:rPr>
          <w:rFonts w:eastAsia="Calibri"/>
        </w:rPr>
      </w:pPr>
      <w:r>
        <w:rPr>
          <w:rFonts w:eastAsia="Calibri"/>
        </w:rPr>
        <w:t xml:space="preserve">For the </w:t>
      </w:r>
      <w:r>
        <w:t>Hawks Nest</w:t>
      </w:r>
      <w:r>
        <w:rPr>
          <w:rFonts w:eastAsia="Calibri"/>
        </w:rPr>
        <w:t xml:space="preserve"> P</w:t>
      </w:r>
      <w:r w:rsidRPr="004B2520">
        <w:rPr>
          <w:rFonts w:eastAsia="Calibri"/>
        </w:rPr>
        <w:t>roject</w:t>
      </w:r>
      <w:r>
        <w:rPr>
          <w:rFonts w:eastAsia="Calibri"/>
        </w:rPr>
        <w:t>, based on a to</w:t>
      </w:r>
      <w:r w:rsidRPr="004B2520">
        <w:rPr>
          <w:rFonts w:eastAsia="Calibri"/>
        </w:rPr>
        <w:t xml:space="preserve">tal </w:t>
      </w:r>
      <w:r>
        <w:rPr>
          <w:rFonts w:eastAsia="Calibri"/>
        </w:rPr>
        <w:t xml:space="preserve">installed </w:t>
      </w:r>
      <w:r w:rsidRPr="004B2520">
        <w:rPr>
          <w:rFonts w:eastAsia="Calibri"/>
        </w:rPr>
        <w:t xml:space="preserve">capacity of </w:t>
      </w:r>
      <w:r>
        <w:rPr>
          <w:rFonts w:eastAsia="Calibri"/>
        </w:rPr>
        <w:t>102</w:t>
      </w:r>
      <w:r w:rsidRPr="004B2520">
        <w:rPr>
          <w:rFonts w:eastAsia="Calibri"/>
        </w:rPr>
        <w:t xml:space="preserve"> MW, a dependable capacity of </w:t>
      </w:r>
      <w:r>
        <w:rPr>
          <w:rFonts w:eastAsia="Calibri"/>
        </w:rPr>
        <w:t>16.40</w:t>
      </w:r>
      <w:r w:rsidRPr="004B2520">
        <w:rPr>
          <w:rFonts w:eastAsia="Calibri"/>
        </w:rPr>
        <w:t xml:space="preserve"> MW, and an average annual generation of </w:t>
      </w:r>
      <w:r>
        <w:rPr>
          <w:rFonts w:eastAsia="Calibri"/>
        </w:rPr>
        <w:t>529,804</w:t>
      </w:r>
      <w:r w:rsidRPr="004B2520">
        <w:rPr>
          <w:rFonts w:eastAsia="Calibri"/>
        </w:rPr>
        <w:t> MWh</w:t>
      </w:r>
      <w:r>
        <w:rPr>
          <w:rFonts w:eastAsia="Calibri"/>
        </w:rPr>
        <w:t xml:space="preserve"> (</w:t>
      </w:r>
      <w:r w:rsidR="0068171E">
        <w:rPr>
          <w:rFonts w:eastAsia="Calibri"/>
        </w:rPr>
        <w:t>loss of 14,449 MWh compared to no action alternative)</w:t>
      </w:r>
      <w:r>
        <w:rPr>
          <w:rFonts w:eastAsia="Calibri"/>
        </w:rPr>
        <w:t xml:space="preserve">, the </w:t>
      </w:r>
      <w:r w:rsidRPr="004B2520">
        <w:rPr>
          <w:rFonts w:eastAsia="Calibri"/>
        </w:rPr>
        <w:t xml:space="preserve">cost of alternative power would be </w:t>
      </w:r>
      <w:r>
        <w:rPr>
          <w:rFonts w:eastAsia="Calibri"/>
        </w:rPr>
        <w:t xml:space="preserve">the same as for the applicant’s proposal:  </w:t>
      </w:r>
      <w:r w:rsidRPr="004B2520">
        <w:rPr>
          <w:rFonts w:eastAsia="Calibri"/>
        </w:rPr>
        <w:t>$</w:t>
      </w:r>
      <w:r>
        <w:rPr>
          <w:rFonts w:eastAsia="Calibri"/>
        </w:rPr>
        <w:t>16,162,830</w:t>
      </w:r>
      <w:r w:rsidRPr="004B2520">
        <w:rPr>
          <w:rFonts w:eastAsia="Calibri"/>
        </w:rPr>
        <w:t>, or $</w:t>
      </w:r>
      <w:r>
        <w:rPr>
          <w:rFonts w:eastAsia="Calibri"/>
        </w:rPr>
        <w:t>30.00</w:t>
      </w:r>
      <w:r w:rsidRPr="004B2520">
        <w:rPr>
          <w:rFonts w:eastAsia="Calibri"/>
        </w:rPr>
        <w:t xml:space="preserve">/MWh.  </w:t>
      </w:r>
      <w:r>
        <w:rPr>
          <w:rFonts w:eastAsia="Calibri"/>
        </w:rPr>
        <w:t>T</w:t>
      </w:r>
      <w:r w:rsidRPr="004B2520">
        <w:rPr>
          <w:rFonts w:eastAsia="Calibri"/>
        </w:rPr>
        <w:t>he average annual project cost would be $</w:t>
      </w:r>
      <w:r>
        <w:rPr>
          <w:rFonts w:eastAsia="Calibri"/>
        </w:rPr>
        <w:t>18,973,460</w:t>
      </w:r>
      <w:r w:rsidRPr="004B2520">
        <w:rPr>
          <w:rFonts w:eastAsia="Calibri"/>
        </w:rPr>
        <w:t>, or $</w:t>
      </w:r>
      <w:r>
        <w:rPr>
          <w:rFonts w:eastAsia="Calibri"/>
        </w:rPr>
        <w:t>35.81</w:t>
      </w:r>
      <w:r w:rsidRPr="004B2520">
        <w:rPr>
          <w:rFonts w:eastAsia="Calibri"/>
        </w:rPr>
        <w:t xml:space="preserve">/MWh.  Overall, the project would produce power at a cost </w:t>
      </w:r>
      <w:r>
        <w:rPr>
          <w:rFonts w:eastAsia="Calibri"/>
        </w:rPr>
        <w:t>that</w:t>
      </w:r>
      <w:r w:rsidRPr="004B2520">
        <w:rPr>
          <w:rFonts w:eastAsia="Calibri"/>
        </w:rPr>
        <w:t xml:space="preserve"> is $</w:t>
      </w:r>
      <w:r>
        <w:rPr>
          <w:rFonts w:eastAsia="Calibri"/>
        </w:rPr>
        <w:t>3,079,340</w:t>
      </w:r>
      <w:r w:rsidRPr="004B2520">
        <w:rPr>
          <w:rFonts w:eastAsia="Calibri"/>
        </w:rPr>
        <w:t>, or $</w:t>
      </w:r>
      <w:r>
        <w:rPr>
          <w:rFonts w:eastAsia="Calibri"/>
        </w:rPr>
        <w:t>5.81</w:t>
      </w:r>
      <w:r w:rsidRPr="004B2520">
        <w:rPr>
          <w:rFonts w:eastAsia="Calibri"/>
        </w:rPr>
        <w:t xml:space="preserve">/MWh, </w:t>
      </w:r>
      <w:r>
        <w:rPr>
          <w:rFonts w:eastAsia="Calibri"/>
        </w:rPr>
        <w:t>more</w:t>
      </w:r>
      <w:r w:rsidRPr="004B2520">
        <w:rPr>
          <w:rFonts w:eastAsia="Calibri"/>
        </w:rPr>
        <w:t xml:space="preserve"> than the cost of alternative power.</w:t>
      </w:r>
    </w:p>
    <w:p w14:paraId="477A4EEF" w14:textId="77777777" w:rsidR="00051C74" w:rsidRDefault="00051C74" w:rsidP="00051C74">
      <w:pPr>
        <w:pStyle w:val="BodyText"/>
        <w:spacing w:after="0"/>
        <w:ind w:firstLine="720"/>
        <w:rPr>
          <w:rFonts w:eastAsia="Calibri"/>
        </w:rPr>
      </w:pPr>
    </w:p>
    <w:p w14:paraId="477A4EF0" w14:textId="1053A78D" w:rsidR="00051C74" w:rsidRDefault="0068171E" w:rsidP="00051C74">
      <w:pPr>
        <w:pStyle w:val="BodyText"/>
        <w:spacing w:after="0"/>
        <w:ind w:firstLine="720"/>
        <w:rPr>
          <w:color w:val="000000"/>
        </w:rPr>
      </w:pPr>
      <w:r>
        <w:rPr>
          <w:rFonts w:eastAsia="Calibri"/>
        </w:rPr>
        <w:t>For</w:t>
      </w:r>
      <w:r w:rsidR="00051C74" w:rsidRPr="004B2520">
        <w:rPr>
          <w:rFonts w:eastAsia="Calibri"/>
        </w:rPr>
        <w:t xml:space="preserve"> the </w:t>
      </w:r>
      <w:r w:rsidR="00051C74">
        <w:rPr>
          <w:rFonts w:eastAsia="Calibri"/>
        </w:rPr>
        <w:t>Glen Ferris P</w:t>
      </w:r>
      <w:r w:rsidR="00051C74" w:rsidRPr="004B2520">
        <w:rPr>
          <w:rFonts w:eastAsia="Calibri"/>
        </w:rPr>
        <w:t>roject</w:t>
      </w:r>
      <w:r>
        <w:rPr>
          <w:rFonts w:eastAsia="Calibri"/>
        </w:rPr>
        <w:t xml:space="preserve">, based on </w:t>
      </w:r>
      <w:r w:rsidR="00051C74" w:rsidRPr="004B2520">
        <w:rPr>
          <w:rFonts w:eastAsia="Calibri"/>
        </w:rPr>
        <w:t>a total</w:t>
      </w:r>
      <w:r>
        <w:rPr>
          <w:rFonts w:eastAsia="Calibri"/>
        </w:rPr>
        <w:t xml:space="preserve"> installed</w:t>
      </w:r>
      <w:r w:rsidR="00051C74" w:rsidRPr="004B2520">
        <w:rPr>
          <w:rFonts w:eastAsia="Calibri"/>
        </w:rPr>
        <w:t xml:space="preserve"> capacity of </w:t>
      </w:r>
      <w:r w:rsidR="00051C74">
        <w:rPr>
          <w:rFonts w:eastAsia="Calibri"/>
        </w:rPr>
        <w:t>6.159</w:t>
      </w:r>
      <w:r w:rsidR="00051C74" w:rsidRPr="004B2520">
        <w:rPr>
          <w:rFonts w:eastAsia="Calibri"/>
        </w:rPr>
        <w:t xml:space="preserve"> MW, a dependable capacity of </w:t>
      </w:r>
      <w:r w:rsidR="00051C74">
        <w:rPr>
          <w:rFonts w:eastAsia="Calibri"/>
        </w:rPr>
        <w:t>2.49</w:t>
      </w:r>
      <w:r w:rsidR="00051C74" w:rsidRPr="004B2520">
        <w:rPr>
          <w:rFonts w:eastAsia="Calibri"/>
        </w:rPr>
        <w:t xml:space="preserve"> MW, and an average annual generation of </w:t>
      </w:r>
      <w:r w:rsidR="00051C74">
        <w:rPr>
          <w:rFonts w:eastAsia="Calibri"/>
        </w:rPr>
        <w:t>41,482</w:t>
      </w:r>
      <w:r w:rsidR="00051C74" w:rsidRPr="004B2520">
        <w:rPr>
          <w:rFonts w:eastAsia="Calibri"/>
        </w:rPr>
        <w:t> MWh</w:t>
      </w:r>
      <w:r>
        <w:rPr>
          <w:rFonts w:eastAsia="Calibri"/>
        </w:rPr>
        <w:t>, t</w:t>
      </w:r>
      <w:r w:rsidR="00051C74" w:rsidRPr="004B2520">
        <w:rPr>
          <w:rFonts w:eastAsia="Calibri"/>
        </w:rPr>
        <w:t xml:space="preserve">he cost of alternative power would be </w:t>
      </w:r>
      <w:r>
        <w:rPr>
          <w:rFonts w:eastAsia="Calibri"/>
        </w:rPr>
        <w:t xml:space="preserve">the same as for the applicant’s proposal:  </w:t>
      </w:r>
      <w:r w:rsidR="00051C74" w:rsidRPr="004B2520">
        <w:rPr>
          <w:rFonts w:eastAsia="Calibri"/>
        </w:rPr>
        <w:t>$</w:t>
      </w:r>
      <w:r w:rsidR="00051C74">
        <w:rPr>
          <w:rFonts w:eastAsia="Calibri"/>
        </w:rPr>
        <w:t>2,116,670</w:t>
      </w:r>
      <w:r w:rsidR="00051C74" w:rsidRPr="004B2520">
        <w:rPr>
          <w:rFonts w:eastAsia="Calibri"/>
        </w:rPr>
        <w:t>, or $</w:t>
      </w:r>
      <w:r w:rsidR="00051C74">
        <w:rPr>
          <w:rFonts w:eastAsia="Calibri"/>
        </w:rPr>
        <w:t>51.03</w:t>
      </w:r>
      <w:r w:rsidR="00051C74" w:rsidRPr="004B2520">
        <w:rPr>
          <w:rFonts w:eastAsia="Calibri"/>
        </w:rPr>
        <w:t xml:space="preserve">/MWh.  </w:t>
      </w:r>
      <w:r>
        <w:rPr>
          <w:rFonts w:eastAsia="Calibri"/>
        </w:rPr>
        <w:t>T</w:t>
      </w:r>
      <w:r w:rsidR="00051C74" w:rsidRPr="004B2520">
        <w:rPr>
          <w:rFonts w:eastAsia="Calibri"/>
        </w:rPr>
        <w:t>he average annual project cost would be $</w:t>
      </w:r>
      <w:r w:rsidR="00051C74">
        <w:rPr>
          <w:rFonts w:eastAsia="Calibri"/>
        </w:rPr>
        <w:t>2,</w:t>
      </w:r>
      <w:r>
        <w:rPr>
          <w:rFonts w:eastAsia="Calibri"/>
        </w:rPr>
        <w:t>375,</w:t>
      </w:r>
      <w:r w:rsidR="009709C9">
        <w:rPr>
          <w:rFonts w:eastAsia="Calibri"/>
        </w:rPr>
        <w:t>500</w:t>
      </w:r>
      <w:r w:rsidR="00051C74" w:rsidRPr="004B2520">
        <w:rPr>
          <w:rFonts w:eastAsia="Calibri"/>
        </w:rPr>
        <w:t>, or $</w:t>
      </w:r>
      <w:r w:rsidR="00051C74">
        <w:rPr>
          <w:rFonts w:eastAsia="Calibri"/>
        </w:rPr>
        <w:t>5</w:t>
      </w:r>
      <w:r>
        <w:rPr>
          <w:rFonts w:eastAsia="Calibri"/>
        </w:rPr>
        <w:t>7.2</w:t>
      </w:r>
      <w:r w:rsidR="009709C9">
        <w:rPr>
          <w:rFonts w:eastAsia="Calibri"/>
        </w:rPr>
        <w:t>7</w:t>
      </w:r>
      <w:r w:rsidR="00051C74" w:rsidRPr="004B2520">
        <w:rPr>
          <w:rFonts w:eastAsia="Calibri"/>
        </w:rPr>
        <w:t xml:space="preserve">/MWh.  Overall, the project would produce power at a cost </w:t>
      </w:r>
      <w:r w:rsidR="00051C74">
        <w:rPr>
          <w:rFonts w:eastAsia="Calibri"/>
        </w:rPr>
        <w:t>that</w:t>
      </w:r>
      <w:r w:rsidR="00051C74" w:rsidRPr="004B2520">
        <w:rPr>
          <w:rFonts w:eastAsia="Calibri"/>
        </w:rPr>
        <w:t xml:space="preserve"> is $</w:t>
      </w:r>
      <w:r w:rsidR="00051C74">
        <w:rPr>
          <w:rFonts w:eastAsia="Calibri"/>
        </w:rPr>
        <w:t>2</w:t>
      </w:r>
      <w:r>
        <w:rPr>
          <w:rFonts w:eastAsia="Calibri"/>
        </w:rPr>
        <w:t>58,</w:t>
      </w:r>
      <w:r w:rsidR="009709C9">
        <w:rPr>
          <w:rFonts w:eastAsia="Calibri"/>
        </w:rPr>
        <w:t>830</w:t>
      </w:r>
      <w:r w:rsidR="00051C74" w:rsidRPr="004B2520">
        <w:rPr>
          <w:rFonts w:eastAsia="Calibri"/>
        </w:rPr>
        <w:t>, or $</w:t>
      </w:r>
      <w:r>
        <w:rPr>
          <w:rFonts w:eastAsia="Calibri"/>
        </w:rPr>
        <w:t>6.2</w:t>
      </w:r>
      <w:r w:rsidR="009709C9">
        <w:rPr>
          <w:rFonts w:eastAsia="Calibri"/>
        </w:rPr>
        <w:t>4</w:t>
      </w:r>
      <w:r w:rsidR="00051C74">
        <w:rPr>
          <w:rFonts w:eastAsia="Calibri"/>
        </w:rPr>
        <w:t>/</w:t>
      </w:r>
      <w:r w:rsidR="00051C74" w:rsidRPr="004B2520">
        <w:rPr>
          <w:rFonts w:eastAsia="Calibri"/>
        </w:rPr>
        <w:t xml:space="preserve">MWh, </w:t>
      </w:r>
      <w:r w:rsidR="00051C74">
        <w:rPr>
          <w:rFonts w:eastAsia="Calibri"/>
        </w:rPr>
        <w:t>more</w:t>
      </w:r>
      <w:r w:rsidR="00051C74" w:rsidRPr="004B2520">
        <w:rPr>
          <w:rFonts w:eastAsia="Calibri"/>
        </w:rPr>
        <w:t xml:space="preserve"> than the cost of alternative power.</w:t>
      </w:r>
    </w:p>
    <w:p w14:paraId="477A4EF1" w14:textId="77777777" w:rsidR="00051C74" w:rsidRPr="009B0312" w:rsidRDefault="00051C74" w:rsidP="00494190">
      <w:pPr>
        <w:pStyle w:val="BodyText"/>
        <w:spacing w:after="0"/>
        <w:rPr>
          <w:color w:val="000000"/>
          <w:highlight w:val="lightGray"/>
        </w:rPr>
      </w:pPr>
    </w:p>
    <w:p w14:paraId="477A4EF2" w14:textId="77777777" w:rsidR="00494190" w:rsidRPr="007D21D2" w:rsidRDefault="00F34790" w:rsidP="00D25F1A">
      <w:pPr>
        <w:pStyle w:val="EALevel2Heading"/>
      </w:pPr>
      <w:bookmarkStart w:id="769" w:name="_Toc337488825"/>
      <w:bookmarkStart w:id="770" w:name="_Toc467249917"/>
      <w:bookmarkStart w:id="771" w:name="_Toc467251936"/>
      <w:bookmarkStart w:id="772" w:name="_Toc468717596"/>
      <w:bookmarkStart w:id="773" w:name="_Toc468801509"/>
      <w:bookmarkStart w:id="774" w:name="_Toc468803985"/>
      <w:bookmarkStart w:id="775" w:name="_Toc468804391"/>
      <w:bookmarkStart w:id="776" w:name="_Toc468969149"/>
      <w:r w:rsidRPr="007D21D2">
        <w:t>4.3</w:t>
      </w:r>
      <w:r w:rsidRPr="007D21D2">
        <w:tab/>
      </w:r>
      <w:r w:rsidR="00494190" w:rsidRPr="007D21D2">
        <w:t>COST OF ENVIRONMENTAL MEASURES</w:t>
      </w:r>
      <w:bookmarkEnd w:id="769"/>
      <w:bookmarkEnd w:id="770"/>
      <w:bookmarkEnd w:id="771"/>
      <w:bookmarkEnd w:id="772"/>
      <w:bookmarkEnd w:id="773"/>
      <w:bookmarkEnd w:id="774"/>
      <w:bookmarkEnd w:id="775"/>
      <w:bookmarkEnd w:id="776"/>
    </w:p>
    <w:p w14:paraId="477A4EF3" w14:textId="47E38487" w:rsidR="007D21D2" w:rsidRDefault="00494190" w:rsidP="00436DD0">
      <w:pPr>
        <w:ind w:firstLine="720"/>
        <w:rPr>
          <w:color w:val="000000"/>
          <w:highlight w:val="lightGray"/>
        </w:rPr>
      </w:pPr>
      <w:r w:rsidRPr="007D21D2">
        <w:rPr>
          <w:color w:val="000000"/>
        </w:rPr>
        <w:t xml:space="preserve">Tables </w:t>
      </w:r>
      <w:r w:rsidR="0067777A">
        <w:rPr>
          <w:color w:val="000000"/>
        </w:rPr>
        <w:t>2</w:t>
      </w:r>
      <w:r w:rsidR="00A05073">
        <w:rPr>
          <w:color w:val="000000"/>
        </w:rPr>
        <w:t>4</w:t>
      </w:r>
      <w:r w:rsidR="0067777A">
        <w:rPr>
          <w:color w:val="000000"/>
        </w:rPr>
        <w:t xml:space="preserve"> </w:t>
      </w:r>
      <w:r w:rsidRPr="007D21D2">
        <w:rPr>
          <w:color w:val="000000"/>
        </w:rPr>
        <w:t xml:space="preserve">and </w:t>
      </w:r>
      <w:r w:rsidR="0067777A">
        <w:rPr>
          <w:color w:val="000000"/>
        </w:rPr>
        <w:t>2</w:t>
      </w:r>
      <w:r w:rsidR="00A05073">
        <w:rPr>
          <w:color w:val="000000"/>
        </w:rPr>
        <w:t>5</w:t>
      </w:r>
      <w:r w:rsidR="0067777A">
        <w:rPr>
          <w:color w:val="000000"/>
        </w:rPr>
        <w:t xml:space="preserve"> </w:t>
      </w:r>
      <w:r w:rsidRPr="007D21D2">
        <w:rPr>
          <w:color w:val="000000"/>
        </w:rPr>
        <w:t>give the cost of each of the environmental enhancement</w:t>
      </w:r>
      <w:r w:rsidRPr="007D21D2">
        <w:t xml:space="preserve"> measures for the </w:t>
      </w:r>
      <w:r w:rsidR="007D21D2">
        <w:t>Hawks Nest and Glen Ferris</w:t>
      </w:r>
      <w:r w:rsidRPr="007D21D2">
        <w:t xml:space="preserve"> </w:t>
      </w:r>
      <w:r w:rsidR="00FD6D98">
        <w:t>p</w:t>
      </w:r>
      <w:r w:rsidRPr="007D21D2">
        <w:t>rojects considered in our analysis, respectively.  We convert all costs to equal annual (levelized) values over a 30-year period of analysis to give a uniform basis for comparing the benefits of a measure to its cost.</w:t>
      </w:r>
      <w:r w:rsidR="007D21D2">
        <w:rPr>
          <w:color w:val="000000"/>
          <w:highlight w:val="lightGray"/>
        </w:rPr>
        <w:t xml:space="preserve"> </w:t>
      </w:r>
    </w:p>
    <w:p w14:paraId="477A4EF4" w14:textId="77777777" w:rsidR="007D21D2" w:rsidRDefault="007D21D2" w:rsidP="00494190">
      <w:pPr>
        <w:rPr>
          <w:color w:val="000000"/>
          <w:highlight w:val="lightGray"/>
        </w:rPr>
      </w:pPr>
    </w:p>
    <w:p w14:paraId="477A4EF5" w14:textId="77777777" w:rsidR="007D21D2" w:rsidRDefault="007D21D2" w:rsidP="00494190">
      <w:pPr>
        <w:rPr>
          <w:color w:val="000000"/>
          <w:highlight w:val="lightGray"/>
        </w:rPr>
        <w:sectPr w:rsidR="007D21D2" w:rsidSect="00477C8F">
          <w:headerReference w:type="default" r:id="rId47"/>
          <w:footerReference w:type="default" r:id="rId48"/>
          <w:type w:val="nextColumn"/>
          <w:pgSz w:w="12240" w:h="15840" w:code="1"/>
          <w:pgMar w:top="1440" w:right="1440" w:bottom="1440" w:left="1440" w:header="720" w:footer="720" w:gutter="0"/>
          <w:cols w:space="720"/>
          <w:docGrid w:linePitch="360"/>
        </w:sectPr>
      </w:pPr>
    </w:p>
    <w:p w14:paraId="477A4EF6" w14:textId="65317D9D" w:rsidR="00C665BF" w:rsidRPr="0067777A" w:rsidRDefault="0067777A" w:rsidP="0067777A">
      <w:pPr>
        <w:pStyle w:val="Caption"/>
        <w:rPr>
          <w:b w:val="0"/>
          <w:sz w:val="26"/>
          <w:szCs w:val="26"/>
        </w:rPr>
      </w:pPr>
      <w:bookmarkStart w:id="777" w:name="_Toc384193565"/>
      <w:bookmarkStart w:id="778" w:name="_Toc384198884"/>
      <w:bookmarkStart w:id="779" w:name="_Toc384203137"/>
      <w:bookmarkStart w:id="780" w:name="_Toc384207442"/>
      <w:bookmarkStart w:id="781" w:name="_Toc384212207"/>
      <w:bookmarkStart w:id="782" w:name="_Toc384221178"/>
      <w:bookmarkStart w:id="783" w:name="_Toc384226012"/>
      <w:bookmarkStart w:id="784" w:name="_Toc384228664"/>
      <w:bookmarkStart w:id="785" w:name="_Toc385860402"/>
      <w:bookmarkStart w:id="786" w:name="_Toc388287788"/>
      <w:bookmarkStart w:id="787" w:name="_Toc393113409"/>
      <w:bookmarkStart w:id="788" w:name="_Toc393118805"/>
      <w:bookmarkStart w:id="789" w:name="_Toc393186007"/>
      <w:bookmarkStart w:id="790" w:name="_Toc393190168"/>
      <w:bookmarkStart w:id="791" w:name="_Toc404355330"/>
      <w:bookmarkStart w:id="792" w:name="_Toc404369217"/>
      <w:bookmarkStart w:id="793" w:name="_Toc404370121"/>
      <w:bookmarkStart w:id="794" w:name="_Toc467249830"/>
      <w:bookmarkStart w:id="795" w:name="_Toc467251849"/>
      <w:bookmarkStart w:id="796" w:name="_Toc468717509"/>
      <w:bookmarkStart w:id="797" w:name="_Toc468801422"/>
      <w:bookmarkStart w:id="798" w:name="_Toc468803898"/>
      <w:bookmarkStart w:id="799" w:name="_Toc468804304"/>
      <w:bookmarkStart w:id="800" w:name="_Toc468969216"/>
      <w:bookmarkEnd w:id="682"/>
      <w:r w:rsidRPr="0067777A">
        <w:rPr>
          <w:b w:val="0"/>
          <w:sz w:val="26"/>
          <w:szCs w:val="26"/>
        </w:rPr>
        <w:t xml:space="preserve">Table </w:t>
      </w:r>
      <w:r w:rsidRPr="0067777A">
        <w:rPr>
          <w:b w:val="0"/>
          <w:sz w:val="26"/>
          <w:szCs w:val="26"/>
        </w:rPr>
        <w:fldChar w:fldCharType="begin"/>
      </w:r>
      <w:r w:rsidRPr="0067777A">
        <w:rPr>
          <w:b w:val="0"/>
          <w:sz w:val="26"/>
          <w:szCs w:val="26"/>
        </w:rPr>
        <w:instrText xml:space="preserve"> SEQ Table \* ARABIC </w:instrText>
      </w:r>
      <w:r w:rsidRPr="0067777A">
        <w:rPr>
          <w:b w:val="0"/>
          <w:sz w:val="26"/>
          <w:szCs w:val="26"/>
        </w:rPr>
        <w:fldChar w:fldCharType="separate"/>
      </w:r>
      <w:r w:rsidR="0005062C">
        <w:rPr>
          <w:b w:val="0"/>
          <w:noProof/>
          <w:sz w:val="26"/>
          <w:szCs w:val="26"/>
        </w:rPr>
        <w:t>24</w:t>
      </w:r>
      <w:r w:rsidRPr="0067777A">
        <w:rPr>
          <w:b w:val="0"/>
          <w:sz w:val="26"/>
          <w:szCs w:val="26"/>
        </w:rPr>
        <w:fldChar w:fldCharType="end"/>
      </w:r>
      <w:r w:rsidR="00C665BF" w:rsidRPr="0067777A">
        <w:rPr>
          <w:rStyle w:val="EISMarkforTableListCharChar"/>
          <w:b w:val="0"/>
        </w:rPr>
        <w:t>.</w:t>
      </w:r>
      <w:r>
        <w:rPr>
          <w:rStyle w:val="EISMarkforTableListCharChar"/>
          <w:b w:val="0"/>
        </w:rPr>
        <w:t xml:space="preserve">  </w:t>
      </w:r>
      <w:r w:rsidR="00C665BF" w:rsidRPr="0067777A">
        <w:rPr>
          <w:rStyle w:val="EISMarkforTableListCharChar"/>
          <w:b w:val="0"/>
        </w:rPr>
        <w:t>Cost of environmental mitigation and enhancement measures considered in assessing the environmental effects of continuing to operate the Hawks Nest Project</w:t>
      </w:r>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r w:rsidR="00C665BF" w:rsidRPr="0067777A">
        <w:rPr>
          <w:rStyle w:val="EISMarkforTableListCharChar"/>
          <w:b w:val="0"/>
        </w:rPr>
        <w:t xml:space="preserve"> </w:t>
      </w:r>
      <w:r w:rsidR="00C665BF" w:rsidRPr="0067777A">
        <w:rPr>
          <w:b w:val="0"/>
          <w:sz w:val="26"/>
          <w:szCs w:val="26"/>
        </w:rPr>
        <w:t xml:space="preserve">(Source:  </w:t>
      </w:r>
      <w:r w:rsidR="002311D0" w:rsidRPr="0067777A">
        <w:rPr>
          <w:b w:val="0"/>
          <w:sz w:val="26"/>
          <w:szCs w:val="26"/>
        </w:rPr>
        <w:t>s</w:t>
      </w:r>
      <w:r w:rsidR="00C665BF" w:rsidRPr="0067777A">
        <w:rPr>
          <w:b w:val="0"/>
          <w:sz w:val="26"/>
          <w:szCs w:val="26"/>
        </w:rPr>
        <w:t>taff and Hawks Nest Hydro).</w:t>
      </w:r>
      <w:bookmarkEnd w:id="794"/>
      <w:bookmarkEnd w:id="795"/>
      <w:bookmarkEnd w:id="796"/>
      <w:bookmarkEnd w:id="797"/>
      <w:bookmarkEnd w:id="798"/>
      <w:bookmarkEnd w:id="799"/>
      <w:bookmarkEnd w:id="800"/>
    </w:p>
    <w:tbl>
      <w:tblPr>
        <w:tblW w:w="12960" w:type="dxa"/>
        <w:tblLook w:val="01E0" w:firstRow="1" w:lastRow="1" w:firstColumn="1" w:lastColumn="1" w:noHBand="0" w:noVBand="0"/>
      </w:tblPr>
      <w:tblGrid>
        <w:gridCol w:w="5834"/>
        <w:gridCol w:w="2413"/>
        <w:gridCol w:w="1495"/>
        <w:gridCol w:w="1440"/>
        <w:gridCol w:w="1778"/>
      </w:tblGrid>
      <w:tr w:rsidR="00C665BF" w:rsidRPr="00D92B8B" w14:paraId="477A4EFF" w14:textId="77777777" w:rsidTr="006E037B">
        <w:trPr>
          <w:cantSplit/>
          <w:tblHeader/>
        </w:trPr>
        <w:tc>
          <w:tcPr>
            <w:tcW w:w="5834" w:type="dxa"/>
            <w:tcBorders>
              <w:top w:val="single" w:sz="4" w:space="0" w:color="auto"/>
              <w:bottom w:val="single" w:sz="4" w:space="0" w:color="auto"/>
            </w:tcBorders>
            <w:shd w:val="clear" w:color="auto" w:fill="auto"/>
            <w:tcMar>
              <w:top w:w="86" w:type="dxa"/>
              <w:left w:w="115" w:type="dxa"/>
              <w:bottom w:w="86" w:type="dxa"/>
              <w:right w:w="115" w:type="dxa"/>
            </w:tcMar>
            <w:vAlign w:val="bottom"/>
          </w:tcPr>
          <w:p w14:paraId="477A4EF7" w14:textId="77777777" w:rsidR="00C665BF" w:rsidRPr="006E037B" w:rsidRDefault="00C665BF" w:rsidP="00003CBE">
            <w:pPr>
              <w:keepNext/>
              <w:keepLines/>
              <w:jc w:val="center"/>
              <w:rPr>
                <w:rFonts w:eastAsia="Calibri"/>
              </w:rPr>
            </w:pPr>
            <w:r w:rsidRPr="006E037B">
              <w:rPr>
                <w:rFonts w:eastAsia="Calibri"/>
                <w:b/>
              </w:rPr>
              <w:t>Enhancement/Mitigation Measure</w:t>
            </w:r>
          </w:p>
        </w:tc>
        <w:tc>
          <w:tcPr>
            <w:tcW w:w="2413" w:type="dxa"/>
            <w:tcBorders>
              <w:top w:val="single" w:sz="4" w:space="0" w:color="auto"/>
              <w:bottom w:val="single" w:sz="4" w:space="0" w:color="auto"/>
            </w:tcBorders>
            <w:shd w:val="clear" w:color="auto" w:fill="auto"/>
            <w:tcMar>
              <w:top w:w="86" w:type="dxa"/>
              <w:left w:w="115" w:type="dxa"/>
              <w:bottom w:w="86" w:type="dxa"/>
              <w:right w:w="115" w:type="dxa"/>
            </w:tcMar>
            <w:vAlign w:val="bottom"/>
          </w:tcPr>
          <w:p w14:paraId="477A4EF8" w14:textId="77777777" w:rsidR="00C665BF" w:rsidRPr="006E037B" w:rsidRDefault="00C665BF" w:rsidP="00003CBE">
            <w:pPr>
              <w:keepNext/>
              <w:keepLines/>
              <w:jc w:val="center"/>
              <w:rPr>
                <w:rFonts w:eastAsia="Calibri"/>
                <w:highlight w:val="yellow"/>
              </w:rPr>
            </w:pPr>
            <w:r w:rsidRPr="006E037B">
              <w:rPr>
                <w:rFonts w:eastAsia="Calibri"/>
                <w:b/>
              </w:rPr>
              <w:t>Entity</w:t>
            </w:r>
          </w:p>
        </w:tc>
        <w:tc>
          <w:tcPr>
            <w:tcW w:w="1495" w:type="dxa"/>
            <w:tcBorders>
              <w:top w:val="single" w:sz="4" w:space="0" w:color="auto"/>
              <w:bottom w:val="single" w:sz="4" w:space="0" w:color="auto"/>
            </w:tcBorders>
            <w:shd w:val="clear" w:color="auto" w:fill="auto"/>
            <w:tcMar>
              <w:top w:w="86" w:type="dxa"/>
              <w:left w:w="115" w:type="dxa"/>
              <w:bottom w:w="86" w:type="dxa"/>
              <w:right w:w="115" w:type="dxa"/>
            </w:tcMar>
            <w:vAlign w:val="bottom"/>
          </w:tcPr>
          <w:p w14:paraId="477A4EF9" w14:textId="77777777" w:rsidR="00C665BF" w:rsidRPr="006E037B" w:rsidRDefault="00C665BF" w:rsidP="00003CBE">
            <w:pPr>
              <w:keepNext/>
              <w:keepLines/>
              <w:jc w:val="center"/>
              <w:rPr>
                <w:rFonts w:eastAsia="Calibri"/>
                <w:b/>
              </w:rPr>
            </w:pPr>
            <w:r w:rsidRPr="006E037B">
              <w:rPr>
                <w:rFonts w:eastAsia="Calibri"/>
                <w:b/>
              </w:rPr>
              <w:t>Capital Cost</w:t>
            </w:r>
          </w:p>
          <w:p w14:paraId="477A4EFA" w14:textId="77777777" w:rsidR="00C665BF" w:rsidRPr="006E037B" w:rsidRDefault="00C665BF" w:rsidP="00003CBE">
            <w:pPr>
              <w:keepNext/>
              <w:keepLines/>
              <w:jc w:val="center"/>
              <w:rPr>
                <w:rFonts w:eastAsia="Calibri"/>
              </w:rPr>
            </w:pPr>
            <w:r w:rsidRPr="006E037B">
              <w:rPr>
                <w:rFonts w:eastAsia="Calibri"/>
                <w:b/>
              </w:rPr>
              <w:t>(2015$)</w:t>
            </w:r>
          </w:p>
        </w:tc>
        <w:tc>
          <w:tcPr>
            <w:tcW w:w="1440" w:type="dxa"/>
            <w:tcBorders>
              <w:top w:val="single" w:sz="4" w:space="0" w:color="auto"/>
              <w:bottom w:val="single" w:sz="4" w:space="0" w:color="auto"/>
            </w:tcBorders>
            <w:shd w:val="clear" w:color="auto" w:fill="auto"/>
            <w:tcMar>
              <w:top w:w="86" w:type="dxa"/>
              <w:left w:w="115" w:type="dxa"/>
              <w:bottom w:w="86" w:type="dxa"/>
              <w:right w:w="115" w:type="dxa"/>
            </w:tcMar>
            <w:vAlign w:val="bottom"/>
          </w:tcPr>
          <w:p w14:paraId="477A4EFB" w14:textId="77777777" w:rsidR="00C665BF" w:rsidRPr="006E037B" w:rsidRDefault="00C665BF" w:rsidP="00003CBE">
            <w:pPr>
              <w:keepNext/>
              <w:keepLines/>
              <w:jc w:val="center"/>
              <w:rPr>
                <w:rFonts w:eastAsia="Calibri"/>
                <w:b/>
              </w:rPr>
            </w:pPr>
            <w:r w:rsidRPr="006E037B">
              <w:rPr>
                <w:rFonts w:eastAsia="Calibri"/>
                <w:b/>
              </w:rPr>
              <w:t>Annual Cost</w:t>
            </w:r>
            <w:r w:rsidR="00961D37" w:rsidRPr="006E037B">
              <w:rPr>
                <w:rFonts w:eastAsia="Calibri"/>
                <w:b/>
                <w:vertAlign w:val="superscript"/>
              </w:rPr>
              <w:t>a</w:t>
            </w:r>
          </w:p>
          <w:p w14:paraId="477A4EFC" w14:textId="77777777" w:rsidR="00C665BF" w:rsidRPr="006E037B" w:rsidRDefault="00C665BF" w:rsidP="00003CBE">
            <w:pPr>
              <w:keepNext/>
              <w:keepLines/>
              <w:jc w:val="center"/>
              <w:rPr>
                <w:rFonts w:eastAsia="Calibri"/>
              </w:rPr>
            </w:pPr>
            <w:r w:rsidRPr="006E037B">
              <w:rPr>
                <w:rFonts w:eastAsia="Calibri"/>
                <w:b/>
              </w:rPr>
              <w:t>(2015$)</w:t>
            </w:r>
          </w:p>
        </w:tc>
        <w:tc>
          <w:tcPr>
            <w:tcW w:w="1778" w:type="dxa"/>
            <w:tcBorders>
              <w:top w:val="single" w:sz="4" w:space="0" w:color="auto"/>
              <w:bottom w:val="single" w:sz="4" w:space="0" w:color="auto"/>
            </w:tcBorders>
            <w:shd w:val="clear" w:color="auto" w:fill="auto"/>
            <w:tcMar>
              <w:top w:w="86" w:type="dxa"/>
              <w:left w:w="115" w:type="dxa"/>
              <w:bottom w:w="86" w:type="dxa"/>
              <w:right w:w="115" w:type="dxa"/>
            </w:tcMar>
            <w:vAlign w:val="bottom"/>
          </w:tcPr>
          <w:p w14:paraId="477A4EFD" w14:textId="77777777" w:rsidR="00C665BF" w:rsidRPr="006E037B" w:rsidRDefault="00C665BF" w:rsidP="00003CBE">
            <w:pPr>
              <w:keepNext/>
              <w:keepLines/>
              <w:jc w:val="center"/>
              <w:rPr>
                <w:rFonts w:eastAsia="Calibri"/>
                <w:b/>
              </w:rPr>
            </w:pPr>
            <w:r w:rsidRPr="006E037B">
              <w:rPr>
                <w:rFonts w:eastAsia="Calibri"/>
                <w:b/>
              </w:rPr>
              <w:t>Levelized Annual Cost</w:t>
            </w:r>
            <w:r w:rsidR="00961D37" w:rsidRPr="006E037B">
              <w:rPr>
                <w:rFonts w:eastAsia="Calibri"/>
                <w:b/>
                <w:vertAlign w:val="superscript"/>
              </w:rPr>
              <w:t>b</w:t>
            </w:r>
          </w:p>
          <w:p w14:paraId="477A4EFE" w14:textId="77777777" w:rsidR="00C665BF" w:rsidRPr="006E037B" w:rsidRDefault="00C665BF" w:rsidP="00003CBE">
            <w:pPr>
              <w:keepNext/>
              <w:keepLines/>
              <w:jc w:val="center"/>
              <w:rPr>
                <w:rFonts w:eastAsia="Calibri"/>
              </w:rPr>
            </w:pPr>
            <w:r w:rsidRPr="006E037B">
              <w:rPr>
                <w:rFonts w:eastAsia="Calibri"/>
                <w:b/>
              </w:rPr>
              <w:t>(2015$)</w:t>
            </w:r>
          </w:p>
        </w:tc>
      </w:tr>
      <w:tr w:rsidR="00C665BF" w:rsidRPr="00D92B8B" w14:paraId="477A4F05" w14:textId="77777777" w:rsidTr="006E037B">
        <w:trPr>
          <w:cantSplit/>
        </w:trPr>
        <w:tc>
          <w:tcPr>
            <w:tcW w:w="5834" w:type="dxa"/>
            <w:shd w:val="clear" w:color="auto" w:fill="auto"/>
            <w:tcMar>
              <w:top w:w="86" w:type="dxa"/>
              <w:left w:w="115" w:type="dxa"/>
              <w:bottom w:w="86" w:type="dxa"/>
              <w:right w:w="115" w:type="dxa"/>
            </w:tcMar>
          </w:tcPr>
          <w:p w14:paraId="477A4F00" w14:textId="77777777" w:rsidR="00C665BF" w:rsidRPr="006E037B" w:rsidRDefault="00C665BF" w:rsidP="00C665BF">
            <w:pPr>
              <w:tabs>
                <w:tab w:val="left" w:pos="450"/>
              </w:tabs>
              <w:rPr>
                <w:rFonts w:eastAsia="Calibri"/>
              </w:rPr>
            </w:pPr>
            <w:r w:rsidRPr="006E037B">
              <w:rPr>
                <w:rFonts w:eastAsia="Calibri"/>
                <w:b/>
              </w:rPr>
              <w:t>Aquatic</w:t>
            </w:r>
            <w:r w:rsidRPr="006E037B">
              <w:rPr>
                <w:rFonts w:eastAsia="Calibri"/>
              </w:rPr>
              <w:t xml:space="preserve"> </w:t>
            </w:r>
            <w:r w:rsidRPr="006E037B">
              <w:rPr>
                <w:rFonts w:eastAsia="Calibri"/>
                <w:b/>
              </w:rPr>
              <w:t>Resources</w:t>
            </w:r>
          </w:p>
        </w:tc>
        <w:tc>
          <w:tcPr>
            <w:tcW w:w="2413" w:type="dxa"/>
            <w:shd w:val="clear" w:color="auto" w:fill="auto"/>
            <w:tcMar>
              <w:top w:w="86" w:type="dxa"/>
              <w:left w:w="115" w:type="dxa"/>
              <w:bottom w:w="86" w:type="dxa"/>
              <w:right w:w="115" w:type="dxa"/>
            </w:tcMar>
          </w:tcPr>
          <w:p w14:paraId="477A4F01" w14:textId="77777777" w:rsidR="00C665BF" w:rsidRPr="006E037B" w:rsidRDefault="00C665BF" w:rsidP="00C665BF">
            <w:pPr>
              <w:jc w:val="center"/>
              <w:rPr>
                <w:rFonts w:eastAsia="Calibri"/>
                <w:highlight w:val="yellow"/>
              </w:rPr>
            </w:pPr>
          </w:p>
        </w:tc>
        <w:tc>
          <w:tcPr>
            <w:tcW w:w="1495" w:type="dxa"/>
            <w:shd w:val="clear" w:color="auto" w:fill="auto"/>
            <w:tcMar>
              <w:top w:w="86" w:type="dxa"/>
              <w:left w:w="115" w:type="dxa"/>
              <w:bottom w:w="86" w:type="dxa"/>
              <w:right w:w="115" w:type="dxa"/>
            </w:tcMar>
          </w:tcPr>
          <w:p w14:paraId="477A4F02" w14:textId="77777777" w:rsidR="00C665BF" w:rsidRPr="006E037B" w:rsidRDefault="00C665BF" w:rsidP="00C665BF">
            <w:pPr>
              <w:jc w:val="center"/>
              <w:rPr>
                <w:rFonts w:eastAsia="Calibri"/>
              </w:rPr>
            </w:pPr>
          </w:p>
        </w:tc>
        <w:tc>
          <w:tcPr>
            <w:tcW w:w="1440" w:type="dxa"/>
            <w:shd w:val="clear" w:color="auto" w:fill="auto"/>
            <w:tcMar>
              <w:top w:w="86" w:type="dxa"/>
              <w:left w:w="115" w:type="dxa"/>
              <w:bottom w:w="86" w:type="dxa"/>
              <w:right w:w="115" w:type="dxa"/>
            </w:tcMar>
          </w:tcPr>
          <w:p w14:paraId="477A4F03" w14:textId="77777777" w:rsidR="00C665BF" w:rsidRPr="006E037B" w:rsidRDefault="00C665BF" w:rsidP="00C665BF">
            <w:pPr>
              <w:jc w:val="center"/>
              <w:rPr>
                <w:rFonts w:eastAsia="Calibri"/>
              </w:rPr>
            </w:pPr>
          </w:p>
        </w:tc>
        <w:tc>
          <w:tcPr>
            <w:tcW w:w="1778" w:type="dxa"/>
            <w:shd w:val="clear" w:color="auto" w:fill="auto"/>
            <w:tcMar>
              <w:top w:w="86" w:type="dxa"/>
              <w:left w:w="115" w:type="dxa"/>
              <w:bottom w:w="86" w:type="dxa"/>
              <w:right w:w="115" w:type="dxa"/>
            </w:tcMar>
          </w:tcPr>
          <w:p w14:paraId="477A4F04" w14:textId="77777777" w:rsidR="00C665BF" w:rsidRPr="006E037B" w:rsidRDefault="00C665BF" w:rsidP="00C665BF">
            <w:pPr>
              <w:jc w:val="center"/>
              <w:rPr>
                <w:rFonts w:eastAsia="Calibri"/>
              </w:rPr>
            </w:pPr>
          </w:p>
        </w:tc>
      </w:tr>
      <w:tr w:rsidR="00C665BF" w:rsidRPr="00D92B8B" w14:paraId="477A4F0D" w14:textId="77777777" w:rsidTr="006E037B">
        <w:trPr>
          <w:cantSplit/>
        </w:trPr>
        <w:tc>
          <w:tcPr>
            <w:tcW w:w="5834" w:type="dxa"/>
            <w:shd w:val="clear" w:color="auto" w:fill="auto"/>
            <w:tcMar>
              <w:top w:w="86" w:type="dxa"/>
              <w:left w:w="115" w:type="dxa"/>
              <w:bottom w:w="86" w:type="dxa"/>
              <w:right w:w="115" w:type="dxa"/>
            </w:tcMar>
          </w:tcPr>
          <w:p w14:paraId="477A4F06" w14:textId="77777777" w:rsidR="00C665BF" w:rsidRPr="006E037B" w:rsidRDefault="00D14E45" w:rsidP="00F30F63">
            <w:pPr>
              <w:widowControl/>
              <w:numPr>
                <w:ilvl w:val="0"/>
                <w:numId w:val="19"/>
              </w:numPr>
              <w:tabs>
                <w:tab w:val="left" w:pos="450"/>
              </w:tabs>
              <w:autoSpaceDE/>
              <w:autoSpaceDN/>
              <w:adjustRightInd/>
              <w:ind w:left="0" w:firstLine="0"/>
              <w:rPr>
                <w:rFonts w:eastAsia="Calibri"/>
              </w:rPr>
            </w:pPr>
            <w:r w:rsidRPr="006E037B">
              <w:rPr>
                <w:rFonts w:eastAsia="Calibri"/>
              </w:rPr>
              <w:t xml:space="preserve">Continue to operate the project in a run-of-river mode, with inflow to the project approximating outflow and minimal reservoir surface elevation </w:t>
            </w:r>
            <w:r w:rsidR="002006C7" w:rsidRPr="006E037B">
              <w:rPr>
                <w:rFonts w:eastAsia="Calibri"/>
              </w:rPr>
              <w:t>fluctuation</w:t>
            </w:r>
            <w:r w:rsidR="006F52C3" w:rsidRPr="006E037B">
              <w:rPr>
                <w:rFonts w:eastAsia="Calibri"/>
              </w:rPr>
              <w:t>.</w:t>
            </w:r>
          </w:p>
        </w:tc>
        <w:tc>
          <w:tcPr>
            <w:tcW w:w="2413" w:type="dxa"/>
            <w:shd w:val="clear" w:color="auto" w:fill="auto"/>
            <w:tcMar>
              <w:top w:w="86" w:type="dxa"/>
              <w:left w:w="115" w:type="dxa"/>
              <w:bottom w:w="86" w:type="dxa"/>
              <w:right w:w="115" w:type="dxa"/>
            </w:tcMar>
          </w:tcPr>
          <w:p w14:paraId="477A4F07" w14:textId="77777777" w:rsidR="00C665BF" w:rsidRPr="006E037B" w:rsidRDefault="00D67D3A" w:rsidP="00C665BF">
            <w:pPr>
              <w:jc w:val="center"/>
              <w:rPr>
                <w:rFonts w:eastAsia="Calibri"/>
              </w:rPr>
            </w:pPr>
            <w:r w:rsidRPr="006E037B">
              <w:rPr>
                <w:rFonts w:eastAsia="Calibri"/>
              </w:rPr>
              <w:t>Hawks Nest Hydro,</w:t>
            </w:r>
          </w:p>
          <w:p w14:paraId="477A4F08" w14:textId="77777777" w:rsidR="00D67D3A" w:rsidRPr="006E037B" w:rsidRDefault="00D67D3A" w:rsidP="00C665BF">
            <w:pPr>
              <w:jc w:val="center"/>
              <w:rPr>
                <w:rFonts w:eastAsia="Calibri"/>
              </w:rPr>
            </w:pPr>
            <w:r w:rsidRPr="006E037B">
              <w:rPr>
                <w:rFonts w:eastAsia="Calibri"/>
              </w:rPr>
              <w:t>Staff</w:t>
            </w:r>
            <w:r w:rsidR="0006558C" w:rsidRPr="006E037B">
              <w:rPr>
                <w:rFonts w:eastAsia="Calibri"/>
              </w:rPr>
              <w:t>,</w:t>
            </w:r>
          </w:p>
          <w:p w14:paraId="477A4F09" w14:textId="77777777" w:rsidR="0006558C" w:rsidRPr="006E037B" w:rsidRDefault="0006558C" w:rsidP="00C665BF">
            <w:pPr>
              <w:jc w:val="center"/>
              <w:rPr>
                <w:rFonts w:eastAsia="Calibri"/>
                <w:highlight w:val="yellow"/>
              </w:rPr>
            </w:pPr>
            <w:r w:rsidRPr="006E037B">
              <w:rPr>
                <w:rFonts w:eastAsia="Calibri"/>
              </w:rPr>
              <w:t>Interior</w:t>
            </w:r>
          </w:p>
        </w:tc>
        <w:tc>
          <w:tcPr>
            <w:tcW w:w="1495" w:type="dxa"/>
            <w:shd w:val="clear" w:color="auto" w:fill="auto"/>
            <w:tcMar>
              <w:top w:w="86" w:type="dxa"/>
              <w:left w:w="115" w:type="dxa"/>
              <w:bottom w:w="86" w:type="dxa"/>
              <w:right w:w="115" w:type="dxa"/>
            </w:tcMar>
          </w:tcPr>
          <w:p w14:paraId="477A4F0A" w14:textId="77777777" w:rsidR="00C665BF" w:rsidRPr="006E037B" w:rsidRDefault="00C665BF" w:rsidP="00C665BF">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4F0B" w14:textId="77777777" w:rsidR="00C665BF" w:rsidRPr="006E037B" w:rsidRDefault="00C665BF" w:rsidP="00C665BF">
            <w:pPr>
              <w:jc w:val="center"/>
              <w:rPr>
                <w:rFonts w:eastAsia="Calibri"/>
              </w:rPr>
            </w:pPr>
            <w:r w:rsidRPr="006E037B">
              <w:rPr>
                <w:rFonts w:eastAsia="Calibri"/>
              </w:rPr>
              <w:t>$0</w:t>
            </w:r>
          </w:p>
        </w:tc>
        <w:tc>
          <w:tcPr>
            <w:tcW w:w="1778" w:type="dxa"/>
            <w:shd w:val="clear" w:color="auto" w:fill="auto"/>
            <w:tcMar>
              <w:top w:w="86" w:type="dxa"/>
              <w:left w:w="115" w:type="dxa"/>
              <w:bottom w:w="86" w:type="dxa"/>
              <w:right w:w="115" w:type="dxa"/>
            </w:tcMar>
          </w:tcPr>
          <w:p w14:paraId="477A4F0C" w14:textId="77777777" w:rsidR="00C665BF" w:rsidRPr="006E037B" w:rsidRDefault="00C665BF" w:rsidP="00C665BF">
            <w:pPr>
              <w:jc w:val="center"/>
              <w:rPr>
                <w:rFonts w:eastAsia="Calibri"/>
              </w:rPr>
            </w:pPr>
            <w:r w:rsidRPr="006E037B">
              <w:rPr>
                <w:rFonts w:eastAsia="Calibri"/>
              </w:rPr>
              <w:t>$0</w:t>
            </w:r>
            <w:r w:rsidR="00D14E45" w:rsidRPr="006E037B">
              <w:rPr>
                <w:rFonts w:eastAsia="Calibri"/>
                <w:b/>
                <w:vertAlign w:val="superscript"/>
              </w:rPr>
              <w:t>c</w:t>
            </w:r>
          </w:p>
        </w:tc>
      </w:tr>
      <w:tr w:rsidR="00C665BF" w:rsidRPr="00D92B8B" w14:paraId="477A4F14" w14:textId="77777777" w:rsidTr="006E037B">
        <w:trPr>
          <w:cantSplit/>
        </w:trPr>
        <w:tc>
          <w:tcPr>
            <w:tcW w:w="5834" w:type="dxa"/>
            <w:shd w:val="clear" w:color="auto" w:fill="auto"/>
            <w:tcMar>
              <w:top w:w="86" w:type="dxa"/>
              <w:left w:w="115" w:type="dxa"/>
              <w:bottom w:w="86" w:type="dxa"/>
              <w:right w:w="115" w:type="dxa"/>
            </w:tcMar>
          </w:tcPr>
          <w:p w14:paraId="477A4F0E" w14:textId="77B44B0E" w:rsidR="00C665BF" w:rsidRPr="006E037B" w:rsidRDefault="003A2FC6" w:rsidP="00F30F63">
            <w:pPr>
              <w:widowControl/>
              <w:numPr>
                <w:ilvl w:val="0"/>
                <w:numId w:val="19"/>
              </w:numPr>
              <w:tabs>
                <w:tab w:val="left" w:pos="450"/>
              </w:tabs>
              <w:autoSpaceDE/>
              <w:autoSpaceDN/>
              <w:adjustRightInd/>
              <w:ind w:left="0" w:firstLine="0"/>
              <w:rPr>
                <w:rFonts w:eastAsia="Calibri"/>
              </w:rPr>
            </w:pPr>
            <w:r w:rsidRPr="006E037B">
              <w:rPr>
                <w:rFonts w:eastAsia="Calibri"/>
              </w:rPr>
              <w:t>Continue to maintain a ramping rate</w:t>
            </w:r>
            <w:r w:rsidR="0092728F" w:rsidRPr="006E037B">
              <w:rPr>
                <w:rFonts w:eastAsia="Calibri"/>
              </w:rPr>
              <w:t xml:space="preserve"> of not greater than 1 foot per hour as measured </w:t>
            </w:r>
            <w:r w:rsidR="0092728F" w:rsidRPr="006E037B">
              <w:t>at the existing USGS gage located downstream of the dam in the vicinity of the Cotton Hill Bridge</w:t>
            </w:r>
            <w:r w:rsidRPr="006E037B">
              <w:rPr>
                <w:rFonts w:eastAsia="Calibri"/>
              </w:rPr>
              <w:t xml:space="preserve"> </w:t>
            </w:r>
            <w:r w:rsidRPr="006E037B">
              <w:t xml:space="preserve">between March 1 and October 31 when river flows </w:t>
            </w:r>
            <w:r w:rsidR="000338C5" w:rsidRPr="006E037B">
              <w:t xml:space="preserve">into the </w:t>
            </w:r>
            <w:r w:rsidRPr="006E037B">
              <w:t>project are less than 12,600 cfs and when there are flows of 2,600 cfs or less in the bypassed reach.</w:t>
            </w:r>
          </w:p>
        </w:tc>
        <w:tc>
          <w:tcPr>
            <w:tcW w:w="2413" w:type="dxa"/>
            <w:shd w:val="clear" w:color="auto" w:fill="auto"/>
            <w:tcMar>
              <w:top w:w="86" w:type="dxa"/>
              <w:left w:w="115" w:type="dxa"/>
              <w:bottom w:w="86" w:type="dxa"/>
              <w:right w:w="115" w:type="dxa"/>
            </w:tcMar>
          </w:tcPr>
          <w:p w14:paraId="477A4F0F" w14:textId="77777777" w:rsidR="00D67D3A" w:rsidRPr="006E037B" w:rsidRDefault="00D67D3A" w:rsidP="00D67D3A">
            <w:pPr>
              <w:jc w:val="center"/>
              <w:rPr>
                <w:rFonts w:eastAsia="Calibri"/>
              </w:rPr>
            </w:pPr>
            <w:r w:rsidRPr="006E037B">
              <w:rPr>
                <w:rFonts w:eastAsia="Calibri"/>
              </w:rPr>
              <w:t>Hawks Nest Hydro,</w:t>
            </w:r>
          </w:p>
          <w:p w14:paraId="477A4F10" w14:textId="77777777" w:rsidR="00C665BF" w:rsidRPr="006E037B" w:rsidRDefault="00D67D3A" w:rsidP="00D67D3A">
            <w:pPr>
              <w:jc w:val="center"/>
              <w:rPr>
                <w:rFonts w:eastAsia="Calibri"/>
                <w:highlight w:val="yellow"/>
              </w:rPr>
            </w:pPr>
            <w:r w:rsidRPr="006E037B">
              <w:rPr>
                <w:rFonts w:eastAsia="Calibri"/>
              </w:rPr>
              <w:t>Staff</w:t>
            </w:r>
          </w:p>
        </w:tc>
        <w:tc>
          <w:tcPr>
            <w:tcW w:w="1495" w:type="dxa"/>
            <w:shd w:val="clear" w:color="auto" w:fill="auto"/>
            <w:tcMar>
              <w:top w:w="86" w:type="dxa"/>
              <w:left w:w="115" w:type="dxa"/>
              <w:bottom w:w="86" w:type="dxa"/>
              <w:right w:w="115" w:type="dxa"/>
            </w:tcMar>
          </w:tcPr>
          <w:p w14:paraId="477A4F11" w14:textId="77777777" w:rsidR="00C665BF" w:rsidRPr="006E037B" w:rsidRDefault="00C665BF" w:rsidP="00C665BF">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4F12" w14:textId="77777777" w:rsidR="00C665BF" w:rsidRPr="006E037B" w:rsidRDefault="00C665BF" w:rsidP="00C665BF">
            <w:pPr>
              <w:jc w:val="center"/>
              <w:rPr>
                <w:rFonts w:eastAsia="Calibri"/>
              </w:rPr>
            </w:pPr>
            <w:r w:rsidRPr="006E037B">
              <w:rPr>
                <w:rFonts w:eastAsia="Calibri"/>
              </w:rPr>
              <w:t>$0</w:t>
            </w:r>
          </w:p>
        </w:tc>
        <w:tc>
          <w:tcPr>
            <w:tcW w:w="1778" w:type="dxa"/>
            <w:shd w:val="clear" w:color="auto" w:fill="auto"/>
            <w:tcMar>
              <w:top w:w="86" w:type="dxa"/>
              <w:left w:w="115" w:type="dxa"/>
              <w:bottom w:w="86" w:type="dxa"/>
              <w:right w:w="115" w:type="dxa"/>
            </w:tcMar>
          </w:tcPr>
          <w:p w14:paraId="477A4F13" w14:textId="77777777" w:rsidR="00C665BF" w:rsidRPr="006E037B" w:rsidRDefault="00C665BF" w:rsidP="00C665BF">
            <w:pPr>
              <w:jc w:val="center"/>
              <w:rPr>
                <w:rFonts w:eastAsia="Calibri"/>
              </w:rPr>
            </w:pPr>
            <w:r w:rsidRPr="006E037B">
              <w:rPr>
                <w:rFonts w:eastAsia="Calibri"/>
              </w:rPr>
              <w:t>$0</w:t>
            </w:r>
            <w:r w:rsidR="000338C5" w:rsidRPr="006E037B">
              <w:rPr>
                <w:rFonts w:eastAsia="Calibri"/>
                <w:b/>
                <w:vertAlign w:val="superscript"/>
              </w:rPr>
              <w:t>c</w:t>
            </w:r>
          </w:p>
        </w:tc>
      </w:tr>
      <w:tr w:rsidR="00C665BF" w:rsidRPr="00D92B8B" w14:paraId="477A4F21" w14:textId="77777777" w:rsidTr="006E037B">
        <w:trPr>
          <w:cantSplit/>
        </w:trPr>
        <w:tc>
          <w:tcPr>
            <w:tcW w:w="5834" w:type="dxa"/>
            <w:shd w:val="clear" w:color="auto" w:fill="auto"/>
            <w:tcMar>
              <w:top w:w="86" w:type="dxa"/>
              <w:left w:w="115" w:type="dxa"/>
              <w:bottom w:w="86" w:type="dxa"/>
              <w:right w:w="115" w:type="dxa"/>
            </w:tcMar>
          </w:tcPr>
          <w:p w14:paraId="477A4F1B" w14:textId="77777777" w:rsidR="00C665BF" w:rsidRPr="006E037B" w:rsidRDefault="006D4305" w:rsidP="00F30F63">
            <w:pPr>
              <w:widowControl/>
              <w:numPr>
                <w:ilvl w:val="0"/>
                <w:numId w:val="19"/>
              </w:numPr>
              <w:tabs>
                <w:tab w:val="left" w:pos="450"/>
              </w:tabs>
              <w:autoSpaceDE/>
              <w:autoSpaceDN/>
              <w:adjustRightInd/>
              <w:ind w:left="0" w:firstLine="0"/>
              <w:rPr>
                <w:rFonts w:eastAsia="Calibri"/>
              </w:rPr>
            </w:pPr>
            <w:r w:rsidRPr="006E037B">
              <w:rPr>
                <w:rFonts w:eastAsia="Calibri"/>
              </w:rPr>
              <w:t xml:space="preserve">Continue to provide a continuous minimum flow of 100 cfs into the bypassed reach. </w:t>
            </w:r>
          </w:p>
        </w:tc>
        <w:tc>
          <w:tcPr>
            <w:tcW w:w="2413" w:type="dxa"/>
            <w:shd w:val="clear" w:color="auto" w:fill="auto"/>
            <w:tcMar>
              <w:top w:w="86" w:type="dxa"/>
              <w:left w:w="115" w:type="dxa"/>
              <w:bottom w:w="86" w:type="dxa"/>
              <w:right w:w="115" w:type="dxa"/>
            </w:tcMar>
          </w:tcPr>
          <w:p w14:paraId="477A4F1C" w14:textId="77777777" w:rsidR="00D67D3A" w:rsidRPr="006E037B" w:rsidRDefault="00D67D3A" w:rsidP="00D67D3A">
            <w:pPr>
              <w:jc w:val="center"/>
              <w:rPr>
                <w:rFonts w:eastAsia="Calibri"/>
              </w:rPr>
            </w:pPr>
            <w:r w:rsidRPr="006E037B">
              <w:rPr>
                <w:rFonts w:eastAsia="Calibri"/>
              </w:rPr>
              <w:t>Hawks Nest Hydro</w:t>
            </w:r>
          </w:p>
          <w:p w14:paraId="477A4F1D" w14:textId="77777777" w:rsidR="00C665BF" w:rsidRPr="006E037B" w:rsidRDefault="00C665BF" w:rsidP="00D67D3A">
            <w:pPr>
              <w:jc w:val="center"/>
              <w:rPr>
                <w:rFonts w:eastAsia="Calibri"/>
                <w:highlight w:val="yellow"/>
              </w:rPr>
            </w:pPr>
          </w:p>
        </w:tc>
        <w:tc>
          <w:tcPr>
            <w:tcW w:w="1495" w:type="dxa"/>
            <w:shd w:val="clear" w:color="auto" w:fill="auto"/>
            <w:tcMar>
              <w:top w:w="86" w:type="dxa"/>
              <w:left w:w="115" w:type="dxa"/>
              <w:bottom w:w="86" w:type="dxa"/>
              <w:right w:w="115" w:type="dxa"/>
            </w:tcMar>
          </w:tcPr>
          <w:p w14:paraId="477A4F1E" w14:textId="77777777" w:rsidR="00C665BF" w:rsidRPr="006E037B" w:rsidRDefault="00C665BF" w:rsidP="00C665BF">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4F1F" w14:textId="77777777" w:rsidR="00C665BF" w:rsidRPr="006E037B" w:rsidRDefault="00C665BF" w:rsidP="00C665BF">
            <w:pPr>
              <w:jc w:val="center"/>
              <w:rPr>
                <w:rFonts w:eastAsia="Calibri"/>
              </w:rPr>
            </w:pPr>
            <w:r w:rsidRPr="006E037B">
              <w:rPr>
                <w:rFonts w:eastAsia="Calibri"/>
              </w:rPr>
              <w:t xml:space="preserve">$0 </w:t>
            </w:r>
          </w:p>
        </w:tc>
        <w:tc>
          <w:tcPr>
            <w:tcW w:w="1778" w:type="dxa"/>
            <w:shd w:val="clear" w:color="auto" w:fill="auto"/>
            <w:tcMar>
              <w:top w:w="86" w:type="dxa"/>
              <w:left w:w="115" w:type="dxa"/>
              <w:bottom w:w="86" w:type="dxa"/>
              <w:right w:w="115" w:type="dxa"/>
            </w:tcMar>
          </w:tcPr>
          <w:p w14:paraId="477A4F20" w14:textId="77777777" w:rsidR="00C665BF" w:rsidRPr="006E037B" w:rsidRDefault="00C665BF" w:rsidP="00C665BF">
            <w:pPr>
              <w:jc w:val="center"/>
              <w:rPr>
                <w:rFonts w:eastAsia="Calibri"/>
              </w:rPr>
            </w:pPr>
            <w:r w:rsidRPr="006E037B">
              <w:rPr>
                <w:rFonts w:eastAsia="Calibri"/>
              </w:rPr>
              <w:t>$0</w:t>
            </w:r>
            <w:r w:rsidR="006D4305" w:rsidRPr="006E037B">
              <w:rPr>
                <w:rFonts w:eastAsia="Calibri"/>
                <w:b/>
                <w:vertAlign w:val="superscript"/>
              </w:rPr>
              <w:t>c</w:t>
            </w:r>
          </w:p>
        </w:tc>
      </w:tr>
      <w:tr w:rsidR="00C665BF" w:rsidRPr="00D92B8B" w14:paraId="477A4F29" w14:textId="77777777" w:rsidTr="006E037B">
        <w:trPr>
          <w:cantSplit/>
          <w:trHeight w:val="1219"/>
        </w:trPr>
        <w:tc>
          <w:tcPr>
            <w:tcW w:w="5834" w:type="dxa"/>
            <w:shd w:val="clear" w:color="auto" w:fill="auto"/>
            <w:tcMar>
              <w:top w:w="86" w:type="dxa"/>
              <w:left w:w="115" w:type="dxa"/>
              <w:bottom w:w="86" w:type="dxa"/>
              <w:right w:w="115" w:type="dxa"/>
            </w:tcMar>
          </w:tcPr>
          <w:p w14:paraId="477A4F22" w14:textId="77777777" w:rsidR="00C665BF" w:rsidRPr="006E037B" w:rsidRDefault="00D67D3A" w:rsidP="00F30F63">
            <w:pPr>
              <w:widowControl/>
              <w:numPr>
                <w:ilvl w:val="0"/>
                <w:numId w:val="19"/>
              </w:numPr>
              <w:tabs>
                <w:tab w:val="left" w:pos="450"/>
              </w:tabs>
              <w:autoSpaceDE/>
              <w:autoSpaceDN/>
              <w:adjustRightInd/>
              <w:ind w:left="0" w:firstLine="0"/>
              <w:rPr>
                <w:rFonts w:eastAsia="Calibri"/>
              </w:rPr>
            </w:pPr>
            <w:r w:rsidRPr="006E037B">
              <w:rPr>
                <w:rFonts w:eastAsia="Calibri"/>
              </w:rPr>
              <w:t xml:space="preserve">Provide additional seasonal minimum flows into the bypassed reach (July- February:  50 cfs; March-April:  200 cfs; and May-June:  150 cfs) </w:t>
            </w:r>
            <w:r w:rsidR="001B1E59" w:rsidRPr="006E037B">
              <w:rPr>
                <w:rFonts w:eastAsia="Calibri"/>
              </w:rPr>
              <w:t xml:space="preserve">only </w:t>
            </w:r>
            <w:r w:rsidRPr="006E037B">
              <w:rPr>
                <w:rFonts w:eastAsia="Calibri"/>
              </w:rPr>
              <w:t xml:space="preserve">after </w:t>
            </w:r>
            <w:r w:rsidR="00FC01D9" w:rsidRPr="006E037B">
              <w:rPr>
                <w:rFonts w:eastAsia="Calibri"/>
              </w:rPr>
              <w:t>passing 100 cfs to the bypassed reach and 1</w:t>
            </w:r>
            <w:r w:rsidRPr="006E037B">
              <w:rPr>
                <w:rFonts w:eastAsia="Calibri"/>
              </w:rPr>
              <w:t xml:space="preserve">,600 cfs </w:t>
            </w:r>
            <w:r w:rsidR="00216098" w:rsidRPr="006E037B">
              <w:rPr>
                <w:rFonts w:eastAsia="Calibri"/>
              </w:rPr>
              <w:t xml:space="preserve">to </w:t>
            </w:r>
            <w:r w:rsidRPr="006E037B">
              <w:rPr>
                <w:rFonts w:eastAsia="Calibri"/>
              </w:rPr>
              <w:t>the powerhouse</w:t>
            </w:r>
            <w:r w:rsidR="00216098" w:rsidRPr="006E037B">
              <w:rPr>
                <w:rFonts w:eastAsia="Calibri"/>
              </w:rPr>
              <w:t xml:space="preserve"> for generation</w:t>
            </w:r>
            <w:r w:rsidRPr="006E037B">
              <w:rPr>
                <w:rFonts w:eastAsia="Calibri"/>
              </w:rPr>
              <w:t>.</w:t>
            </w:r>
          </w:p>
        </w:tc>
        <w:tc>
          <w:tcPr>
            <w:tcW w:w="2413" w:type="dxa"/>
            <w:shd w:val="clear" w:color="auto" w:fill="auto"/>
            <w:tcMar>
              <w:top w:w="86" w:type="dxa"/>
              <w:left w:w="115" w:type="dxa"/>
              <w:bottom w:w="86" w:type="dxa"/>
              <w:right w:w="115" w:type="dxa"/>
            </w:tcMar>
          </w:tcPr>
          <w:p w14:paraId="477A4F23" w14:textId="77777777" w:rsidR="00D67D3A" w:rsidRPr="006E037B" w:rsidRDefault="00D67D3A" w:rsidP="00D67D3A">
            <w:pPr>
              <w:jc w:val="center"/>
              <w:rPr>
                <w:rFonts w:eastAsia="Calibri"/>
              </w:rPr>
            </w:pPr>
            <w:r w:rsidRPr="006E037B">
              <w:rPr>
                <w:rFonts w:eastAsia="Calibri"/>
              </w:rPr>
              <w:t>Hawks Nest Hydro</w:t>
            </w:r>
            <w:r w:rsidR="001E0344" w:rsidRPr="006E037B">
              <w:rPr>
                <w:rFonts w:eastAsia="Calibri"/>
              </w:rPr>
              <w:t>,</w:t>
            </w:r>
          </w:p>
          <w:p w14:paraId="477A4F24" w14:textId="77777777" w:rsidR="001E0344" w:rsidRPr="006E037B" w:rsidRDefault="001E0344" w:rsidP="00D67D3A">
            <w:pPr>
              <w:jc w:val="center"/>
              <w:rPr>
                <w:rFonts w:eastAsia="Calibri"/>
              </w:rPr>
            </w:pPr>
            <w:r w:rsidRPr="006E037B">
              <w:rPr>
                <w:rFonts w:eastAsia="Calibri"/>
              </w:rPr>
              <w:t>AW</w:t>
            </w:r>
          </w:p>
          <w:p w14:paraId="477A4F25" w14:textId="77777777" w:rsidR="00C665BF" w:rsidRPr="006E037B" w:rsidDel="00166BB1" w:rsidRDefault="00C665BF" w:rsidP="00D67D3A">
            <w:pPr>
              <w:jc w:val="center"/>
              <w:rPr>
                <w:rFonts w:eastAsia="Calibri"/>
                <w:highlight w:val="yellow"/>
              </w:rPr>
            </w:pPr>
          </w:p>
        </w:tc>
        <w:tc>
          <w:tcPr>
            <w:tcW w:w="1495" w:type="dxa"/>
            <w:shd w:val="clear" w:color="auto" w:fill="auto"/>
            <w:tcMar>
              <w:top w:w="86" w:type="dxa"/>
              <w:left w:w="115" w:type="dxa"/>
              <w:bottom w:w="86" w:type="dxa"/>
              <w:right w:w="115" w:type="dxa"/>
            </w:tcMar>
          </w:tcPr>
          <w:p w14:paraId="477A4F26" w14:textId="77777777" w:rsidR="00C665BF" w:rsidRPr="006E037B" w:rsidRDefault="00C665BF" w:rsidP="00FC01D9">
            <w:pPr>
              <w:jc w:val="center"/>
              <w:rPr>
                <w:rFonts w:eastAsia="Calibri"/>
              </w:rPr>
            </w:pPr>
            <w:r w:rsidRPr="006E037B">
              <w:rPr>
                <w:rFonts w:eastAsia="Calibri"/>
              </w:rPr>
              <w:t>$</w:t>
            </w:r>
            <w:r w:rsidR="00FC01D9" w:rsidRPr="006E037B">
              <w:rPr>
                <w:rFonts w:eastAsia="Calibri"/>
              </w:rPr>
              <w:t>5,000</w:t>
            </w:r>
          </w:p>
        </w:tc>
        <w:tc>
          <w:tcPr>
            <w:tcW w:w="1440" w:type="dxa"/>
            <w:shd w:val="clear" w:color="auto" w:fill="auto"/>
            <w:tcMar>
              <w:top w:w="86" w:type="dxa"/>
              <w:left w:w="115" w:type="dxa"/>
              <w:bottom w:w="86" w:type="dxa"/>
              <w:right w:w="115" w:type="dxa"/>
            </w:tcMar>
          </w:tcPr>
          <w:p w14:paraId="477A4F27" w14:textId="77777777" w:rsidR="00C665BF" w:rsidRPr="006E037B" w:rsidRDefault="00C665BF" w:rsidP="00FC01D9">
            <w:pPr>
              <w:jc w:val="center"/>
              <w:rPr>
                <w:rFonts w:eastAsia="Calibri"/>
              </w:rPr>
            </w:pPr>
            <w:r w:rsidRPr="006E037B">
              <w:rPr>
                <w:rFonts w:eastAsia="Calibri"/>
              </w:rPr>
              <w:t>$</w:t>
            </w:r>
            <w:r w:rsidR="00FC01D9" w:rsidRPr="006E037B">
              <w:rPr>
                <w:rFonts w:eastAsia="Calibri"/>
              </w:rPr>
              <w:t>140,000</w:t>
            </w:r>
          </w:p>
        </w:tc>
        <w:tc>
          <w:tcPr>
            <w:tcW w:w="1778" w:type="dxa"/>
            <w:shd w:val="clear" w:color="auto" w:fill="auto"/>
            <w:tcMar>
              <w:top w:w="86" w:type="dxa"/>
              <w:left w:w="115" w:type="dxa"/>
              <w:bottom w:w="86" w:type="dxa"/>
              <w:right w:w="115" w:type="dxa"/>
            </w:tcMar>
          </w:tcPr>
          <w:p w14:paraId="477A4F28" w14:textId="77777777" w:rsidR="00C665BF" w:rsidRPr="006E037B" w:rsidRDefault="00C665BF" w:rsidP="00C67A7C">
            <w:pPr>
              <w:jc w:val="center"/>
              <w:rPr>
                <w:rFonts w:eastAsia="Calibri"/>
              </w:rPr>
            </w:pPr>
            <w:r w:rsidRPr="006E037B">
              <w:rPr>
                <w:rFonts w:eastAsia="Calibri"/>
              </w:rPr>
              <w:t>$</w:t>
            </w:r>
            <w:r w:rsidR="00C67A7C" w:rsidRPr="006E037B">
              <w:rPr>
                <w:rFonts w:eastAsia="Calibri"/>
              </w:rPr>
              <w:t>91,370</w:t>
            </w:r>
            <w:r w:rsidRPr="006E037B">
              <w:rPr>
                <w:rFonts w:eastAsia="Calibri"/>
                <w:b/>
                <w:vertAlign w:val="superscript"/>
              </w:rPr>
              <w:t>d</w:t>
            </w:r>
          </w:p>
        </w:tc>
      </w:tr>
      <w:tr w:rsidR="00C665BF" w:rsidRPr="00D92B8B" w14:paraId="477A4F2F" w14:textId="77777777" w:rsidTr="006E037B">
        <w:trPr>
          <w:cantSplit/>
        </w:trPr>
        <w:tc>
          <w:tcPr>
            <w:tcW w:w="5834" w:type="dxa"/>
            <w:shd w:val="clear" w:color="auto" w:fill="auto"/>
            <w:tcMar>
              <w:top w:w="86" w:type="dxa"/>
              <w:left w:w="115" w:type="dxa"/>
              <w:bottom w:w="86" w:type="dxa"/>
              <w:right w:w="115" w:type="dxa"/>
            </w:tcMar>
          </w:tcPr>
          <w:p w14:paraId="477A4F2A" w14:textId="4413C55A" w:rsidR="00C665BF" w:rsidRPr="006E037B" w:rsidRDefault="004879DF" w:rsidP="00F30F63">
            <w:pPr>
              <w:widowControl/>
              <w:numPr>
                <w:ilvl w:val="0"/>
                <w:numId w:val="19"/>
              </w:numPr>
              <w:tabs>
                <w:tab w:val="left" w:pos="450"/>
              </w:tabs>
              <w:autoSpaceDE/>
              <w:autoSpaceDN/>
              <w:adjustRightInd/>
              <w:ind w:left="0" w:firstLine="0"/>
              <w:rPr>
                <w:rFonts w:eastAsia="Calibri"/>
              </w:rPr>
            </w:pPr>
            <w:r>
              <w:rPr>
                <w:rFonts w:eastAsia="Calibri"/>
              </w:rPr>
              <w:t>Release</w:t>
            </w:r>
            <w:r w:rsidR="00D67D3A" w:rsidRPr="006E037B">
              <w:rPr>
                <w:rFonts w:eastAsia="Calibri"/>
              </w:rPr>
              <w:t xml:space="preserve"> a minimum flow of 300 cfs into the bypassed reach</w:t>
            </w:r>
            <w:r w:rsidR="00977284">
              <w:rPr>
                <w:rFonts w:eastAsia="Calibri"/>
              </w:rPr>
              <w:t xml:space="preserve"> at all times</w:t>
            </w:r>
            <w:r w:rsidR="004B16CC">
              <w:rPr>
                <w:rFonts w:eastAsia="Calibri"/>
              </w:rPr>
              <w:t>.</w:t>
            </w:r>
          </w:p>
        </w:tc>
        <w:tc>
          <w:tcPr>
            <w:tcW w:w="2413" w:type="dxa"/>
            <w:shd w:val="clear" w:color="auto" w:fill="auto"/>
            <w:tcMar>
              <w:top w:w="86" w:type="dxa"/>
              <w:left w:w="115" w:type="dxa"/>
              <w:bottom w:w="86" w:type="dxa"/>
              <w:right w:w="115" w:type="dxa"/>
            </w:tcMar>
          </w:tcPr>
          <w:p w14:paraId="477A4F2B" w14:textId="77777777" w:rsidR="00C665BF" w:rsidRPr="006E037B" w:rsidDel="00166BB1" w:rsidRDefault="00D67D3A" w:rsidP="00C665BF">
            <w:pPr>
              <w:jc w:val="center"/>
              <w:rPr>
                <w:rFonts w:eastAsia="Calibri"/>
                <w:highlight w:val="yellow"/>
              </w:rPr>
            </w:pPr>
            <w:r w:rsidRPr="006E037B">
              <w:rPr>
                <w:rFonts w:eastAsia="Calibri"/>
              </w:rPr>
              <w:t>Staff</w:t>
            </w:r>
          </w:p>
        </w:tc>
        <w:tc>
          <w:tcPr>
            <w:tcW w:w="1495" w:type="dxa"/>
            <w:shd w:val="clear" w:color="auto" w:fill="auto"/>
            <w:tcMar>
              <w:top w:w="86" w:type="dxa"/>
              <w:left w:w="115" w:type="dxa"/>
              <w:bottom w:w="86" w:type="dxa"/>
              <w:right w:w="115" w:type="dxa"/>
            </w:tcMar>
          </w:tcPr>
          <w:p w14:paraId="477A4F2C" w14:textId="77777777" w:rsidR="00C665BF" w:rsidRPr="006E037B" w:rsidRDefault="00C665BF" w:rsidP="00C665BF">
            <w:pPr>
              <w:jc w:val="center"/>
              <w:rPr>
                <w:rFonts w:eastAsia="Calibri"/>
              </w:rPr>
            </w:pPr>
            <w:r w:rsidRPr="006E037B">
              <w:rPr>
                <w:rFonts w:eastAsia="Calibri"/>
              </w:rPr>
              <w:t>$</w:t>
            </w:r>
            <w:r w:rsidR="00175265" w:rsidRPr="006E037B">
              <w:rPr>
                <w:rFonts w:eastAsia="Calibri"/>
              </w:rPr>
              <w:t>0</w:t>
            </w:r>
          </w:p>
        </w:tc>
        <w:tc>
          <w:tcPr>
            <w:tcW w:w="1440" w:type="dxa"/>
            <w:shd w:val="clear" w:color="auto" w:fill="auto"/>
            <w:tcMar>
              <w:top w:w="86" w:type="dxa"/>
              <w:left w:w="115" w:type="dxa"/>
              <w:bottom w:w="86" w:type="dxa"/>
              <w:right w:w="115" w:type="dxa"/>
            </w:tcMar>
          </w:tcPr>
          <w:p w14:paraId="477A4F2D" w14:textId="77777777" w:rsidR="00C665BF" w:rsidRPr="006E037B" w:rsidRDefault="00C665BF" w:rsidP="00C67A7C">
            <w:pPr>
              <w:jc w:val="center"/>
              <w:rPr>
                <w:rFonts w:eastAsia="Calibri"/>
              </w:rPr>
            </w:pPr>
            <w:r w:rsidRPr="006E037B">
              <w:rPr>
                <w:rFonts w:eastAsia="Calibri"/>
              </w:rPr>
              <w:t>$</w:t>
            </w:r>
            <w:r w:rsidR="00C67A7C" w:rsidRPr="006E037B">
              <w:rPr>
                <w:rFonts w:eastAsia="Calibri"/>
              </w:rPr>
              <w:t>349,470</w:t>
            </w:r>
          </w:p>
        </w:tc>
        <w:tc>
          <w:tcPr>
            <w:tcW w:w="1778" w:type="dxa"/>
            <w:shd w:val="clear" w:color="auto" w:fill="auto"/>
            <w:tcMar>
              <w:top w:w="86" w:type="dxa"/>
              <w:left w:w="115" w:type="dxa"/>
              <w:bottom w:w="86" w:type="dxa"/>
              <w:right w:w="115" w:type="dxa"/>
            </w:tcMar>
          </w:tcPr>
          <w:p w14:paraId="477A4F2E" w14:textId="77777777" w:rsidR="00C665BF" w:rsidRPr="006E037B" w:rsidRDefault="00C665BF" w:rsidP="00175265">
            <w:pPr>
              <w:jc w:val="center"/>
              <w:rPr>
                <w:rFonts w:eastAsia="Calibri"/>
              </w:rPr>
            </w:pPr>
            <w:r w:rsidRPr="006E037B">
              <w:rPr>
                <w:rFonts w:eastAsia="Calibri"/>
              </w:rPr>
              <w:t>$</w:t>
            </w:r>
            <w:r w:rsidR="00C67A7C" w:rsidRPr="006E037B">
              <w:rPr>
                <w:rFonts w:eastAsia="Calibri"/>
              </w:rPr>
              <w:t>227,</w:t>
            </w:r>
            <w:r w:rsidR="00175265" w:rsidRPr="006E037B">
              <w:rPr>
                <w:rFonts w:eastAsia="Calibri"/>
              </w:rPr>
              <w:t>155</w:t>
            </w:r>
            <w:r w:rsidRPr="006E037B">
              <w:rPr>
                <w:rFonts w:eastAsia="Calibri"/>
                <w:b/>
                <w:vertAlign w:val="superscript"/>
              </w:rPr>
              <w:t>e</w:t>
            </w:r>
          </w:p>
        </w:tc>
      </w:tr>
      <w:tr w:rsidR="00C665BF" w:rsidRPr="00D92B8B" w14:paraId="477A4F35" w14:textId="77777777" w:rsidTr="006E037B">
        <w:trPr>
          <w:cantSplit/>
        </w:trPr>
        <w:tc>
          <w:tcPr>
            <w:tcW w:w="5834" w:type="dxa"/>
            <w:shd w:val="clear" w:color="auto" w:fill="auto"/>
            <w:tcMar>
              <w:top w:w="86" w:type="dxa"/>
              <w:left w:w="115" w:type="dxa"/>
              <w:bottom w:w="86" w:type="dxa"/>
              <w:right w:w="115" w:type="dxa"/>
            </w:tcMar>
          </w:tcPr>
          <w:p w14:paraId="477A4F30" w14:textId="74B9AB5F" w:rsidR="00C665BF" w:rsidRPr="006E037B" w:rsidRDefault="00704792" w:rsidP="00F30F63">
            <w:pPr>
              <w:widowControl/>
              <w:numPr>
                <w:ilvl w:val="0"/>
                <w:numId w:val="19"/>
              </w:numPr>
              <w:tabs>
                <w:tab w:val="left" w:pos="450"/>
              </w:tabs>
              <w:autoSpaceDE/>
              <w:autoSpaceDN/>
              <w:adjustRightInd/>
              <w:ind w:left="0" w:firstLine="0"/>
              <w:rPr>
                <w:rFonts w:eastAsia="Calibri"/>
              </w:rPr>
            </w:pPr>
            <w:r w:rsidRPr="006E037B">
              <w:rPr>
                <w:rFonts w:eastAsia="Calibri"/>
              </w:rPr>
              <w:t>Release to the Hawks Nest bypassed reach available flow in excess of 1,700 cfs (continuous minimum flow to bypass</w:t>
            </w:r>
            <w:r w:rsidR="0092728F" w:rsidRPr="006E037B">
              <w:rPr>
                <w:rFonts w:eastAsia="Calibri"/>
              </w:rPr>
              <w:t>ed</w:t>
            </w:r>
            <w:r w:rsidRPr="006E037B">
              <w:rPr>
                <w:rFonts w:eastAsia="Calibri"/>
              </w:rPr>
              <w:t xml:space="preserve"> reach of 100 cfs plus 1,600 cfs allocated to two of the four project turbines) up to the proposed monthly minimum flows, which represent 10 percent of the monthly flow averages for the period 1954 through 2014.</w:t>
            </w:r>
            <w:r w:rsidR="00304D73" w:rsidRPr="006E037B">
              <w:rPr>
                <w:rFonts w:eastAsia="Calibri"/>
              </w:rPr>
              <w:t xml:space="preserve"> </w:t>
            </w:r>
            <w:r w:rsidR="001B1E59" w:rsidRPr="006E037B">
              <w:rPr>
                <w:rFonts w:eastAsia="Calibri"/>
              </w:rPr>
              <w:t>(</w:t>
            </w:r>
            <w:r w:rsidR="0003767D" w:rsidRPr="006E037B">
              <w:rPr>
                <w:rFonts w:eastAsia="Calibri"/>
              </w:rPr>
              <w:t>Interior</w:t>
            </w:r>
            <w:r w:rsidR="005126AB" w:rsidRPr="006E037B">
              <w:rPr>
                <w:rFonts w:eastAsia="Calibri"/>
              </w:rPr>
              <w:t>’s</w:t>
            </w:r>
            <w:r w:rsidR="0003767D" w:rsidRPr="006E037B">
              <w:rPr>
                <w:rFonts w:eastAsia="Calibri"/>
              </w:rPr>
              <w:t xml:space="preserve"> </w:t>
            </w:r>
            <w:r w:rsidR="00304D73" w:rsidRPr="006E037B">
              <w:rPr>
                <w:rFonts w:eastAsia="Calibri"/>
              </w:rPr>
              <w:t>recommended</w:t>
            </w:r>
            <w:r w:rsidR="005126AB" w:rsidRPr="006E037B">
              <w:rPr>
                <w:rFonts w:eastAsia="Calibri"/>
              </w:rPr>
              <w:t xml:space="preserve"> minimum </w:t>
            </w:r>
            <w:r w:rsidR="0003767D" w:rsidRPr="006E037B">
              <w:rPr>
                <w:rFonts w:eastAsia="Calibri"/>
              </w:rPr>
              <w:t>flow)</w:t>
            </w:r>
            <w:r w:rsidR="0092728F" w:rsidRPr="006E037B">
              <w:rPr>
                <w:rFonts w:eastAsia="Calibri"/>
              </w:rPr>
              <w:t>.</w:t>
            </w:r>
          </w:p>
        </w:tc>
        <w:tc>
          <w:tcPr>
            <w:tcW w:w="2413" w:type="dxa"/>
            <w:shd w:val="clear" w:color="auto" w:fill="auto"/>
            <w:tcMar>
              <w:top w:w="86" w:type="dxa"/>
              <w:left w:w="115" w:type="dxa"/>
              <w:bottom w:w="86" w:type="dxa"/>
              <w:right w:w="115" w:type="dxa"/>
            </w:tcMar>
          </w:tcPr>
          <w:p w14:paraId="477A4F31" w14:textId="77777777" w:rsidR="00C665BF" w:rsidRPr="006E037B" w:rsidDel="00166BB1" w:rsidRDefault="004911FC" w:rsidP="00C665BF">
            <w:pPr>
              <w:jc w:val="center"/>
              <w:rPr>
                <w:rFonts w:eastAsia="Calibri"/>
                <w:highlight w:val="yellow"/>
              </w:rPr>
            </w:pPr>
            <w:r w:rsidRPr="006E037B">
              <w:rPr>
                <w:rFonts w:eastAsia="Calibri"/>
              </w:rPr>
              <w:t>Interior</w:t>
            </w:r>
          </w:p>
        </w:tc>
        <w:tc>
          <w:tcPr>
            <w:tcW w:w="1495" w:type="dxa"/>
            <w:shd w:val="clear" w:color="auto" w:fill="auto"/>
            <w:tcMar>
              <w:top w:w="86" w:type="dxa"/>
              <w:left w:w="115" w:type="dxa"/>
              <w:bottom w:w="86" w:type="dxa"/>
              <w:right w:w="115" w:type="dxa"/>
            </w:tcMar>
          </w:tcPr>
          <w:p w14:paraId="477A4F32" w14:textId="77777777" w:rsidR="00C665BF" w:rsidRPr="006E037B" w:rsidRDefault="00C665BF" w:rsidP="00C665BF">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4F33" w14:textId="77777777" w:rsidR="00C665BF" w:rsidRPr="006E037B" w:rsidRDefault="00C665BF" w:rsidP="00175265">
            <w:pPr>
              <w:jc w:val="center"/>
              <w:rPr>
                <w:rFonts w:eastAsia="Calibri"/>
              </w:rPr>
            </w:pPr>
            <w:r w:rsidRPr="006E037B">
              <w:rPr>
                <w:rFonts w:eastAsia="Calibri"/>
              </w:rPr>
              <w:t>$</w:t>
            </w:r>
            <w:r w:rsidR="00175265" w:rsidRPr="006E037B">
              <w:rPr>
                <w:rFonts w:eastAsia="Calibri"/>
              </w:rPr>
              <w:t>1,235,70</w:t>
            </w:r>
            <w:r w:rsidRPr="006E037B">
              <w:rPr>
                <w:rFonts w:eastAsia="Calibri"/>
              </w:rPr>
              <w:t>0</w:t>
            </w:r>
          </w:p>
        </w:tc>
        <w:tc>
          <w:tcPr>
            <w:tcW w:w="1778" w:type="dxa"/>
            <w:shd w:val="clear" w:color="auto" w:fill="auto"/>
            <w:tcMar>
              <w:top w:w="86" w:type="dxa"/>
              <w:left w:w="115" w:type="dxa"/>
              <w:bottom w:w="86" w:type="dxa"/>
              <w:right w:w="115" w:type="dxa"/>
            </w:tcMar>
          </w:tcPr>
          <w:p w14:paraId="477A4F34" w14:textId="77777777" w:rsidR="00C665BF" w:rsidRPr="006E037B" w:rsidRDefault="00C665BF" w:rsidP="00175265">
            <w:pPr>
              <w:jc w:val="center"/>
              <w:rPr>
                <w:rFonts w:eastAsia="Calibri"/>
              </w:rPr>
            </w:pPr>
            <w:r w:rsidRPr="006E037B">
              <w:rPr>
                <w:rFonts w:eastAsia="Calibri"/>
              </w:rPr>
              <w:t>$</w:t>
            </w:r>
            <w:r w:rsidR="00175265" w:rsidRPr="006E037B">
              <w:rPr>
                <w:rFonts w:eastAsia="Calibri"/>
              </w:rPr>
              <w:t>803,205</w:t>
            </w:r>
            <w:r w:rsidR="00175265" w:rsidRPr="006E037B">
              <w:rPr>
                <w:rFonts w:eastAsia="Calibri"/>
                <w:b/>
                <w:vertAlign w:val="superscript"/>
              </w:rPr>
              <w:t>f</w:t>
            </w:r>
          </w:p>
        </w:tc>
      </w:tr>
      <w:tr w:rsidR="00C665BF" w:rsidRPr="00D92B8B" w14:paraId="477A4F3B" w14:textId="77777777" w:rsidTr="006E037B">
        <w:trPr>
          <w:cantSplit/>
        </w:trPr>
        <w:tc>
          <w:tcPr>
            <w:tcW w:w="5834" w:type="dxa"/>
            <w:shd w:val="clear" w:color="auto" w:fill="auto"/>
            <w:tcMar>
              <w:top w:w="86" w:type="dxa"/>
              <w:left w:w="115" w:type="dxa"/>
              <w:bottom w:w="86" w:type="dxa"/>
              <w:right w:w="115" w:type="dxa"/>
            </w:tcMar>
          </w:tcPr>
          <w:p w14:paraId="477A4F36" w14:textId="77777777" w:rsidR="00C665BF" w:rsidRPr="006E037B" w:rsidRDefault="00704792" w:rsidP="00F30F63">
            <w:pPr>
              <w:widowControl/>
              <w:numPr>
                <w:ilvl w:val="0"/>
                <w:numId w:val="19"/>
              </w:numPr>
              <w:tabs>
                <w:tab w:val="left" w:pos="450"/>
              </w:tabs>
              <w:autoSpaceDE/>
              <w:autoSpaceDN/>
              <w:adjustRightInd/>
              <w:ind w:left="0" w:firstLine="0"/>
              <w:rPr>
                <w:rFonts w:eastAsia="Calibri"/>
              </w:rPr>
            </w:pPr>
            <w:r w:rsidRPr="006E037B">
              <w:rPr>
                <w:rFonts w:eastAsia="Calibri"/>
              </w:rPr>
              <w:t>Release no less than the following flows into the Hawks Nest bypassed reach each month, if available flows exceed 1,700 cfs:  January (700 cfs), February (800 cfs), March (1,1,00 cfs), April (1,000 cfs), May (800 cfs), June (500 cfs), July</w:t>
            </w:r>
            <w:r w:rsidRPr="006E037B">
              <w:rPr>
                <w:rFonts w:eastAsia="Calibri"/>
              </w:rPr>
              <w:softHyphen/>
              <w:t>-October (300 cfs), November (400 cfs), and December (500 cfs).  Note these values include the baseline flow of 100 cfs that would be provided to the bypassed reach at all times.</w:t>
            </w:r>
            <w:r w:rsidR="00304D73" w:rsidRPr="006E037B">
              <w:rPr>
                <w:rFonts w:eastAsia="Calibri"/>
              </w:rPr>
              <w:t xml:space="preserve"> (Interior’s minimally acceptable minimum flow)</w:t>
            </w:r>
          </w:p>
        </w:tc>
        <w:tc>
          <w:tcPr>
            <w:tcW w:w="2413" w:type="dxa"/>
            <w:shd w:val="clear" w:color="auto" w:fill="auto"/>
            <w:tcMar>
              <w:top w:w="86" w:type="dxa"/>
              <w:left w:w="115" w:type="dxa"/>
              <w:bottom w:w="86" w:type="dxa"/>
              <w:right w:w="115" w:type="dxa"/>
            </w:tcMar>
          </w:tcPr>
          <w:p w14:paraId="477A4F37" w14:textId="77777777" w:rsidR="00C665BF" w:rsidRPr="006E037B" w:rsidRDefault="0003767D" w:rsidP="00C665BF">
            <w:pPr>
              <w:jc w:val="center"/>
              <w:rPr>
                <w:rFonts w:eastAsia="Calibri"/>
                <w:highlight w:val="yellow"/>
              </w:rPr>
            </w:pPr>
            <w:r w:rsidRPr="006E037B">
              <w:rPr>
                <w:rFonts w:eastAsia="Calibri"/>
              </w:rPr>
              <w:t>Interior</w:t>
            </w:r>
          </w:p>
        </w:tc>
        <w:tc>
          <w:tcPr>
            <w:tcW w:w="1495" w:type="dxa"/>
            <w:shd w:val="clear" w:color="auto" w:fill="auto"/>
            <w:tcMar>
              <w:top w:w="86" w:type="dxa"/>
              <w:left w:w="115" w:type="dxa"/>
              <w:bottom w:w="86" w:type="dxa"/>
              <w:right w:w="115" w:type="dxa"/>
            </w:tcMar>
          </w:tcPr>
          <w:p w14:paraId="477A4F38" w14:textId="77777777" w:rsidR="00C665BF" w:rsidRPr="006E037B" w:rsidRDefault="001E0344" w:rsidP="00C665BF">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4F39" w14:textId="77777777" w:rsidR="00C665BF" w:rsidRPr="006E037B" w:rsidRDefault="001E0344" w:rsidP="00C665BF">
            <w:pPr>
              <w:jc w:val="center"/>
              <w:rPr>
                <w:rFonts w:eastAsia="Calibri"/>
              </w:rPr>
            </w:pPr>
            <w:r w:rsidRPr="006E037B">
              <w:rPr>
                <w:rFonts w:eastAsia="Calibri"/>
              </w:rPr>
              <w:t>$689,610</w:t>
            </w:r>
          </w:p>
        </w:tc>
        <w:tc>
          <w:tcPr>
            <w:tcW w:w="1778" w:type="dxa"/>
            <w:shd w:val="clear" w:color="auto" w:fill="auto"/>
            <w:tcMar>
              <w:top w:w="86" w:type="dxa"/>
              <w:left w:w="115" w:type="dxa"/>
              <w:bottom w:w="86" w:type="dxa"/>
              <w:right w:w="115" w:type="dxa"/>
            </w:tcMar>
          </w:tcPr>
          <w:p w14:paraId="477A4F3A" w14:textId="77777777" w:rsidR="00C665BF" w:rsidRPr="006E037B" w:rsidRDefault="001E0344" w:rsidP="00C665BF">
            <w:pPr>
              <w:jc w:val="center"/>
              <w:rPr>
                <w:rFonts w:eastAsia="Calibri"/>
              </w:rPr>
            </w:pPr>
            <w:r w:rsidRPr="006E037B">
              <w:rPr>
                <w:rFonts w:eastAsia="Calibri"/>
              </w:rPr>
              <w:t>448,247</w:t>
            </w:r>
            <w:r w:rsidRPr="006E037B">
              <w:rPr>
                <w:rFonts w:eastAsia="Calibri"/>
                <w:b/>
                <w:vertAlign w:val="superscript"/>
              </w:rPr>
              <w:t>g</w:t>
            </w:r>
          </w:p>
        </w:tc>
      </w:tr>
      <w:tr w:rsidR="00C665BF" w:rsidRPr="00D92B8B" w14:paraId="477A4F43" w14:textId="77777777" w:rsidTr="006E037B">
        <w:trPr>
          <w:cantSplit/>
        </w:trPr>
        <w:tc>
          <w:tcPr>
            <w:tcW w:w="5834" w:type="dxa"/>
            <w:shd w:val="clear" w:color="auto" w:fill="auto"/>
            <w:tcMar>
              <w:top w:w="86" w:type="dxa"/>
              <w:left w:w="115" w:type="dxa"/>
              <w:bottom w:w="86" w:type="dxa"/>
              <w:right w:w="115" w:type="dxa"/>
            </w:tcMar>
          </w:tcPr>
          <w:p w14:paraId="477A4F3C" w14:textId="7706BC56" w:rsidR="00C665BF" w:rsidRPr="006E037B" w:rsidRDefault="00550A8D" w:rsidP="006E037B">
            <w:pPr>
              <w:widowControl/>
              <w:numPr>
                <w:ilvl w:val="0"/>
                <w:numId w:val="19"/>
              </w:numPr>
              <w:tabs>
                <w:tab w:val="left" w:pos="450"/>
              </w:tabs>
              <w:autoSpaceDE/>
              <w:autoSpaceDN/>
              <w:adjustRightInd/>
              <w:ind w:left="0" w:firstLine="0"/>
              <w:rPr>
                <w:rFonts w:eastAsia="Calibri"/>
              </w:rPr>
            </w:pPr>
            <w:r w:rsidRPr="006E037B">
              <w:rPr>
                <w:rFonts w:eastAsia="Calibri"/>
              </w:rPr>
              <w:t xml:space="preserve">Develop </w:t>
            </w:r>
            <w:r w:rsidR="0009701B" w:rsidRPr="006E037B">
              <w:rPr>
                <w:rFonts w:eastAsia="Calibri"/>
              </w:rPr>
              <w:t xml:space="preserve">a </w:t>
            </w:r>
            <w:r w:rsidR="009C3BFF">
              <w:rPr>
                <w:rFonts w:eastAsia="Calibri"/>
              </w:rPr>
              <w:t xml:space="preserve">bypassed reach </w:t>
            </w:r>
            <w:r w:rsidR="0009701B" w:rsidRPr="006E037B">
              <w:rPr>
                <w:rFonts w:eastAsia="Calibri"/>
              </w:rPr>
              <w:t>streamflow monitoring plan</w:t>
            </w:r>
            <w:r w:rsidR="009C3BFF">
              <w:rPr>
                <w:rFonts w:eastAsia="Calibri"/>
              </w:rPr>
              <w:t xml:space="preserve"> for any revised minimum flow targets</w:t>
            </w:r>
            <w:r w:rsidR="0009701B" w:rsidRPr="006E037B">
              <w:rPr>
                <w:rFonts w:eastAsia="Calibri"/>
              </w:rPr>
              <w:t>.</w:t>
            </w:r>
          </w:p>
        </w:tc>
        <w:tc>
          <w:tcPr>
            <w:tcW w:w="2413" w:type="dxa"/>
            <w:shd w:val="clear" w:color="auto" w:fill="auto"/>
            <w:tcMar>
              <w:top w:w="86" w:type="dxa"/>
              <w:left w:w="115" w:type="dxa"/>
              <w:bottom w:w="86" w:type="dxa"/>
              <w:right w:w="115" w:type="dxa"/>
            </w:tcMar>
          </w:tcPr>
          <w:p w14:paraId="477A4F3D" w14:textId="77777777" w:rsidR="0009701B" w:rsidRPr="006E037B" w:rsidRDefault="0009701B" w:rsidP="0009701B">
            <w:pPr>
              <w:jc w:val="center"/>
              <w:rPr>
                <w:rFonts w:eastAsia="Calibri"/>
              </w:rPr>
            </w:pPr>
            <w:r w:rsidRPr="006E037B">
              <w:rPr>
                <w:rFonts w:eastAsia="Calibri"/>
              </w:rPr>
              <w:t>Hawks Nest Hydro,</w:t>
            </w:r>
          </w:p>
          <w:p w14:paraId="477A4F3F" w14:textId="77777777" w:rsidR="0006558C" w:rsidRPr="006E037B" w:rsidDel="00166BB1" w:rsidRDefault="0006558C">
            <w:pPr>
              <w:jc w:val="center"/>
              <w:rPr>
                <w:rFonts w:eastAsia="Calibri"/>
                <w:highlight w:val="yellow"/>
              </w:rPr>
            </w:pPr>
            <w:r w:rsidRPr="006E037B">
              <w:rPr>
                <w:rFonts w:eastAsia="Calibri"/>
              </w:rPr>
              <w:t>Interior</w:t>
            </w:r>
          </w:p>
        </w:tc>
        <w:tc>
          <w:tcPr>
            <w:tcW w:w="1495" w:type="dxa"/>
            <w:shd w:val="clear" w:color="auto" w:fill="auto"/>
            <w:tcMar>
              <w:top w:w="86" w:type="dxa"/>
              <w:left w:w="115" w:type="dxa"/>
              <w:bottom w:w="86" w:type="dxa"/>
              <w:right w:w="115" w:type="dxa"/>
            </w:tcMar>
          </w:tcPr>
          <w:p w14:paraId="477A4F40" w14:textId="77777777" w:rsidR="00C665BF" w:rsidRPr="006E037B" w:rsidRDefault="00B35C0E" w:rsidP="00C665BF">
            <w:pPr>
              <w:jc w:val="center"/>
              <w:rPr>
                <w:rFonts w:eastAsia="Calibri"/>
              </w:rPr>
            </w:pPr>
            <w:r w:rsidRPr="006E037B">
              <w:rPr>
                <w:rFonts w:eastAsia="Calibri"/>
              </w:rPr>
              <w:t>$10,000</w:t>
            </w:r>
          </w:p>
        </w:tc>
        <w:tc>
          <w:tcPr>
            <w:tcW w:w="1440" w:type="dxa"/>
            <w:shd w:val="clear" w:color="auto" w:fill="auto"/>
            <w:tcMar>
              <w:top w:w="86" w:type="dxa"/>
              <w:left w:w="115" w:type="dxa"/>
              <w:bottom w:w="86" w:type="dxa"/>
              <w:right w:w="115" w:type="dxa"/>
            </w:tcMar>
          </w:tcPr>
          <w:p w14:paraId="477A4F41" w14:textId="77777777" w:rsidR="00C665BF" w:rsidRPr="006E037B" w:rsidRDefault="00B35C0E" w:rsidP="00C665BF">
            <w:pPr>
              <w:jc w:val="center"/>
              <w:rPr>
                <w:rFonts w:eastAsia="Calibri"/>
              </w:rPr>
            </w:pPr>
            <w:r w:rsidRPr="006E037B">
              <w:rPr>
                <w:rFonts w:eastAsia="Calibri"/>
              </w:rPr>
              <w:t>$8,000</w:t>
            </w:r>
          </w:p>
        </w:tc>
        <w:tc>
          <w:tcPr>
            <w:tcW w:w="1778" w:type="dxa"/>
            <w:shd w:val="clear" w:color="auto" w:fill="auto"/>
            <w:tcMar>
              <w:top w:w="86" w:type="dxa"/>
              <w:left w:w="115" w:type="dxa"/>
              <w:bottom w:w="86" w:type="dxa"/>
              <w:right w:w="115" w:type="dxa"/>
            </w:tcMar>
          </w:tcPr>
          <w:p w14:paraId="477A4F42" w14:textId="77777777" w:rsidR="00C665BF" w:rsidRPr="006E037B" w:rsidRDefault="00B35C0E" w:rsidP="00B35C0E">
            <w:pPr>
              <w:jc w:val="center"/>
              <w:rPr>
                <w:rFonts w:eastAsia="Calibri"/>
              </w:rPr>
            </w:pPr>
            <w:r w:rsidRPr="006E037B">
              <w:rPr>
                <w:rFonts w:eastAsia="Calibri"/>
              </w:rPr>
              <w:t>$5,940</w:t>
            </w:r>
          </w:p>
        </w:tc>
      </w:tr>
      <w:tr w:rsidR="009C3BFF" w:rsidRPr="00D92B8B" w14:paraId="4AC097D3" w14:textId="77777777" w:rsidTr="006E037B">
        <w:trPr>
          <w:cantSplit/>
        </w:trPr>
        <w:tc>
          <w:tcPr>
            <w:tcW w:w="5834" w:type="dxa"/>
            <w:shd w:val="clear" w:color="auto" w:fill="auto"/>
            <w:tcMar>
              <w:top w:w="86" w:type="dxa"/>
              <w:left w:w="115" w:type="dxa"/>
              <w:bottom w:w="86" w:type="dxa"/>
              <w:right w:w="115" w:type="dxa"/>
            </w:tcMar>
          </w:tcPr>
          <w:p w14:paraId="764E8E6B" w14:textId="713E71B8" w:rsidR="009C3BFF" w:rsidRPr="00EC1873" w:rsidRDefault="009C3BFF">
            <w:pPr>
              <w:widowControl/>
              <w:numPr>
                <w:ilvl w:val="0"/>
                <w:numId w:val="19"/>
              </w:numPr>
              <w:tabs>
                <w:tab w:val="left" w:pos="450"/>
              </w:tabs>
              <w:autoSpaceDE/>
              <w:autoSpaceDN/>
              <w:adjustRightInd/>
              <w:ind w:left="0" w:firstLine="0"/>
              <w:rPr>
                <w:rFonts w:eastAsia="Calibri"/>
              </w:rPr>
            </w:pPr>
            <w:r w:rsidRPr="002D4560">
              <w:rPr>
                <w:rFonts w:eastAsia="Calibri"/>
              </w:rPr>
              <w:t xml:space="preserve">Develop a project operation </w:t>
            </w:r>
            <w:r>
              <w:rPr>
                <w:rFonts w:eastAsia="Calibri"/>
              </w:rPr>
              <w:t xml:space="preserve">and </w:t>
            </w:r>
            <w:r w:rsidRPr="002D4560">
              <w:rPr>
                <w:rFonts w:eastAsia="Calibri"/>
              </w:rPr>
              <w:t>compliance monitoring plan</w:t>
            </w:r>
            <w:r>
              <w:rPr>
                <w:rFonts w:eastAsia="Calibri"/>
              </w:rPr>
              <w:t>, including provisions of the proposed bypassed reach stream flow monitoring plan.</w:t>
            </w:r>
          </w:p>
        </w:tc>
        <w:tc>
          <w:tcPr>
            <w:tcW w:w="2413" w:type="dxa"/>
            <w:shd w:val="clear" w:color="auto" w:fill="auto"/>
            <w:tcMar>
              <w:top w:w="86" w:type="dxa"/>
              <w:left w:w="115" w:type="dxa"/>
              <w:bottom w:w="86" w:type="dxa"/>
              <w:right w:w="115" w:type="dxa"/>
            </w:tcMar>
          </w:tcPr>
          <w:p w14:paraId="3EBA96D5" w14:textId="039D97CF" w:rsidR="009C3BFF" w:rsidRPr="00EC1873" w:rsidRDefault="009C3BFF" w:rsidP="0009701B">
            <w:pPr>
              <w:jc w:val="center"/>
              <w:rPr>
                <w:rFonts w:eastAsia="Calibri"/>
              </w:rPr>
            </w:pPr>
            <w:r>
              <w:rPr>
                <w:rFonts w:eastAsia="Calibri"/>
              </w:rPr>
              <w:t>Staff</w:t>
            </w:r>
          </w:p>
        </w:tc>
        <w:tc>
          <w:tcPr>
            <w:tcW w:w="1495" w:type="dxa"/>
            <w:shd w:val="clear" w:color="auto" w:fill="auto"/>
            <w:tcMar>
              <w:top w:w="86" w:type="dxa"/>
              <w:left w:w="115" w:type="dxa"/>
              <w:bottom w:w="86" w:type="dxa"/>
              <w:right w:w="115" w:type="dxa"/>
            </w:tcMar>
          </w:tcPr>
          <w:p w14:paraId="17393BE1" w14:textId="4FD58C55" w:rsidR="009C3BFF" w:rsidRPr="00EC1873" w:rsidRDefault="009C3BFF" w:rsidP="00C665BF">
            <w:pPr>
              <w:jc w:val="center"/>
              <w:rPr>
                <w:rFonts w:eastAsia="Calibri"/>
              </w:rPr>
            </w:pPr>
            <w:r>
              <w:rPr>
                <w:rFonts w:eastAsia="Calibri"/>
              </w:rPr>
              <w:t>16,000</w:t>
            </w:r>
          </w:p>
        </w:tc>
        <w:tc>
          <w:tcPr>
            <w:tcW w:w="1440" w:type="dxa"/>
            <w:shd w:val="clear" w:color="auto" w:fill="auto"/>
            <w:tcMar>
              <w:top w:w="86" w:type="dxa"/>
              <w:left w:w="115" w:type="dxa"/>
              <w:bottom w:w="86" w:type="dxa"/>
              <w:right w:w="115" w:type="dxa"/>
            </w:tcMar>
          </w:tcPr>
          <w:p w14:paraId="09BAD9B1" w14:textId="4E757231" w:rsidR="009C3BFF" w:rsidRPr="00EC1873" w:rsidRDefault="009C3BFF" w:rsidP="00C665BF">
            <w:pPr>
              <w:jc w:val="center"/>
              <w:rPr>
                <w:rFonts w:eastAsia="Calibri"/>
              </w:rPr>
            </w:pPr>
            <w:r>
              <w:rPr>
                <w:rFonts w:eastAsia="Calibri"/>
              </w:rPr>
              <w:t>$8,000</w:t>
            </w:r>
          </w:p>
        </w:tc>
        <w:tc>
          <w:tcPr>
            <w:tcW w:w="1778" w:type="dxa"/>
            <w:shd w:val="clear" w:color="auto" w:fill="auto"/>
            <w:tcMar>
              <w:top w:w="86" w:type="dxa"/>
              <w:left w:w="115" w:type="dxa"/>
              <w:bottom w:w="86" w:type="dxa"/>
              <w:right w:w="115" w:type="dxa"/>
            </w:tcMar>
          </w:tcPr>
          <w:p w14:paraId="603E228E" w14:textId="0AAAAF6D" w:rsidR="009C3BFF" w:rsidRPr="00EC1873" w:rsidRDefault="009C3BFF" w:rsidP="00B35C0E">
            <w:pPr>
              <w:jc w:val="center"/>
              <w:rPr>
                <w:rFonts w:eastAsia="Calibri"/>
              </w:rPr>
            </w:pPr>
            <w:r>
              <w:rPr>
                <w:rFonts w:eastAsia="Calibri"/>
              </w:rPr>
              <w:t>6,384</w:t>
            </w:r>
          </w:p>
        </w:tc>
      </w:tr>
      <w:tr w:rsidR="00C665BF" w:rsidRPr="00D92B8B" w14:paraId="477A4F4A" w14:textId="77777777" w:rsidTr="006E037B">
        <w:trPr>
          <w:cantSplit/>
        </w:trPr>
        <w:tc>
          <w:tcPr>
            <w:tcW w:w="5834" w:type="dxa"/>
            <w:shd w:val="clear" w:color="auto" w:fill="auto"/>
            <w:tcMar>
              <w:top w:w="86" w:type="dxa"/>
              <w:left w:w="115" w:type="dxa"/>
              <w:bottom w:w="86" w:type="dxa"/>
              <w:right w:w="115" w:type="dxa"/>
            </w:tcMar>
          </w:tcPr>
          <w:p w14:paraId="477A4F44" w14:textId="77777777" w:rsidR="00C665BF" w:rsidRPr="006E037B" w:rsidRDefault="00423AEB" w:rsidP="00F30F63">
            <w:pPr>
              <w:widowControl/>
              <w:numPr>
                <w:ilvl w:val="0"/>
                <w:numId w:val="19"/>
              </w:numPr>
              <w:tabs>
                <w:tab w:val="left" w:pos="450"/>
              </w:tabs>
              <w:autoSpaceDE/>
              <w:autoSpaceDN/>
              <w:adjustRightInd/>
              <w:ind w:left="0" w:firstLine="0"/>
              <w:rPr>
                <w:rFonts w:eastAsia="Calibri"/>
              </w:rPr>
            </w:pPr>
            <w:r w:rsidRPr="006E037B">
              <w:rPr>
                <w:rFonts w:eastAsia="Calibri"/>
              </w:rPr>
              <w:t xml:space="preserve">Provide </w:t>
            </w:r>
            <w:r w:rsidR="001D4244" w:rsidRPr="006E037B">
              <w:rPr>
                <w:rFonts w:eastAsia="Calibri"/>
              </w:rPr>
              <w:t xml:space="preserve">an </w:t>
            </w:r>
            <w:r w:rsidR="00597B30" w:rsidRPr="006E037B">
              <w:rPr>
                <w:rFonts w:eastAsia="Calibri"/>
              </w:rPr>
              <w:t xml:space="preserve">annual fish compensation </w:t>
            </w:r>
            <w:r w:rsidRPr="006E037B">
              <w:rPr>
                <w:rFonts w:eastAsia="Calibri"/>
              </w:rPr>
              <w:t>payment to West Virginia DNR</w:t>
            </w:r>
            <w:r w:rsidR="009403B0" w:rsidRPr="006E037B">
              <w:rPr>
                <w:rFonts w:eastAsia="Calibri"/>
              </w:rPr>
              <w:t>.</w:t>
            </w:r>
          </w:p>
        </w:tc>
        <w:tc>
          <w:tcPr>
            <w:tcW w:w="2413" w:type="dxa"/>
            <w:shd w:val="clear" w:color="auto" w:fill="auto"/>
            <w:tcMar>
              <w:top w:w="86" w:type="dxa"/>
              <w:left w:w="115" w:type="dxa"/>
              <w:bottom w:w="86" w:type="dxa"/>
              <w:right w:w="115" w:type="dxa"/>
            </w:tcMar>
          </w:tcPr>
          <w:p w14:paraId="477A4F45" w14:textId="77777777" w:rsidR="00C665BF" w:rsidRPr="006E037B" w:rsidRDefault="009403B0" w:rsidP="00C665BF">
            <w:pPr>
              <w:jc w:val="center"/>
              <w:rPr>
                <w:rFonts w:eastAsia="Calibri"/>
              </w:rPr>
            </w:pPr>
            <w:r w:rsidRPr="006E037B">
              <w:rPr>
                <w:rFonts w:eastAsia="Calibri"/>
              </w:rPr>
              <w:t>Hawks Nest Hydro</w:t>
            </w:r>
            <w:r w:rsidR="0006558C" w:rsidRPr="006E037B">
              <w:rPr>
                <w:rFonts w:eastAsia="Calibri"/>
              </w:rPr>
              <w:t>,</w:t>
            </w:r>
          </w:p>
          <w:p w14:paraId="477A4F46" w14:textId="77777777" w:rsidR="0006558C" w:rsidRPr="006E037B" w:rsidDel="00166BB1" w:rsidRDefault="0006558C" w:rsidP="00C665BF">
            <w:pPr>
              <w:jc w:val="center"/>
              <w:rPr>
                <w:rFonts w:eastAsia="Calibri"/>
                <w:highlight w:val="yellow"/>
              </w:rPr>
            </w:pPr>
            <w:r w:rsidRPr="006E037B">
              <w:rPr>
                <w:rFonts w:eastAsia="Calibri"/>
              </w:rPr>
              <w:t>Interior</w:t>
            </w:r>
          </w:p>
        </w:tc>
        <w:tc>
          <w:tcPr>
            <w:tcW w:w="1495" w:type="dxa"/>
            <w:shd w:val="clear" w:color="auto" w:fill="auto"/>
            <w:tcMar>
              <w:top w:w="86" w:type="dxa"/>
              <w:left w:w="115" w:type="dxa"/>
              <w:bottom w:w="86" w:type="dxa"/>
              <w:right w:w="115" w:type="dxa"/>
            </w:tcMar>
          </w:tcPr>
          <w:p w14:paraId="477A4F47" w14:textId="77777777" w:rsidR="00C665BF" w:rsidRPr="006E037B" w:rsidRDefault="00D221CE" w:rsidP="00C665BF">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4F48" w14:textId="77777777" w:rsidR="00C665BF" w:rsidRPr="006E037B" w:rsidRDefault="00D221CE" w:rsidP="00C665BF">
            <w:pPr>
              <w:jc w:val="center"/>
              <w:rPr>
                <w:rFonts w:eastAsia="Calibri"/>
              </w:rPr>
            </w:pPr>
            <w:r w:rsidRPr="006E037B">
              <w:rPr>
                <w:rFonts w:eastAsia="Calibri"/>
              </w:rPr>
              <w:t>$30,000</w:t>
            </w:r>
          </w:p>
        </w:tc>
        <w:tc>
          <w:tcPr>
            <w:tcW w:w="1778" w:type="dxa"/>
            <w:shd w:val="clear" w:color="auto" w:fill="auto"/>
            <w:tcMar>
              <w:top w:w="86" w:type="dxa"/>
              <w:left w:w="115" w:type="dxa"/>
              <w:bottom w:w="86" w:type="dxa"/>
              <w:right w:w="115" w:type="dxa"/>
            </w:tcMar>
          </w:tcPr>
          <w:p w14:paraId="477A4F49" w14:textId="77777777" w:rsidR="00C665BF" w:rsidRPr="006E037B" w:rsidRDefault="00D221CE" w:rsidP="00C665BF">
            <w:pPr>
              <w:jc w:val="center"/>
              <w:rPr>
                <w:rFonts w:eastAsia="Calibri"/>
              </w:rPr>
            </w:pPr>
            <w:r w:rsidRPr="006E037B">
              <w:rPr>
                <w:rFonts w:eastAsia="Calibri"/>
              </w:rPr>
              <w:t>$19,500</w:t>
            </w:r>
          </w:p>
        </w:tc>
      </w:tr>
      <w:tr w:rsidR="00C665BF" w:rsidRPr="00D92B8B" w14:paraId="477A4F51" w14:textId="77777777" w:rsidTr="006E037B">
        <w:trPr>
          <w:cantSplit/>
        </w:trPr>
        <w:tc>
          <w:tcPr>
            <w:tcW w:w="5834" w:type="dxa"/>
            <w:shd w:val="clear" w:color="auto" w:fill="auto"/>
            <w:tcMar>
              <w:top w:w="86" w:type="dxa"/>
              <w:left w:w="115" w:type="dxa"/>
              <w:bottom w:w="86" w:type="dxa"/>
              <w:right w:w="115" w:type="dxa"/>
            </w:tcMar>
          </w:tcPr>
          <w:p w14:paraId="477A4F4B" w14:textId="77777777" w:rsidR="00C665BF" w:rsidRPr="006E037B" w:rsidRDefault="009403B0" w:rsidP="00F30F63">
            <w:pPr>
              <w:widowControl/>
              <w:numPr>
                <w:ilvl w:val="0"/>
                <w:numId w:val="19"/>
              </w:numPr>
              <w:tabs>
                <w:tab w:val="left" w:pos="450"/>
              </w:tabs>
              <w:autoSpaceDE/>
              <w:autoSpaceDN/>
              <w:adjustRightInd/>
              <w:ind w:left="0" w:firstLine="0"/>
              <w:rPr>
                <w:rFonts w:eastAsia="Calibri"/>
              </w:rPr>
            </w:pPr>
            <w:r w:rsidRPr="006E037B">
              <w:rPr>
                <w:rFonts w:eastAsia="Calibri"/>
              </w:rPr>
              <w:t>Prepare a resource enhancement plan, every 5 years, reporting on activities completed by West Virginia DNR utilizing the annual fish compensation payment</w:t>
            </w:r>
            <w:r w:rsidR="005735A2" w:rsidRPr="006E037B">
              <w:rPr>
                <w:rFonts w:eastAsia="Calibri"/>
              </w:rPr>
              <w:t xml:space="preserve"> during the previous period</w:t>
            </w:r>
            <w:r w:rsidRPr="006E037B">
              <w:rPr>
                <w:rFonts w:eastAsia="Calibri"/>
              </w:rPr>
              <w:t>.</w:t>
            </w:r>
          </w:p>
        </w:tc>
        <w:tc>
          <w:tcPr>
            <w:tcW w:w="2413" w:type="dxa"/>
            <w:shd w:val="clear" w:color="auto" w:fill="auto"/>
            <w:tcMar>
              <w:top w:w="86" w:type="dxa"/>
              <w:left w:w="115" w:type="dxa"/>
              <w:bottom w:w="86" w:type="dxa"/>
              <w:right w:w="115" w:type="dxa"/>
            </w:tcMar>
          </w:tcPr>
          <w:p w14:paraId="477A4F4C" w14:textId="77777777" w:rsidR="00C665BF" w:rsidRPr="006E037B" w:rsidRDefault="005735A2" w:rsidP="00C665BF">
            <w:pPr>
              <w:jc w:val="center"/>
              <w:rPr>
                <w:rFonts w:eastAsia="Calibri"/>
              </w:rPr>
            </w:pPr>
            <w:r w:rsidRPr="006E037B">
              <w:rPr>
                <w:rFonts w:eastAsia="Calibri"/>
              </w:rPr>
              <w:t>Hawks Nest Hydro</w:t>
            </w:r>
            <w:r w:rsidR="0006558C" w:rsidRPr="006E037B">
              <w:rPr>
                <w:rFonts w:eastAsia="Calibri"/>
              </w:rPr>
              <w:t>,</w:t>
            </w:r>
          </w:p>
          <w:p w14:paraId="477A4F4D" w14:textId="77777777" w:rsidR="0006558C" w:rsidRPr="006E037B" w:rsidDel="00166BB1" w:rsidRDefault="0006558C" w:rsidP="00C665BF">
            <w:pPr>
              <w:jc w:val="center"/>
              <w:rPr>
                <w:rFonts w:eastAsia="Calibri"/>
                <w:highlight w:val="yellow"/>
              </w:rPr>
            </w:pPr>
            <w:r w:rsidRPr="006E037B">
              <w:rPr>
                <w:rFonts w:eastAsia="Calibri"/>
              </w:rPr>
              <w:t>Interior</w:t>
            </w:r>
          </w:p>
        </w:tc>
        <w:tc>
          <w:tcPr>
            <w:tcW w:w="1495" w:type="dxa"/>
            <w:shd w:val="clear" w:color="auto" w:fill="auto"/>
            <w:tcMar>
              <w:top w:w="86" w:type="dxa"/>
              <w:left w:w="115" w:type="dxa"/>
              <w:bottom w:w="86" w:type="dxa"/>
              <w:right w:w="115" w:type="dxa"/>
            </w:tcMar>
          </w:tcPr>
          <w:p w14:paraId="477A4F4E" w14:textId="77777777" w:rsidR="00C665BF" w:rsidRPr="006E037B" w:rsidRDefault="00F8104D" w:rsidP="001732DA">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4F4F" w14:textId="77777777" w:rsidR="00C665BF" w:rsidRPr="006E037B" w:rsidRDefault="00F8104D" w:rsidP="00F8104D">
            <w:pPr>
              <w:jc w:val="center"/>
              <w:rPr>
                <w:rFonts w:eastAsia="Calibri"/>
              </w:rPr>
            </w:pPr>
            <w:r w:rsidRPr="006E037B">
              <w:rPr>
                <w:rFonts w:eastAsia="Calibri"/>
              </w:rPr>
              <w:t>$2,000</w:t>
            </w:r>
            <w:r w:rsidRPr="006E037B">
              <w:rPr>
                <w:rFonts w:eastAsia="Calibri"/>
                <w:b/>
                <w:vertAlign w:val="superscript"/>
              </w:rPr>
              <w:t>h</w:t>
            </w:r>
            <w:r w:rsidRPr="006E037B">
              <w:rPr>
                <w:rFonts w:eastAsia="Calibri"/>
              </w:rPr>
              <w:t xml:space="preserve"> </w:t>
            </w:r>
          </w:p>
        </w:tc>
        <w:tc>
          <w:tcPr>
            <w:tcW w:w="1778" w:type="dxa"/>
            <w:shd w:val="clear" w:color="auto" w:fill="auto"/>
            <w:tcMar>
              <w:top w:w="86" w:type="dxa"/>
              <w:left w:w="115" w:type="dxa"/>
              <w:bottom w:w="86" w:type="dxa"/>
              <w:right w:w="115" w:type="dxa"/>
            </w:tcMar>
          </w:tcPr>
          <w:p w14:paraId="477A4F50" w14:textId="77777777" w:rsidR="00C665BF" w:rsidRPr="006E037B" w:rsidRDefault="00F8104D" w:rsidP="00C665BF">
            <w:pPr>
              <w:jc w:val="center"/>
              <w:rPr>
                <w:rFonts w:eastAsia="Calibri"/>
              </w:rPr>
            </w:pPr>
            <w:r w:rsidRPr="006E037B">
              <w:rPr>
                <w:rFonts w:eastAsia="Calibri"/>
              </w:rPr>
              <w:t>$222</w:t>
            </w:r>
          </w:p>
        </w:tc>
      </w:tr>
      <w:tr w:rsidR="00457D65" w:rsidRPr="00D92B8B" w14:paraId="477A4F57" w14:textId="77777777" w:rsidTr="006E037B">
        <w:trPr>
          <w:cantSplit/>
        </w:trPr>
        <w:tc>
          <w:tcPr>
            <w:tcW w:w="5834" w:type="dxa"/>
            <w:shd w:val="clear" w:color="auto" w:fill="auto"/>
            <w:tcMar>
              <w:top w:w="86" w:type="dxa"/>
              <w:left w:w="115" w:type="dxa"/>
              <w:bottom w:w="86" w:type="dxa"/>
              <w:right w:w="115" w:type="dxa"/>
            </w:tcMar>
          </w:tcPr>
          <w:p w14:paraId="477A4F52" w14:textId="77777777" w:rsidR="00457D65" w:rsidRPr="006E037B" w:rsidRDefault="00457D65" w:rsidP="00457D65">
            <w:pPr>
              <w:widowControl/>
              <w:tabs>
                <w:tab w:val="left" w:pos="450"/>
              </w:tabs>
              <w:autoSpaceDE/>
              <w:autoSpaceDN/>
              <w:adjustRightInd/>
              <w:rPr>
                <w:rFonts w:eastAsia="Calibri"/>
                <w:highlight w:val="yellow"/>
              </w:rPr>
            </w:pPr>
            <w:r w:rsidRPr="006E037B">
              <w:rPr>
                <w:rFonts w:eastAsia="Calibri"/>
                <w:b/>
              </w:rPr>
              <w:t>Terrestrial</w:t>
            </w:r>
            <w:r w:rsidRPr="006E037B">
              <w:rPr>
                <w:rFonts w:eastAsia="Calibri"/>
              </w:rPr>
              <w:t xml:space="preserve"> </w:t>
            </w:r>
            <w:r w:rsidRPr="006E037B">
              <w:rPr>
                <w:rFonts w:eastAsia="Calibri"/>
                <w:b/>
              </w:rPr>
              <w:t>Resources</w:t>
            </w:r>
          </w:p>
        </w:tc>
        <w:tc>
          <w:tcPr>
            <w:tcW w:w="2413" w:type="dxa"/>
            <w:shd w:val="clear" w:color="auto" w:fill="auto"/>
            <w:tcMar>
              <w:top w:w="86" w:type="dxa"/>
              <w:left w:w="115" w:type="dxa"/>
              <w:bottom w:w="86" w:type="dxa"/>
              <w:right w:w="115" w:type="dxa"/>
            </w:tcMar>
          </w:tcPr>
          <w:p w14:paraId="477A4F53" w14:textId="77777777" w:rsidR="00457D65" w:rsidRPr="006E037B" w:rsidRDefault="00457D65" w:rsidP="00C665BF">
            <w:pPr>
              <w:jc w:val="center"/>
              <w:rPr>
                <w:rFonts w:eastAsia="Calibri"/>
                <w:highlight w:val="yellow"/>
              </w:rPr>
            </w:pPr>
          </w:p>
        </w:tc>
        <w:tc>
          <w:tcPr>
            <w:tcW w:w="1495" w:type="dxa"/>
            <w:shd w:val="clear" w:color="auto" w:fill="auto"/>
            <w:tcMar>
              <w:top w:w="86" w:type="dxa"/>
              <w:left w:w="115" w:type="dxa"/>
              <w:bottom w:w="86" w:type="dxa"/>
              <w:right w:w="115" w:type="dxa"/>
            </w:tcMar>
          </w:tcPr>
          <w:p w14:paraId="477A4F54" w14:textId="77777777" w:rsidR="00457D65" w:rsidRPr="006E037B" w:rsidRDefault="00457D65" w:rsidP="00C665BF">
            <w:pPr>
              <w:jc w:val="center"/>
              <w:rPr>
                <w:rFonts w:eastAsia="Calibri"/>
              </w:rPr>
            </w:pPr>
          </w:p>
        </w:tc>
        <w:tc>
          <w:tcPr>
            <w:tcW w:w="1440" w:type="dxa"/>
            <w:shd w:val="clear" w:color="auto" w:fill="auto"/>
            <w:tcMar>
              <w:top w:w="86" w:type="dxa"/>
              <w:left w:w="115" w:type="dxa"/>
              <w:bottom w:w="86" w:type="dxa"/>
              <w:right w:w="115" w:type="dxa"/>
            </w:tcMar>
          </w:tcPr>
          <w:p w14:paraId="477A4F55" w14:textId="77777777" w:rsidR="00457D65" w:rsidRPr="006E037B" w:rsidRDefault="00457D65" w:rsidP="00C665BF">
            <w:pPr>
              <w:jc w:val="center"/>
              <w:rPr>
                <w:rFonts w:eastAsia="Calibri"/>
              </w:rPr>
            </w:pPr>
          </w:p>
        </w:tc>
        <w:tc>
          <w:tcPr>
            <w:tcW w:w="1778" w:type="dxa"/>
            <w:shd w:val="clear" w:color="auto" w:fill="auto"/>
            <w:tcMar>
              <w:top w:w="86" w:type="dxa"/>
              <w:left w:w="115" w:type="dxa"/>
              <w:bottom w:w="86" w:type="dxa"/>
              <w:right w:w="115" w:type="dxa"/>
            </w:tcMar>
          </w:tcPr>
          <w:p w14:paraId="477A4F56" w14:textId="77777777" w:rsidR="00457D65" w:rsidRPr="006E037B" w:rsidRDefault="00457D65" w:rsidP="00C665BF">
            <w:pPr>
              <w:jc w:val="center"/>
              <w:rPr>
                <w:rFonts w:eastAsia="Calibri"/>
              </w:rPr>
            </w:pPr>
          </w:p>
        </w:tc>
      </w:tr>
      <w:tr w:rsidR="00C665BF" w:rsidRPr="00D92B8B" w14:paraId="477A4F5F" w14:textId="77777777" w:rsidTr="006E037B">
        <w:trPr>
          <w:cantSplit/>
        </w:trPr>
        <w:tc>
          <w:tcPr>
            <w:tcW w:w="5834" w:type="dxa"/>
            <w:shd w:val="clear" w:color="auto" w:fill="auto"/>
            <w:tcMar>
              <w:top w:w="86" w:type="dxa"/>
              <w:left w:w="115" w:type="dxa"/>
              <w:bottom w:w="86" w:type="dxa"/>
              <w:right w:w="115" w:type="dxa"/>
            </w:tcMar>
          </w:tcPr>
          <w:p w14:paraId="477A4F58" w14:textId="065133D7" w:rsidR="00C665BF" w:rsidRPr="006E037B" w:rsidRDefault="00FB1891" w:rsidP="00FB0319">
            <w:pPr>
              <w:widowControl/>
              <w:numPr>
                <w:ilvl w:val="0"/>
                <w:numId w:val="19"/>
              </w:numPr>
              <w:tabs>
                <w:tab w:val="left" w:pos="450"/>
              </w:tabs>
              <w:autoSpaceDE/>
              <w:autoSpaceDN/>
              <w:adjustRightInd/>
              <w:ind w:left="0" w:firstLine="0"/>
              <w:rPr>
                <w:rFonts w:eastAsia="Calibri"/>
              </w:rPr>
            </w:pPr>
            <w:r>
              <w:rPr>
                <w:rFonts w:eastAsia="Calibri"/>
              </w:rPr>
              <w:t>Finalize</w:t>
            </w:r>
            <w:r w:rsidR="0092728F" w:rsidRPr="006E037B">
              <w:rPr>
                <w:rFonts w:eastAsia="Calibri"/>
              </w:rPr>
              <w:t xml:space="preserve"> </w:t>
            </w:r>
            <w:r>
              <w:rPr>
                <w:rFonts w:eastAsia="Calibri"/>
              </w:rPr>
              <w:t>an updated</w:t>
            </w:r>
            <w:r w:rsidR="0092728F" w:rsidRPr="006E037B">
              <w:rPr>
                <w:rFonts w:eastAsia="Calibri"/>
              </w:rPr>
              <w:t xml:space="preserve"> </w:t>
            </w:r>
            <w:r w:rsidR="00037446" w:rsidRPr="006E037B">
              <w:rPr>
                <w:rFonts w:eastAsia="Calibri"/>
              </w:rPr>
              <w:t xml:space="preserve">Running Buffalo Clover Management Plan. </w:t>
            </w:r>
          </w:p>
        </w:tc>
        <w:tc>
          <w:tcPr>
            <w:tcW w:w="2413" w:type="dxa"/>
            <w:shd w:val="clear" w:color="auto" w:fill="auto"/>
            <w:tcMar>
              <w:top w:w="86" w:type="dxa"/>
              <w:left w:w="115" w:type="dxa"/>
              <w:bottom w:w="86" w:type="dxa"/>
              <w:right w:w="115" w:type="dxa"/>
            </w:tcMar>
          </w:tcPr>
          <w:p w14:paraId="477A4F59" w14:textId="77777777" w:rsidR="00C665BF" w:rsidRPr="006E037B" w:rsidRDefault="00037446" w:rsidP="00C665BF">
            <w:pPr>
              <w:jc w:val="center"/>
              <w:rPr>
                <w:rFonts w:eastAsia="Calibri"/>
              </w:rPr>
            </w:pPr>
            <w:r w:rsidRPr="006E037B">
              <w:rPr>
                <w:rFonts w:eastAsia="Calibri"/>
              </w:rPr>
              <w:t>Hawks Nest Hydro,</w:t>
            </w:r>
          </w:p>
          <w:p w14:paraId="477A4F5A" w14:textId="77777777" w:rsidR="00037446" w:rsidRPr="006E037B" w:rsidRDefault="00037446" w:rsidP="00C665BF">
            <w:pPr>
              <w:jc w:val="center"/>
              <w:rPr>
                <w:rFonts w:eastAsia="Calibri"/>
              </w:rPr>
            </w:pPr>
            <w:r w:rsidRPr="006E037B">
              <w:rPr>
                <w:rFonts w:eastAsia="Calibri"/>
              </w:rPr>
              <w:t>Staff</w:t>
            </w:r>
            <w:r w:rsidR="0006558C" w:rsidRPr="006E037B">
              <w:rPr>
                <w:rFonts w:eastAsia="Calibri"/>
              </w:rPr>
              <w:t>,</w:t>
            </w:r>
          </w:p>
          <w:p w14:paraId="477A4F5B" w14:textId="77777777" w:rsidR="0006558C" w:rsidRPr="006E037B" w:rsidDel="00166BB1" w:rsidRDefault="0006558C" w:rsidP="00C665BF">
            <w:pPr>
              <w:jc w:val="center"/>
              <w:rPr>
                <w:rFonts w:eastAsia="Calibri"/>
                <w:highlight w:val="yellow"/>
              </w:rPr>
            </w:pPr>
            <w:r w:rsidRPr="006E037B">
              <w:rPr>
                <w:rFonts w:eastAsia="Calibri"/>
              </w:rPr>
              <w:t>Interior</w:t>
            </w:r>
          </w:p>
        </w:tc>
        <w:tc>
          <w:tcPr>
            <w:tcW w:w="1495" w:type="dxa"/>
            <w:shd w:val="clear" w:color="auto" w:fill="auto"/>
            <w:tcMar>
              <w:top w:w="86" w:type="dxa"/>
              <w:left w:w="115" w:type="dxa"/>
              <w:bottom w:w="86" w:type="dxa"/>
              <w:right w:w="115" w:type="dxa"/>
            </w:tcMar>
          </w:tcPr>
          <w:p w14:paraId="477A4F5C" w14:textId="77777777" w:rsidR="00C665BF" w:rsidRPr="006E037B" w:rsidRDefault="007C2443" w:rsidP="00C665BF">
            <w:pPr>
              <w:jc w:val="center"/>
              <w:rPr>
                <w:rFonts w:eastAsia="Calibri"/>
              </w:rPr>
            </w:pPr>
            <w:r w:rsidRPr="006E037B">
              <w:rPr>
                <w:rFonts w:eastAsia="Calibri"/>
              </w:rPr>
              <w:t>$5,000</w:t>
            </w:r>
          </w:p>
        </w:tc>
        <w:tc>
          <w:tcPr>
            <w:tcW w:w="1440" w:type="dxa"/>
            <w:shd w:val="clear" w:color="auto" w:fill="auto"/>
            <w:tcMar>
              <w:top w:w="86" w:type="dxa"/>
              <w:left w:w="115" w:type="dxa"/>
              <w:bottom w:w="86" w:type="dxa"/>
              <w:right w:w="115" w:type="dxa"/>
            </w:tcMar>
          </w:tcPr>
          <w:p w14:paraId="477A4F5D" w14:textId="77777777" w:rsidR="00C665BF" w:rsidRPr="006E037B" w:rsidRDefault="007C2443" w:rsidP="00C665BF">
            <w:pPr>
              <w:jc w:val="center"/>
              <w:rPr>
                <w:rFonts w:eastAsia="Calibri"/>
              </w:rPr>
            </w:pPr>
            <w:r w:rsidRPr="006E037B">
              <w:rPr>
                <w:rFonts w:eastAsia="Calibri"/>
              </w:rPr>
              <w:t>$5,000</w:t>
            </w:r>
          </w:p>
        </w:tc>
        <w:tc>
          <w:tcPr>
            <w:tcW w:w="1778" w:type="dxa"/>
            <w:shd w:val="clear" w:color="auto" w:fill="auto"/>
            <w:tcMar>
              <w:top w:w="86" w:type="dxa"/>
              <w:left w:w="115" w:type="dxa"/>
              <w:bottom w:w="86" w:type="dxa"/>
              <w:right w:w="115" w:type="dxa"/>
            </w:tcMar>
          </w:tcPr>
          <w:p w14:paraId="477A4F5E" w14:textId="77777777" w:rsidR="00C665BF" w:rsidRPr="006E037B" w:rsidRDefault="007C2443" w:rsidP="00C665BF">
            <w:pPr>
              <w:jc w:val="center"/>
              <w:rPr>
                <w:rFonts w:eastAsia="Calibri"/>
              </w:rPr>
            </w:pPr>
            <w:r w:rsidRPr="006E037B">
              <w:rPr>
                <w:rFonts w:eastAsia="Calibri"/>
              </w:rPr>
              <w:t>$3,620</w:t>
            </w:r>
          </w:p>
        </w:tc>
      </w:tr>
      <w:tr w:rsidR="007C2443" w:rsidRPr="00D92B8B" w14:paraId="477A4F65" w14:textId="77777777" w:rsidTr="006E037B">
        <w:trPr>
          <w:cantSplit/>
        </w:trPr>
        <w:tc>
          <w:tcPr>
            <w:tcW w:w="5834" w:type="dxa"/>
            <w:shd w:val="clear" w:color="auto" w:fill="auto"/>
            <w:tcMar>
              <w:top w:w="86" w:type="dxa"/>
              <w:left w:w="115" w:type="dxa"/>
              <w:bottom w:w="86" w:type="dxa"/>
              <w:right w:w="115" w:type="dxa"/>
            </w:tcMar>
          </w:tcPr>
          <w:p w14:paraId="477A4F60" w14:textId="64F9F298" w:rsidR="007C2443" w:rsidRPr="006E037B" w:rsidRDefault="00977284" w:rsidP="00F30F63">
            <w:pPr>
              <w:widowControl/>
              <w:numPr>
                <w:ilvl w:val="0"/>
                <w:numId w:val="19"/>
              </w:numPr>
              <w:tabs>
                <w:tab w:val="left" w:pos="450"/>
              </w:tabs>
              <w:autoSpaceDE/>
              <w:autoSpaceDN/>
              <w:adjustRightInd/>
              <w:ind w:left="0" w:firstLine="0"/>
              <w:rPr>
                <w:rFonts w:eastAsia="Calibri"/>
              </w:rPr>
            </w:pPr>
            <w:r>
              <w:rPr>
                <w:rFonts w:eastAsia="Calibri"/>
              </w:rPr>
              <w:t>Limit</w:t>
            </w:r>
            <w:r w:rsidR="007C2443" w:rsidRPr="006E037B">
              <w:rPr>
                <w:rFonts w:eastAsia="Calibri"/>
              </w:rPr>
              <w:t xml:space="preserve"> tree removal activities </w:t>
            </w:r>
            <w:r>
              <w:rPr>
                <w:rFonts w:eastAsia="Calibri"/>
              </w:rPr>
              <w:t xml:space="preserve">to </w:t>
            </w:r>
            <w:r w:rsidR="007C2443" w:rsidRPr="006E037B">
              <w:rPr>
                <w:rFonts w:eastAsia="Calibri"/>
              </w:rPr>
              <w:t xml:space="preserve">between November 15 and March 31 to avoid </w:t>
            </w:r>
            <w:r>
              <w:rPr>
                <w:rFonts w:eastAsia="Calibri"/>
              </w:rPr>
              <w:t xml:space="preserve">adverse effects on </w:t>
            </w:r>
            <w:r w:rsidR="007C2443" w:rsidRPr="006E037B">
              <w:rPr>
                <w:rFonts w:eastAsia="Calibri"/>
              </w:rPr>
              <w:t xml:space="preserve"> federally listed threatened and endangered bat species or migratory birds</w:t>
            </w:r>
            <w:r w:rsidR="00793715" w:rsidRPr="006E037B">
              <w:rPr>
                <w:rFonts w:eastAsia="Calibri"/>
              </w:rPr>
              <w:t xml:space="preserve"> known to be present within the vicinity of the project.</w:t>
            </w:r>
            <w:r w:rsidR="007C2443" w:rsidRPr="006E037B">
              <w:rPr>
                <w:rFonts w:eastAsia="Calibri"/>
              </w:rPr>
              <w:t xml:space="preserve"> </w:t>
            </w:r>
          </w:p>
        </w:tc>
        <w:tc>
          <w:tcPr>
            <w:tcW w:w="2413" w:type="dxa"/>
            <w:shd w:val="clear" w:color="auto" w:fill="auto"/>
            <w:tcMar>
              <w:top w:w="86" w:type="dxa"/>
              <w:left w:w="115" w:type="dxa"/>
              <w:bottom w:w="86" w:type="dxa"/>
              <w:right w:w="115" w:type="dxa"/>
            </w:tcMar>
          </w:tcPr>
          <w:p w14:paraId="477A4F61" w14:textId="77777777" w:rsidR="00793715" w:rsidRPr="006E037B" w:rsidRDefault="00793715" w:rsidP="00793715">
            <w:pPr>
              <w:jc w:val="center"/>
              <w:rPr>
                <w:rFonts w:eastAsia="Calibri"/>
              </w:rPr>
            </w:pPr>
            <w:r w:rsidRPr="006E037B">
              <w:rPr>
                <w:rFonts w:eastAsia="Calibri"/>
              </w:rPr>
              <w:t>Staff</w:t>
            </w:r>
          </w:p>
        </w:tc>
        <w:tc>
          <w:tcPr>
            <w:tcW w:w="1495" w:type="dxa"/>
            <w:shd w:val="clear" w:color="auto" w:fill="auto"/>
            <w:tcMar>
              <w:top w:w="86" w:type="dxa"/>
              <w:left w:w="115" w:type="dxa"/>
              <w:bottom w:w="86" w:type="dxa"/>
              <w:right w:w="115" w:type="dxa"/>
            </w:tcMar>
          </w:tcPr>
          <w:p w14:paraId="477A4F62" w14:textId="77777777" w:rsidR="00793715" w:rsidRPr="006E037B" w:rsidRDefault="00793715" w:rsidP="00793715">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4F63" w14:textId="77777777" w:rsidR="007C2443" w:rsidRPr="006E037B" w:rsidRDefault="00793715" w:rsidP="00793715">
            <w:pPr>
              <w:jc w:val="center"/>
              <w:rPr>
                <w:rFonts w:eastAsia="Calibri"/>
              </w:rPr>
            </w:pPr>
            <w:r w:rsidRPr="006E037B">
              <w:rPr>
                <w:rFonts w:eastAsia="Calibri"/>
              </w:rPr>
              <w:t>$0</w:t>
            </w:r>
          </w:p>
        </w:tc>
        <w:tc>
          <w:tcPr>
            <w:tcW w:w="1778" w:type="dxa"/>
            <w:shd w:val="clear" w:color="auto" w:fill="auto"/>
            <w:tcMar>
              <w:top w:w="86" w:type="dxa"/>
              <w:left w:w="115" w:type="dxa"/>
              <w:bottom w:w="86" w:type="dxa"/>
              <w:right w:w="115" w:type="dxa"/>
            </w:tcMar>
          </w:tcPr>
          <w:p w14:paraId="477A4F64" w14:textId="77777777" w:rsidR="007C2443" w:rsidRPr="006E037B" w:rsidRDefault="00793715" w:rsidP="00793715">
            <w:pPr>
              <w:jc w:val="center"/>
              <w:rPr>
                <w:rFonts w:eastAsia="Calibri"/>
              </w:rPr>
            </w:pPr>
            <w:r w:rsidRPr="006E037B">
              <w:rPr>
                <w:rFonts w:eastAsia="Calibri"/>
              </w:rPr>
              <w:t>$0</w:t>
            </w:r>
          </w:p>
        </w:tc>
      </w:tr>
      <w:tr w:rsidR="00457D65" w:rsidRPr="00D92B8B" w14:paraId="477A4F6B" w14:textId="77777777" w:rsidTr="006E037B">
        <w:trPr>
          <w:cantSplit/>
        </w:trPr>
        <w:tc>
          <w:tcPr>
            <w:tcW w:w="5834" w:type="dxa"/>
            <w:shd w:val="clear" w:color="auto" w:fill="auto"/>
            <w:tcMar>
              <w:top w:w="86" w:type="dxa"/>
              <w:left w:w="115" w:type="dxa"/>
              <w:bottom w:w="86" w:type="dxa"/>
              <w:right w:w="115" w:type="dxa"/>
            </w:tcMar>
          </w:tcPr>
          <w:p w14:paraId="477A4F66" w14:textId="3C8C9071" w:rsidR="00457D65" w:rsidRPr="006E037B" w:rsidRDefault="00457D65" w:rsidP="00AF7581">
            <w:pPr>
              <w:widowControl/>
              <w:tabs>
                <w:tab w:val="left" w:pos="450"/>
              </w:tabs>
              <w:autoSpaceDE/>
              <w:autoSpaceDN/>
              <w:adjustRightInd/>
              <w:rPr>
                <w:rFonts w:eastAsia="Calibri"/>
              </w:rPr>
            </w:pPr>
            <w:r w:rsidRPr="006E037B">
              <w:rPr>
                <w:rFonts w:eastAsia="Calibri"/>
                <w:b/>
              </w:rPr>
              <w:t>Recreation</w:t>
            </w:r>
          </w:p>
        </w:tc>
        <w:tc>
          <w:tcPr>
            <w:tcW w:w="2413" w:type="dxa"/>
            <w:shd w:val="clear" w:color="auto" w:fill="auto"/>
            <w:tcMar>
              <w:top w:w="86" w:type="dxa"/>
              <w:left w:w="115" w:type="dxa"/>
              <w:bottom w:w="86" w:type="dxa"/>
              <w:right w:w="115" w:type="dxa"/>
            </w:tcMar>
          </w:tcPr>
          <w:p w14:paraId="477A4F67" w14:textId="77777777" w:rsidR="00457D65" w:rsidRPr="006E037B" w:rsidRDefault="00457D65" w:rsidP="003D20CC">
            <w:pPr>
              <w:jc w:val="center"/>
              <w:rPr>
                <w:rFonts w:eastAsia="Calibri"/>
                <w:highlight w:val="yellow"/>
              </w:rPr>
            </w:pPr>
          </w:p>
        </w:tc>
        <w:tc>
          <w:tcPr>
            <w:tcW w:w="1495" w:type="dxa"/>
            <w:shd w:val="clear" w:color="auto" w:fill="auto"/>
            <w:tcMar>
              <w:top w:w="86" w:type="dxa"/>
              <w:left w:w="115" w:type="dxa"/>
              <w:bottom w:w="86" w:type="dxa"/>
              <w:right w:w="115" w:type="dxa"/>
            </w:tcMar>
          </w:tcPr>
          <w:p w14:paraId="477A4F68" w14:textId="77777777" w:rsidR="00457D65" w:rsidRPr="006E037B" w:rsidRDefault="00457D65" w:rsidP="00C665BF">
            <w:pPr>
              <w:jc w:val="center"/>
              <w:rPr>
                <w:rFonts w:eastAsia="Calibri"/>
              </w:rPr>
            </w:pPr>
          </w:p>
        </w:tc>
        <w:tc>
          <w:tcPr>
            <w:tcW w:w="1440" w:type="dxa"/>
            <w:shd w:val="clear" w:color="auto" w:fill="auto"/>
            <w:tcMar>
              <w:top w:w="86" w:type="dxa"/>
              <w:left w:w="115" w:type="dxa"/>
              <w:bottom w:w="86" w:type="dxa"/>
              <w:right w:w="115" w:type="dxa"/>
            </w:tcMar>
          </w:tcPr>
          <w:p w14:paraId="477A4F69" w14:textId="77777777" w:rsidR="00457D65" w:rsidRPr="006E037B" w:rsidRDefault="00457D65" w:rsidP="00C665BF">
            <w:pPr>
              <w:jc w:val="center"/>
              <w:rPr>
                <w:rFonts w:eastAsia="Calibri"/>
              </w:rPr>
            </w:pPr>
          </w:p>
        </w:tc>
        <w:tc>
          <w:tcPr>
            <w:tcW w:w="1778" w:type="dxa"/>
            <w:shd w:val="clear" w:color="auto" w:fill="auto"/>
            <w:tcMar>
              <w:top w:w="86" w:type="dxa"/>
              <w:left w:w="115" w:type="dxa"/>
              <w:bottom w:w="86" w:type="dxa"/>
              <w:right w:w="115" w:type="dxa"/>
            </w:tcMar>
          </w:tcPr>
          <w:p w14:paraId="477A4F6A" w14:textId="77777777" w:rsidR="00457D65" w:rsidRPr="006E037B" w:rsidRDefault="00457D65" w:rsidP="00C665BF">
            <w:pPr>
              <w:jc w:val="center"/>
              <w:rPr>
                <w:rFonts w:eastAsia="Calibri"/>
              </w:rPr>
            </w:pPr>
          </w:p>
        </w:tc>
      </w:tr>
      <w:tr w:rsidR="00C665BF" w:rsidRPr="00D92B8B" w14:paraId="477A4F72" w14:textId="77777777" w:rsidTr="006E037B">
        <w:trPr>
          <w:cantSplit/>
        </w:trPr>
        <w:tc>
          <w:tcPr>
            <w:tcW w:w="5834" w:type="dxa"/>
            <w:shd w:val="clear" w:color="auto" w:fill="auto"/>
            <w:tcMar>
              <w:top w:w="86" w:type="dxa"/>
              <w:left w:w="115" w:type="dxa"/>
              <w:bottom w:w="86" w:type="dxa"/>
              <w:right w:w="115" w:type="dxa"/>
            </w:tcMar>
          </w:tcPr>
          <w:p w14:paraId="477A4F6C" w14:textId="63DC915A" w:rsidR="00C665BF" w:rsidRPr="006E037B" w:rsidRDefault="004F6B05" w:rsidP="00F30F63">
            <w:pPr>
              <w:widowControl/>
              <w:numPr>
                <w:ilvl w:val="0"/>
                <w:numId w:val="19"/>
              </w:numPr>
              <w:tabs>
                <w:tab w:val="left" w:pos="450"/>
              </w:tabs>
              <w:autoSpaceDE/>
              <w:autoSpaceDN/>
              <w:adjustRightInd/>
              <w:ind w:left="0" w:firstLine="0"/>
              <w:rPr>
                <w:rFonts w:eastAsia="Calibri"/>
              </w:rPr>
            </w:pPr>
            <w:r w:rsidRPr="006E037B">
              <w:rPr>
                <w:rFonts w:eastAsia="Calibri"/>
              </w:rPr>
              <w:t>Update the</w:t>
            </w:r>
            <w:r w:rsidR="00E73DDD" w:rsidRPr="006E037B">
              <w:rPr>
                <w:rFonts w:eastAsia="Calibri"/>
              </w:rPr>
              <w:t xml:space="preserve"> </w:t>
            </w:r>
            <w:r w:rsidR="00977284">
              <w:rPr>
                <w:rFonts w:eastAsia="Calibri"/>
              </w:rPr>
              <w:t xml:space="preserve">project </w:t>
            </w:r>
            <w:r w:rsidR="001D4244" w:rsidRPr="006E037B">
              <w:rPr>
                <w:rFonts w:eastAsia="Calibri"/>
              </w:rPr>
              <w:t>recreation management plan.</w:t>
            </w:r>
          </w:p>
        </w:tc>
        <w:tc>
          <w:tcPr>
            <w:tcW w:w="2413" w:type="dxa"/>
            <w:shd w:val="clear" w:color="auto" w:fill="auto"/>
            <w:tcMar>
              <w:top w:w="86" w:type="dxa"/>
              <w:left w:w="115" w:type="dxa"/>
              <w:bottom w:w="86" w:type="dxa"/>
              <w:right w:w="115" w:type="dxa"/>
            </w:tcMar>
          </w:tcPr>
          <w:p w14:paraId="477A4F6E" w14:textId="699E639F" w:rsidR="00C665BF" w:rsidRPr="006E037B" w:rsidRDefault="003D20CC" w:rsidP="003D20CC">
            <w:pPr>
              <w:jc w:val="center"/>
              <w:rPr>
                <w:rFonts w:eastAsia="Calibri"/>
                <w:highlight w:val="yellow"/>
              </w:rPr>
            </w:pPr>
            <w:r w:rsidRPr="006E037B">
              <w:rPr>
                <w:rFonts w:eastAsia="Calibri"/>
              </w:rPr>
              <w:t>Hawks Nest Hydro</w:t>
            </w:r>
          </w:p>
        </w:tc>
        <w:tc>
          <w:tcPr>
            <w:tcW w:w="1495" w:type="dxa"/>
            <w:shd w:val="clear" w:color="auto" w:fill="auto"/>
            <w:tcMar>
              <w:top w:w="86" w:type="dxa"/>
              <w:left w:w="115" w:type="dxa"/>
              <w:bottom w:w="86" w:type="dxa"/>
              <w:right w:w="115" w:type="dxa"/>
            </w:tcMar>
          </w:tcPr>
          <w:p w14:paraId="477A4F6F" w14:textId="77777777" w:rsidR="00C665BF" w:rsidRPr="006E037B" w:rsidRDefault="00010A6E" w:rsidP="00C665BF">
            <w:pPr>
              <w:jc w:val="center"/>
              <w:rPr>
                <w:rFonts w:eastAsia="Calibri"/>
              </w:rPr>
            </w:pPr>
            <w:r w:rsidRPr="006E037B">
              <w:rPr>
                <w:rFonts w:eastAsia="Calibri"/>
              </w:rPr>
              <w:t>$10,000</w:t>
            </w:r>
          </w:p>
        </w:tc>
        <w:tc>
          <w:tcPr>
            <w:tcW w:w="1440" w:type="dxa"/>
            <w:shd w:val="clear" w:color="auto" w:fill="auto"/>
            <w:tcMar>
              <w:top w:w="86" w:type="dxa"/>
              <w:left w:w="115" w:type="dxa"/>
              <w:bottom w:w="86" w:type="dxa"/>
              <w:right w:w="115" w:type="dxa"/>
            </w:tcMar>
          </w:tcPr>
          <w:p w14:paraId="477A4F70" w14:textId="77777777" w:rsidR="00C665BF" w:rsidRPr="006E037B" w:rsidRDefault="00010A6E" w:rsidP="00C665BF">
            <w:pPr>
              <w:jc w:val="center"/>
              <w:rPr>
                <w:rFonts w:eastAsia="Calibri"/>
              </w:rPr>
            </w:pPr>
            <w:r w:rsidRPr="006E037B">
              <w:rPr>
                <w:rFonts w:eastAsia="Calibri"/>
              </w:rPr>
              <w:t>$1,000</w:t>
            </w:r>
          </w:p>
        </w:tc>
        <w:tc>
          <w:tcPr>
            <w:tcW w:w="1778" w:type="dxa"/>
            <w:shd w:val="clear" w:color="auto" w:fill="auto"/>
            <w:tcMar>
              <w:top w:w="86" w:type="dxa"/>
              <w:left w:w="115" w:type="dxa"/>
              <w:bottom w:w="86" w:type="dxa"/>
              <w:right w:w="115" w:type="dxa"/>
            </w:tcMar>
          </w:tcPr>
          <w:p w14:paraId="477A4F71" w14:textId="77777777" w:rsidR="00C665BF" w:rsidRPr="006E037B" w:rsidRDefault="00010A6E" w:rsidP="00C665BF">
            <w:pPr>
              <w:jc w:val="center"/>
              <w:rPr>
                <w:rFonts w:eastAsia="Calibri"/>
              </w:rPr>
            </w:pPr>
            <w:r w:rsidRPr="006E037B">
              <w:rPr>
                <w:rFonts w:eastAsia="Calibri"/>
              </w:rPr>
              <w:t>$1,390</w:t>
            </w:r>
          </w:p>
        </w:tc>
      </w:tr>
      <w:tr w:rsidR="00C665BF" w:rsidRPr="00D92B8B" w14:paraId="477A4F79" w14:textId="77777777" w:rsidTr="006E037B">
        <w:trPr>
          <w:cantSplit/>
        </w:trPr>
        <w:tc>
          <w:tcPr>
            <w:tcW w:w="5834" w:type="dxa"/>
            <w:shd w:val="clear" w:color="auto" w:fill="auto"/>
            <w:tcMar>
              <w:top w:w="86" w:type="dxa"/>
              <w:left w:w="115" w:type="dxa"/>
              <w:bottom w:w="86" w:type="dxa"/>
              <w:right w:w="115" w:type="dxa"/>
            </w:tcMar>
          </w:tcPr>
          <w:p w14:paraId="477A4F73" w14:textId="77777777" w:rsidR="00C665BF" w:rsidRPr="006E037B" w:rsidRDefault="00BE46C4" w:rsidP="00F30F63">
            <w:pPr>
              <w:widowControl/>
              <w:numPr>
                <w:ilvl w:val="0"/>
                <w:numId w:val="19"/>
              </w:numPr>
              <w:tabs>
                <w:tab w:val="left" w:pos="450"/>
              </w:tabs>
              <w:autoSpaceDE/>
              <w:autoSpaceDN/>
              <w:adjustRightInd/>
              <w:ind w:left="0" w:firstLine="0"/>
              <w:rPr>
                <w:rFonts w:eastAsia="Calibri"/>
              </w:rPr>
            </w:pPr>
            <w:r w:rsidRPr="006E037B">
              <w:rPr>
                <w:rFonts w:eastAsia="Calibri"/>
              </w:rPr>
              <w:t xml:space="preserve">Provide </w:t>
            </w:r>
            <w:r w:rsidR="003D20CC" w:rsidRPr="006E037B">
              <w:rPr>
                <w:rFonts w:eastAsia="Calibri"/>
              </w:rPr>
              <w:t>$25,000 annually to West Virginia DNR for maintenance and enhancement of recreation facilities.</w:t>
            </w:r>
          </w:p>
        </w:tc>
        <w:tc>
          <w:tcPr>
            <w:tcW w:w="2413" w:type="dxa"/>
            <w:shd w:val="clear" w:color="auto" w:fill="auto"/>
            <w:tcMar>
              <w:top w:w="86" w:type="dxa"/>
              <w:left w:w="115" w:type="dxa"/>
              <w:bottom w:w="86" w:type="dxa"/>
              <w:right w:w="115" w:type="dxa"/>
            </w:tcMar>
          </w:tcPr>
          <w:p w14:paraId="477A4F74" w14:textId="77777777" w:rsidR="003D20CC" w:rsidRPr="006E037B" w:rsidRDefault="003D20CC" w:rsidP="003D20CC">
            <w:pPr>
              <w:jc w:val="center"/>
              <w:rPr>
                <w:rFonts w:eastAsia="Calibri"/>
              </w:rPr>
            </w:pPr>
            <w:r w:rsidRPr="006E037B">
              <w:rPr>
                <w:rFonts w:eastAsia="Calibri"/>
              </w:rPr>
              <w:t>Hawks Nest Hydro</w:t>
            </w:r>
          </w:p>
          <w:p w14:paraId="477A4F75" w14:textId="77777777" w:rsidR="00C665BF" w:rsidRPr="006E037B" w:rsidRDefault="00C665BF" w:rsidP="003D20CC">
            <w:pPr>
              <w:jc w:val="center"/>
              <w:rPr>
                <w:rFonts w:eastAsia="Calibri"/>
                <w:highlight w:val="yellow"/>
              </w:rPr>
            </w:pPr>
          </w:p>
        </w:tc>
        <w:tc>
          <w:tcPr>
            <w:tcW w:w="1495" w:type="dxa"/>
            <w:shd w:val="clear" w:color="auto" w:fill="auto"/>
            <w:tcMar>
              <w:top w:w="86" w:type="dxa"/>
              <w:left w:w="115" w:type="dxa"/>
              <w:bottom w:w="86" w:type="dxa"/>
              <w:right w:w="115" w:type="dxa"/>
            </w:tcMar>
          </w:tcPr>
          <w:p w14:paraId="477A4F76" w14:textId="77777777" w:rsidR="00C665BF" w:rsidRPr="006E037B" w:rsidRDefault="00010A6E" w:rsidP="00C665BF">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4F77" w14:textId="77777777" w:rsidR="00C665BF" w:rsidRPr="006E037B" w:rsidRDefault="00010A6E" w:rsidP="00C665BF">
            <w:pPr>
              <w:jc w:val="center"/>
              <w:rPr>
                <w:rFonts w:eastAsia="Calibri"/>
              </w:rPr>
            </w:pPr>
            <w:r w:rsidRPr="006E037B">
              <w:rPr>
                <w:rFonts w:eastAsia="Calibri"/>
              </w:rPr>
              <w:t>$25,000</w:t>
            </w:r>
          </w:p>
        </w:tc>
        <w:tc>
          <w:tcPr>
            <w:tcW w:w="1778" w:type="dxa"/>
            <w:shd w:val="clear" w:color="auto" w:fill="auto"/>
            <w:tcMar>
              <w:top w:w="86" w:type="dxa"/>
              <w:left w:w="115" w:type="dxa"/>
              <w:bottom w:w="86" w:type="dxa"/>
              <w:right w:w="115" w:type="dxa"/>
            </w:tcMar>
          </w:tcPr>
          <w:p w14:paraId="477A4F78" w14:textId="77777777" w:rsidR="00C665BF" w:rsidRPr="006E037B" w:rsidRDefault="00010A6E" w:rsidP="00C665BF">
            <w:pPr>
              <w:jc w:val="center"/>
              <w:rPr>
                <w:rFonts w:eastAsia="Calibri"/>
              </w:rPr>
            </w:pPr>
            <w:r w:rsidRPr="006E037B">
              <w:rPr>
                <w:rFonts w:eastAsia="Calibri"/>
              </w:rPr>
              <w:t>$16,250</w:t>
            </w:r>
          </w:p>
        </w:tc>
      </w:tr>
      <w:tr w:rsidR="00C665BF" w:rsidRPr="00D92B8B" w14:paraId="477A4F80" w14:textId="77777777" w:rsidTr="006E037B">
        <w:trPr>
          <w:cantSplit/>
        </w:trPr>
        <w:tc>
          <w:tcPr>
            <w:tcW w:w="5834" w:type="dxa"/>
            <w:shd w:val="clear" w:color="auto" w:fill="auto"/>
            <w:tcMar>
              <w:top w:w="86" w:type="dxa"/>
              <w:left w:w="115" w:type="dxa"/>
              <w:bottom w:w="86" w:type="dxa"/>
              <w:right w:w="115" w:type="dxa"/>
            </w:tcMar>
          </w:tcPr>
          <w:p w14:paraId="477A4F7A" w14:textId="62D23848" w:rsidR="00C665BF" w:rsidRPr="006E037B" w:rsidRDefault="003D20CC" w:rsidP="00F24C7B">
            <w:pPr>
              <w:widowControl/>
              <w:numPr>
                <w:ilvl w:val="0"/>
                <w:numId w:val="19"/>
              </w:numPr>
              <w:tabs>
                <w:tab w:val="left" w:pos="450"/>
              </w:tabs>
              <w:autoSpaceDE/>
              <w:autoSpaceDN/>
              <w:adjustRightInd/>
              <w:ind w:left="0" w:firstLine="0"/>
              <w:rPr>
                <w:rFonts w:eastAsia="Calibri"/>
              </w:rPr>
            </w:pPr>
            <w:r w:rsidRPr="006E037B">
              <w:rPr>
                <w:rFonts w:eastAsia="Calibri"/>
              </w:rPr>
              <w:t xml:space="preserve">Provide on-time </w:t>
            </w:r>
            <w:r w:rsidR="00F24C7B">
              <w:rPr>
                <w:rFonts w:eastAsia="Calibri"/>
              </w:rPr>
              <w:t>payment</w:t>
            </w:r>
            <w:r w:rsidRPr="006E037B">
              <w:rPr>
                <w:rFonts w:eastAsia="Calibri"/>
              </w:rPr>
              <w:t xml:space="preserve"> of $50,000 to West Virginia DNR for improvements and enhancements to the Cotton Hill Bridge </w:t>
            </w:r>
            <w:r w:rsidR="00DF4489" w:rsidRPr="006E037B">
              <w:rPr>
                <w:rFonts w:eastAsia="Calibri"/>
              </w:rPr>
              <w:t>site</w:t>
            </w:r>
            <w:r w:rsidRPr="006E037B">
              <w:rPr>
                <w:rFonts w:eastAsia="Calibri"/>
              </w:rPr>
              <w:t>.</w:t>
            </w:r>
          </w:p>
        </w:tc>
        <w:tc>
          <w:tcPr>
            <w:tcW w:w="2413" w:type="dxa"/>
            <w:shd w:val="clear" w:color="auto" w:fill="auto"/>
            <w:tcMar>
              <w:top w:w="86" w:type="dxa"/>
              <w:left w:w="115" w:type="dxa"/>
              <w:bottom w:w="86" w:type="dxa"/>
              <w:right w:w="115" w:type="dxa"/>
            </w:tcMar>
          </w:tcPr>
          <w:p w14:paraId="477A4F7B" w14:textId="77777777" w:rsidR="003D20CC" w:rsidRPr="006E037B" w:rsidRDefault="003D20CC" w:rsidP="003D20CC">
            <w:pPr>
              <w:jc w:val="center"/>
              <w:rPr>
                <w:rFonts w:eastAsia="Calibri"/>
              </w:rPr>
            </w:pPr>
            <w:r w:rsidRPr="006E037B">
              <w:rPr>
                <w:rFonts w:eastAsia="Calibri"/>
              </w:rPr>
              <w:t>Hawks Nest Hydro</w:t>
            </w:r>
          </w:p>
          <w:p w14:paraId="477A4F7C" w14:textId="77777777" w:rsidR="00C665BF" w:rsidRPr="006E037B" w:rsidRDefault="00C665BF" w:rsidP="003D20CC">
            <w:pPr>
              <w:jc w:val="center"/>
              <w:rPr>
                <w:rFonts w:eastAsia="Calibri"/>
                <w:highlight w:val="yellow"/>
              </w:rPr>
            </w:pPr>
          </w:p>
        </w:tc>
        <w:tc>
          <w:tcPr>
            <w:tcW w:w="1495" w:type="dxa"/>
            <w:shd w:val="clear" w:color="auto" w:fill="auto"/>
            <w:tcMar>
              <w:top w:w="86" w:type="dxa"/>
              <w:left w:w="115" w:type="dxa"/>
              <w:bottom w:w="86" w:type="dxa"/>
              <w:right w:w="115" w:type="dxa"/>
            </w:tcMar>
          </w:tcPr>
          <w:p w14:paraId="477A4F7D" w14:textId="77777777" w:rsidR="00C665BF" w:rsidRPr="006E037B" w:rsidRDefault="00010A6E" w:rsidP="00C665BF">
            <w:pPr>
              <w:jc w:val="center"/>
              <w:rPr>
                <w:rFonts w:eastAsia="Calibri"/>
              </w:rPr>
            </w:pPr>
            <w:r w:rsidRPr="006E037B">
              <w:rPr>
                <w:rFonts w:eastAsia="Calibri"/>
              </w:rPr>
              <w:t>$50,000</w:t>
            </w:r>
          </w:p>
        </w:tc>
        <w:tc>
          <w:tcPr>
            <w:tcW w:w="1440" w:type="dxa"/>
            <w:shd w:val="clear" w:color="auto" w:fill="auto"/>
            <w:tcMar>
              <w:top w:w="86" w:type="dxa"/>
              <w:left w:w="115" w:type="dxa"/>
              <w:bottom w:w="86" w:type="dxa"/>
              <w:right w:w="115" w:type="dxa"/>
            </w:tcMar>
          </w:tcPr>
          <w:p w14:paraId="477A4F7E" w14:textId="77777777" w:rsidR="00C665BF" w:rsidRPr="006E037B" w:rsidRDefault="00010A6E" w:rsidP="00C665BF">
            <w:pPr>
              <w:jc w:val="center"/>
              <w:rPr>
                <w:rFonts w:eastAsia="Calibri"/>
              </w:rPr>
            </w:pPr>
            <w:r w:rsidRPr="006E037B">
              <w:rPr>
                <w:rFonts w:eastAsia="Calibri"/>
              </w:rPr>
              <w:t>$0</w:t>
            </w:r>
          </w:p>
        </w:tc>
        <w:tc>
          <w:tcPr>
            <w:tcW w:w="1778" w:type="dxa"/>
            <w:shd w:val="clear" w:color="auto" w:fill="auto"/>
            <w:tcMar>
              <w:top w:w="86" w:type="dxa"/>
              <w:left w:w="115" w:type="dxa"/>
              <w:bottom w:w="86" w:type="dxa"/>
              <w:right w:w="115" w:type="dxa"/>
            </w:tcMar>
          </w:tcPr>
          <w:p w14:paraId="477A4F7F" w14:textId="77777777" w:rsidR="00C665BF" w:rsidRPr="006E037B" w:rsidRDefault="00010A6E" w:rsidP="00C665BF">
            <w:pPr>
              <w:jc w:val="center"/>
              <w:rPr>
                <w:rFonts w:eastAsia="Calibri"/>
              </w:rPr>
            </w:pPr>
            <w:r w:rsidRPr="006E037B">
              <w:rPr>
                <w:rFonts w:eastAsia="Calibri"/>
              </w:rPr>
              <w:t>$3,699</w:t>
            </w:r>
          </w:p>
        </w:tc>
      </w:tr>
      <w:tr w:rsidR="00C665BF" w:rsidRPr="00D92B8B" w14:paraId="477A4F87" w14:textId="77777777" w:rsidTr="006E037B">
        <w:trPr>
          <w:cantSplit/>
        </w:trPr>
        <w:tc>
          <w:tcPr>
            <w:tcW w:w="5834" w:type="dxa"/>
            <w:shd w:val="clear" w:color="auto" w:fill="auto"/>
            <w:tcMar>
              <w:top w:w="86" w:type="dxa"/>
              <w:left w:w="115" w:type="dxa"/>
              <w:bottom w:w="86" w:type="dxa"/>
              <w:right w:w="115" w:type="dxa"/>
            </w:tcMar>
          </w:tcPr>
          <w:p w14:paraId="477A4F81" w14:textId="77777777" w:rsidR="00C665BF" w:rsidRPr="006E037B" w:rsidRDefault="003D20CC" w:rsidP="00F30F63">
            <w:pPr>
              <w:widowControl/>
              <w:numPr>
                <w:ilvl w:val="0"/>
                <w:numId w:val="19"/>
              </w:numPr>
              <w:tabs>
                <w:tab w:val="left" w:pos="450"/>
              </w:tabs>
              <w:autoSpaceDE/>
              <w:autoSpaceDN/>
              <w:adjustRightInd/>
              <w:ind w:left="0" w:firstLine="0"/>
              <w:rPr>
                <w:rFonts w:eastAsia="Calibri"/>
              </w:rPr>
            </w:pPr>
            <w:r w:rsidRPr="006E037B">
              <w:rPr>
                <w:rFonts w:eastAsia="Calibri"/>
              </w:rPr>
              <w:t xml:space="preserve">Prepare a report, every 5 years, on activities completed by West Virginia DNR utilizing the annual recreation funding proposed in the application during the previous period and anticipated for the next 5 years.  </w:t>
            </w:r>
          </w:p>
        </w:tc>
        <w:tc>
          <w:tcPr>
            <w:tcW w:w="2413" w:type="dxa"/>
            <w:shd w:val="clear" w:color="auto" w:fill="auto"/>
            <w:tcMar>
              <w:top w:w="86" w:type="dxa"/>
              <w:left w:w="115" w:type="dxa"/>
              <w:bottom w:w="86" w:type="dxa"/>
              <w:right w:w="115" w:type="dxa"/>
            </w:tcMar>
          </w:tcPr>
          <w:p w14:paraId="477A4F82" w14:textId="77777777" w:rsidR="003D20CC" w:rsidRPr="006E037B" w:rsidRDefault="003D20CC" w:rsidP="003D20CC">
            <w:pPr>
              <w:jc w:val="center"/>
              <w:rPr>
                <w:rFonts w:eastAsia="Calibri"/>
              </w:rPr>
            </w:pPr>
            <w:r w:rsidRPr="006E037B">
              <w:rPr>
                <w:rFonts w:eastAsia="Calibri"/>
              </w:rPr>
              <w:t>Hawks Nest Hydro</w:t>
            </w:r>
          </w:p>
          <w:p w14:paraId="477A4F83" w14:textId="77777777" w:rsidR="00C665BF" w:rsidRPr="006E037B" w:rsidRDefault="00C665BF" w:rsidP="003D20CC">
            <w:pPr>
              <w:jc w:val="center"/>
              <w:rPr>
                <w:rFonts w:eastAsia="Calibri"/>
                <w:highlight w:val="yellow"/>
              </w:rPr>
            </w:pPr>
          </w:p>
        </w:tc>
        <w:tc>
          <w:tcPr>
            <w:tcW w:w="1495" w:type="dxa"/>
            <w:shd w:val="clear" w:color="auto" w:fill="auto"/>
            <w:tcMar>
              <w:top w:w="86" w:type="dxa"/>
              <w:left w:w="115" w:type="dxa"/>
              <w:bottom w:w="86" w:type="dxa"/>
              <w:right w:w="115" w:type="dxa"/>
            </w:tcMar>
          </w:tcPr>
          <w:p w14:paraId="477A4F84" w14:textId="77777777" w:rsidR="00C665BF" w:rsidRPr="006E037B" w:rsidRDefault="00010A6E" w:rsidP="00C665BF">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4F85" w14:textId="77777777" w:rsidR="00C665BF" w:rsidRPr="006E037B" w:rsidRDefault="00010A6E" w:rsidP="00C665BF">
            <w:pPr>
              <w:jc w:val="center"/>
              <w:rPr>
                <w:rFonts w:eastAsia="Calibri"/>
              </w:rPr>
            </w:pPr>
            <w:r w:rsidRPr="006E037B">
              <w:rPr>
                <w:rFonts w:eastAsia="Calibri"/>
              </w:rPr>
              <w:t>$2,000</w:t>
            </w:r>
            <w:r w:rsidRPr="006E037B">
              <w:rPr>
                <w:rFonts w:eastAsia="Calibri"/>
                <w:b/>
                <w:vertAlign w:val="superscript"/>
              </w:rPr>
              <w:t>i</w:t>
            </w:r>
          </w:p>
        </w:tc>
        <w:tc>
          <w:tcPr>
            <w:tcW w:w="1778" w:type="dxa"/>
            <w:shd w:val="clear" w:color="auto" w:fill="auto"/>
            <w:tcMar>
              <w:top w:w="86" w:type="dxa"/>
              <w:left w:w="115" w:type="dxa"/>
              <w:bottom w:w="86" w:type="dxa"/>
              <w:right w:w="115" w:type="dxa"/>
            </w:tcMar>
          </w:tcPr>
          <w:p w14:paraId="477A4F86" w14:textId="77777777" w:rsidR="00C665BF" w:rsidRPr="006E037B" w:rsidRDefault="00010A6E" w:rsidP="00C665BF">
            <w:pPr>
              <w:jc w:val="center"/>
              <w:rPr>
                <w:rFonts w:eastAsia="Calibri"/>
              </w:rPr>
            </w:pPr>
            <w:r w:rsidRPr="006E037B">
              <w:rPr>
                <w:rFonts w:eastAsia="Calibri"/>
              </w:rPr>
              <w:t>$222</w:t>
            </w:r>
          </w:p>
        </w:tc>
      </w:tr>
      <w:tr w:rsidR="00C665BF" w:rsidRPr="00D92B8B" w14:paraId="477A4F8E" w14:textId="77777777" w:rsidTr="006E037B">
        <w:trPr>
          <w:cantSplit/>
        </w:trPr>
        <w:tc>
          <w:tcPr>
            <w:tcW w:w="5834" w:type="dxa"/>
            <w:shd w:val="clear" w:color="auto" w:fill="auto"/>
            <w:tcMar>
              <w:top w:w="86" w:type="dxa"/>
              <w:left w:w="115" w:type="dxa"/>
              <w:bottom w:w="86" w:type="dxa"/>
              <w:right w:w="115" w:type="dxa"/>
            </w:tcMar>
          </w:tcPr>
          <w:p w14:paraId="477A4F88" w14:textId="1FC10543" w:rsidR="00C665BF" w:rsidRPr="006E037B" w:rsidRDefault="00977284" w:rsidP="00F30F63">
            <w:pPr>
              <w:widowControl/>
              <w:numPr>
                <w:ilvl w:val="0"/>
                <w:numId w:val="19"/>
              </w:numPr>
              <w:tabs>
                <w:tab w:val="left" w:pos="450"/>
              </w:tabs>
              <w:autoSpaceDE/>
              <w:autoSpaceDN/>
              <w:adjustRightInd/>
              <w:ind w:left="0" w:firstLine="0"/>
              <w:rPr>
                <w:rFonts w:eastAsia="Calibri"/>
              </w:rPr>
            </w:pPr>
            <w:r>
              <w:rPr>
                <w:rFonts w:eastAsia="Calibri"/>
              </w:rPr>
              <w:t>Continue to m</w:t>
            </w:r>
            <w:r w:rsidR="003D20CC" w:rsidRPr="006E037B">
              <w:rPr>
                <w:rFonts w:eastAsia="Calibri"/>
              </w:rPr>
              <w:t xml:space="preserve">aintain the existing Hawks Nest </w:t>
            </w:r>
            <w:r w:rsidR="004E028B">
              <w:rPr>
                <w:rFonts w:eastAsia="Calibri"/>
                <w:sz w:val="24"/>
              </w:rPr>
              <w:t>Powerhouse</w:t>
            </w:r>
            <w:r w:rsidR="004E028B" w:rsidRPr="009A597E">
              <w:rPr>
                <w:rFonts w:eastAsia="Calibri"/>
                <w:sz w:val="24"/>
              </w:rPr>
              <w:t xml:space="preserve"> </w:t>
            </w:r>
            <w:r w:rsidR="003D20CC" w:rsidRPr="006E037B">
              <w:rPr>
                <w:rFonts w:eastAsia="Calibri"/>
              </w:rPr>
              <w:t xml:space="preserve">Fishing Access </w:t>
            </w:r>
            <w:r w:rsidR="00DF4489" w:rsidRPr="006E037B">
              <w:rPr>
                <w:rFonts w:eastAsia="Calibri"/>
              </w:rPr>
              <w:t>site</w:t>
            </w:r>
            <w:r w:rsidR="003D20CC" w:rsidRPr="006E037B">
              <w:rPr>
                <w:rFonts w:eastAsia="Calibri"/>
              </w:rPr>
              <w:t>.</w:t>
            </w:r>
          </w:p>
        </w:tc>
        <w:tc>
          <w:tcPr>
            <w:tcW w:w="2413" w:type="dxa"/>
            <w:shd w:val="clear" w:color="auto" w:fill="auto"/>
            <w:tcMar>
              <w:top w:w="86" w:type="dxa"/>
              <w:left w:w="115" w:type="dxa"/>
              <w:bottom w:w="86" w:type="dxa"/>
              <w:right w:w="115" w:type="dxa"/>
            </w:tcMar>
          </w:tcPr>
          <w:p w14:paraId="477A4F89" w14:textId="77777777" w:rsidR="003D20CC" w:rsidRPr="006E037B" w:rsidRDefault="003D20CC" w:rsidP="003D20CC">
            <w:pPr>
              <w:jc w:val="center"/>
              <w:rPr>
                <w:rFonts w:eastAsia="Calibri"/>
              </w:rPr>
            </w:pPr>
            <w:r w:rsidRPr="006E037B">
              <w:rPr>
                <w:rFonts w:eastAsia="Calibri"/>
              </w:rPr>
              <w:t>Hawks Nest Hydro,</w:t>
            </w:r>
          </w:p>
          <w:p w14:paraId="477A4F8A" w14:textId="77777777" w:rsidR="00C665BF" w:rsidRPr="006E037B" w:rsidRDefault="003D20CC" w:rsidP="003D20CC">
            <w:pPr>
              <w:jc w:val="center"/>
              <w:rPr>
                <w:rFonts w:eastAsia="Calibri"/>
                <w:highlight w:val="yellow"/>
              </w:rPr>
            </w:pPr>
            <w:r w:rsidRPr="006E037B">
              <w:rPr>
                <w:rFonts w:eastAsia="Calibri"/>
              </w:rPr>
              <w:t>Staff</w:t>
            </w:r>
          </w:p>
        </w:tc>
        <w:tc>
          <w:tcPr>
            <w:tcW w:w="1495" w:type="dxa"/>
            <w:shd w:val="clear" w:color="auto" w:fill="auto"/>
            <w:tcMar>
              <w:top w:w="86" w:type="dxa"/>
              <w:left w:w="115" w:type="dxa"/>
              <w:bottom w:w="86" w:type="dxa"/>
              <w:right w:w="115" w:type="dxa"/>
            </w:tcMar>
          </w:tcPr>
          <w:p w14:paraId="477A4F8B" w14:textId="77777777" w:rsidR="00C665BF" w:rsidRPr="006E037B" w:rsidRDefault="0044385F" w:rsidP="00C665BF">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4F8C" w14:textId="77777777" w:rsidR="00C665BF" w:rsidRPr="006E037B" w:rsidRDefault="0044385F" w:rsidP="00C665BF">
            <w:pPr>
              <w:jc w:val="center"/>
              <w:rPr>
                <w:rFonts w:eastAsia="Calibri"/>
              </w:rPr>
            </w:pPr>
            <w:r w:rsidRPr="006E037B">
              <w:rPr>
                <w:rFonts w:eastAsia="Calibri"/>
              </w:rPr>
              <w:t>$5,000</w:t>
            </w:r>
          </w:p>
        </w:tc>
        <w:tc>
          <w:tcPr>
            <w:tcW w:w="1778" w:type="dxa"/>
            <w:shd w:val="clear" w:color="auto" w:fill="auto"/>
            <w:tcMar>
              <w:top w:w="86" w:type="dxa"/>
              <w:left w:w="115" w:type="dxa"/>
              <w:bottom w:w="86" w:type="dxa"/>
              <w:right w:w="115" w:type="dxa"/>
            </w:tcMar>
          </w:tcPr>
          <w:p w14:paraId="477A4F8D" w14:textId="77777777" w:rsidR="00C665BF" w:rsidRPr="006E037B" w:rsidRDefault="0044385F" w:rsidP="00C665BF">
            <w:pPr>
              <w:jc w:val="center"/>
              <w:rPr>
                <w:rFonts w:eastAsia="Calibri"/>
              </w:rPr>
            </w:pPr>
            <w:r w:rsidRPr="006E037B">
              <w:rPr>
                <w:rFonts w:eastAsia="Calibri"/>
              </w:rPr>
              <w:t>$3,250</w:t>
            </w:r>
          </w:p>
        </w:tc>
      </w:tr>
      <w:tr w:rsidR="00BE46C4" w:rsidRPr="00D92B8B" w14:paraId="477A4F95" w14:textId="77777777" w:rsidTr="006E037B">
        <w:trPr>
          <w:cantSplit/>
        </w:trPr>
        <w:tc>
          <w:tcPr>
            <w:tcW w:w="5834" w:type="dxa"/>
            <w:shd w:val="clear" w:color="auto" w:fill="auto"/>
            <w:tcMar>
              <w:top w:w="86" w:type="dxa"/>
              <w:left w:w="115" w:type="dxa"/>
              <w:bottom w:w="86" w:type="dxa"/>
              <w:right w:w="115" w:type="dxa"/>
            </w:tcMar>
          </w:tcPr>
          <w:p w14:paraId="477A4F8F" w14:textId="77777777" w:rsidR="00BE46C4" w:rsidRPr="006E037B" w:rsidRDefault="00457D65" w:rsidP="00F30F63">
            <w:pPr>
              <w:widowControl/>
              <w:numPr>
                <w:ilvl w:val="0"/>
                <w:numId w:val="19"/>
              </w:numPr>
              <w:tabs>
                <w:tab w:val="left" w:pos="450"/>
              </w:tabs>
              <w:autoSpaceDE/>
              <w:autoSpaceDN/>
              <w:adjustRightInd/>
              <w:ind w:left="0" w:firstLine="0"/>
              <w:rPr>
                <w:rFonts w:eastAsia="Calibri"/>
              </w:rPr>
            </w:pPr>
            <w:r w:rsidRPr="006E037B">
              <w:rPr>
                <w:rFonts w:eastAsia="Calibri"/>
              </w:rPr>
              <w:t>Identify, design, and construct improvements to the Cotton Hill Bridge Day-Use Area (on lands owned by Hawks Nest Hydro).</w:t>
            </w:r>
          </w:p>
        </w:tc>
        <w:tc>
          <w:tcPr>
            <w:tcW w:w="2413" w:type="dxa"/>
            <w:shd w:val="clear" w:color="auto" w:fill="auto"/>
            <w:tcMar>
              <w:top w:w="86" w:type="dxa"/>
              <w:left w:w="115" w:type="dxa"/>
              <w:bottom w:w="86" w:type="dxa"/>
              <w:right w:w="115" w:type="dxa"/>
            </w:tcMar>
          </w:tcPr>
          <w:p w14:paraId="477A4F90" w14:textId="77777777" w:rsidR="00D03B0B" w:rsidRPr="006E037B" w:rsidRDefault="00D03B0B" w:rsidP="00D03B0B">
            <w:pPr>
              <w:jc w:val="center"/>
              <w:rPr>
                <w:rFonts w:eastAsia="Calibri"/>
              </w:rPr>
            </w:pPr>
            <w:r w:rsidRPr="006E037B">
              <w:rPr>
                <w:rFonts w:eastAsia="Calibri"/>
              </w:rPr>
              <w:t>Hawks Nest Hydro,</w:t>
            </w:r>
          </w:p>
          <w:p w14:paraId="477A4F91" w14:textId="77777777" w:rsidR="00BE46C4" w:rsidRPr="006E037B" w:rsidRDefault="00D03B0B" w:rsidP="00D03B0B">
            <w:pPr>
              <w:jc w:val="center"/>
              <w:rPr>
                <w:rFonts w:eastAsia="Calibri"/>
                <w:highlight w:val="yellow"/>
              </w:rPr>
            </w:pPr>
            <w:r w:rsidRPr="006E037B">
              <w:rPr>
                <w:rFonts w:eastAsia="Calibri"/>
              </w:rPr>
              <w:t>Staff</w:t>
            </w:r>
          </w:p>
        </w:tc>
        <w:tc>
          <w:tcPr>
            <w:tcW w:w="1495" w:type="dxa"/>
            <w:shd w:val="clear" w:color="auto" w:fill="auto"/>
            <w:tcMar>
              <w:top w:w="86" w:type="dxa"/>
              <w:left w:w="115" w:type="dxa"/>
              <w:bottom w:w="86" w:type="dxa"/>
              <w:right w:w="115" w:type="dxa"/>
            </w:tcMar>
          </w:tcPr>
          <w:p w14:paraId="477A4F92" w14:textId="77777777" w:rsidR="00BE46C4" w:rsidRPr="006E037B" w:rsidRDefault="0044385F" w:rsidP="002B000B">
            <w:pPr>
              <w:jc w:val="center"/>
              <w:rPr>
                <w:rFonts w:eastAsia="Calibri"/>
              </w:rPr>
            </w:pPr>
            <w:r w:rsidRPr="006E037B">
              <w:rPr>
                <w:rFonts w:eastAsia="Calibri"/>
              </w:rPr>
              <w:t>$50,000</w:t>
            </w:r>
          </w:p>
        </w:tc>
        <w:tc>
          <w:tcPr>
            <w:tcW w:w="1440" w:type="dxa"/>
            <w:shd w:val="clear" w:color="auto" w:fill="auto"/>
            <w:tcMar>
              <w:top w:w="86" w:type="dxa"/>
              <w:left w:w="115" w:type="dxa"/>
              <w:bottom w:w="86" w:type="dxa"/>
              <w:right w:w="115" w:type="dxa"/>
            </w:tcMar>
          </w:tcPr>
          <w:p w14:paraId="477A4F93" w14:textId="77777777" w:rsidR="00BE46C4" w:rsidRPr="006E037B" w:rsidRDefault="0044385F" w:rsidP="002B000B">
            <w:pPr>
              <w:jc w:val="center"/>
              <w:rPr>
                <w:rFonts w:eastAsia="Calibri"/>
              </w:rPr>
            </w:pPr>
            <w:r w:rsidRPr="006E037B">
              <w:rPr>
                <w:rFonts w:eastAsia="Calibri"/>
              </w:rPr>
              <w:t>$5,000</w:t>
            </w:r>
          </w:p>
        </w:tc>
        <w:tc>
          <w:tcPr>
            <w:tcW w:w="1778" w:type="dxa"/>
            <w:shd w:val="clear" w:color="auto" w:fill="auto"/>
            <w:tcMar>
              <w:top w:w="86" w:type="dxa"/>
              <w:left w:w="115" w:type="dxa"/>
              <w:bottom w:w="86" w:type="dxa"/>
              <w:right w:w="115" w:type="dxa"/>
            </w:tcMar>
          </w:tcPr>
          <w:p w14:paraId="477A4F94" w14:textId="77777777" w:rsidR="00BE46C4" w:rsidRPr="006E037B" w:rsidRDefault="0044385F" w:rsidP="00C665BF">
            <w:pPr>
              <w:jc w:val="center"/>
              <w:rPr>
                <w:rFonts w:eastAsia="Calibri"/>
              </w:rPr>
            </w:pPr>
            <w:r w:rsidRPr="006E037B">
              <w:rPr>
                <w:rFonts w:eastAsia="Calibri"/>
              </w:rPr>
              <w:t>$6,949</w:t>
            </w:r>
          </w:p>
        </w:tc>
      </w:tr>
      <w:tr w:rsidR="00BE46C4" w:rsidRPr="00D92B8B" w14:paraId="477A4F9B" w14:textId="77777777" w:rsidTr="006E037B">
        <w:trPr>
          <w:cantSplit/>
        </w:trPr>
        <w:tc>
          <w:tcPr>
            <w:tcW w:w="5834" w:type="dxa"/>
            <w:shd w:val="clear" w:color="auto" w:fill="auto"/>
            <w:tcMar>
              <w:top w:w="86" w:type="dxa"/>
              <w:left w:w="115" w:type="dxa"/>
              <w:bottom w:w="86" w:type="dxa"/>
              <w:right w:w="115" w:type="dxa"/>
            </w:tcMar>
          </w:tcPr>
          <w:p w14:paraId="477A4F96" w14:textId="77777777" w:rsidR="00BE46C4" w:rsidRPr="006E037B" w:rsidRDefault="0065060E" w:rsidP="00F30F63">
            <w:pPr>
              <w:widowControl/>
              <w:numPr>
                <w:ilvl w:val="0"/>
                <w:numId w:val="19"/>
              </w:numPr>
              <w:tabs>
                <w:tab w:val="left" w:pos="450"/>
              </w:tabs>
              <w:autoSpaceDE/>
              <w:autoSpaceDN/>
              <w:adjustRightInd/>
              <w:ind w:left="0" w:firstLine="0"/>
              <w:rPr>
                <w:rFonts w:eastAsia="Calibri"/>
              </w:rPr>
            </w:pPr>
            <w:r w:rsidRPr="006E037B">
              <w:rPr>
                <w:rFonts w:eastAsia="Calibri"/>
              </w:rPr>
              <w:t>Annually p</w:t>
            </w:r>
            <w:r w:rsidR="00C67A3F" w:rsidRPr="006E037B">
              <w:rPr>
                <w:rFonts w:eastAsia="Calibri"/>
              </w:rPr>
              <w:t xml:space="preserve">rovide scheduled recreation flow releases </w:t>
            </w:r>
            <w:r w:rsidR="00B84922" w:rsidRPr="006E037B">
              <w:rPr>
                <w:rFonts w:eastAsia="Calibri"/>
              </w:rPr>
              <w:t xml:space="preserve">of 2,000 cfs </w:t>
            </w:r>
            <w:r w:rsidRPr="006E037B">
              <w:rPr>
                <w:rFonts w:eastAsia="Calibri"/>
              </w:rPr>
              <w:t>to</w:t>
            </w:r>
            <w:r w:rsidR="00B84922" w:rsidRPr="006E037B">
              <w:rPr>
                <w:rFonts w:eastAsia="Calibri"/>
              </w:rPr>
              <w:t xml:space="preserve"> 3,000 cfs </w:t>
            </w:r>
            <w:r w:rsidR="00C67A3F" w:rsidRPr="006E037B">
              <w:rPr>
                <w:rFonts w:eastAsia="Calibri"/>
              </w:rPr>
              <w:t xml:space="preserve">for </w:t>
            </w:r>
            <w:r w:rsidR="00B84922" w:rsidRPr="006E037B">
              <w:rPr>
                <w:rFonts w:eastAsia="Calibri"/>
              </w:rPr>
              <w:t xml:space="preserve">a </w:t>
            </w:r>
            <w:r w:rsidR="00C67A3F" w:rsidRPr="006E037B">
              <w:rPr>
                <w:rFonts w:eastAsia="Calibri"/>
              </w:rPr>
              <w:t xml:space="preserve">3-day period </w:t>
            </w:r>
            <w:r w:rsidR="00FA5BB6" w:rsidRPr="006E037B">
              <w:rPr>
                <w:rFonts w:eastAsia="Calibri"/>
              </w:rPr>
              <w:t>each</w:t>
            </w:r>
            <w:r w:rsidR="00C67A3F" w:rsidRPr="006E037B">
              <w:rPr>
                <w:rFonts w:eastAsia="Calibri"/>
              </w:rPr>
              <w:t xml:space="preserve"> Memorial Day </w:t>
            </w:r>
            <w:r w:rsidR="00B7409C" w:rsidRPr="006E037B">
              <w:rPr>
                <w:rFonts w:eastAsia="Calibri"/>
              </w:rPr>
              <w:t>W</w:t>
            </w:r>
            <w:r w:rsidR="00C67A3F" w:rsidRPr="006E037B">
              <w:rPr>
                <w:rFonts w:eastAsia="Calibri"/>
              </w:rPr>
              <w:t>eekend.</w:t>
            </w:r>
          </w:p>
        </w:tc>
        <w:tc>
          <w:tcPr>
            <w:tcW w:w="2413" w:type="dxa"/>
            <w:shd w:val="clear" w:color="auto" w:fill="auto"/>
            <w:tcMar>
              <w:top w:w="86" w:type="dxa"/>
              <w:left w:w="115" w:type="dxa"/>
              <w:bottom w:w="86" w:type="dxa"/>
              <w:right w:w="115" w:type="dxa"/>
            </w:tcMar>
          </w:tcPr>
          <w:p w14:paraId="477A4F97" w14:textId="77777777" w:rsidR="00BE46C4" w:rsidRPr="006E037B" w:rsidRDefault="00FA5BB6" w:rsidP="00C665BF">
            <w:pPr>
              <w:jc w:val="center"/>
              <w:rPr>
                <w:rFonts w:eastAsia="Calibri"/>
                <w:highlight w:val="yellow"/>
              </w:rPr>
            </w:pPr>
            <w:r w:rsidRPr="006E037B">
              <w:rPr>
                <w:rFonts w:eastAsia="Calibri"/>
              </w:rPr>
              <w:t>Hawks Nest Hydro</w:t>
            </w:r>
          </w:p>
        </w:tc>
        <w:tc>
          <w:tcPr>
            <w:tcW w:w="1495" w:type="dxa"/>
            <w:shd w:val="clear" w:color="auto" w:fill="auto"/>
            <w:tcMar>
              <w:top w:w="86" w:type="dxa"/>
              <w:left w:w="115" w:type="dxa"/>
              <w:bottom w:w="86" w:type="dxa"/>
              <w:right w:w="115" w:type="dxa"/>
            </w:tcMar>
          </w:tcPr>
          <w:p w14:paraId="477A4F98" w14:textId="77777777" w:rsidR="00BE46C4" w:rsidRPr="006E037B" w:rsidRDefault="00FA5BB6" w:rsidP="00C665BF">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4F99" w14:textId="77777777" w:rsidR="00BE46C4" w:rsidRPr="006E037B" w:rsidRDefault="00FA5BB6" w:rsidP="00C665BF">
            <w:pPr>
              <w:jc w:val="center"/>
              <w:rPr>
                <w:rFonts w:eastAsia="Calibri"/>
              </w:rPr>
            </w:pPr>
            <w:r w:rsidRPr="006E037B">
              <w:rPr>
                <w:rFonts w:eastAsia="Calibri"/>
              </w:rPr>
              <w:t>$45,000</w:t>
            </w:r>
          </w:p>
        </w:tc>
        <w:tc>
          <w:tcPr>
            <w:tcW w:w="1778" w:type="dxa"/>
            <w:shd w:val="clear" w:color="auto" w:fill="auto"/>
            <w:tcMar>
              <w:top w:w="86" w:type="dxa"/>
              <w:left w:w="115" w:type="dxa"/>
              <w:bottom w:w="86" w:type="dxa"/>
              <w:right w:w="115" w:type="dxa"/>
            </w:tcMar>
          </w:tcPr>
          <w:p w14:paraId="477A4F9A" w14:textId="77777777" w:rsidR="00BE46C4" w:rsidRPr="006E037B" w:rsidRDefault="00FA5BB6" w:rsidP="00C665BF">
            <w:pPr>
              <w:jc w:val="center"/>
              <w:rPr>
                <w:rFonts w:eastAsia="Calibri"/>
              </w:rPr>
            </w:pPr>
            <w:r w:rsidRPr="006E037B">
              <w:rPr>
                <w:rFonts w:eastAsia="Calibri"/>
              </w:rPr>
              <w:t>$29,250</w:t>
            </w:r>
            <w:r w:rsidR="00CE120F" w:rsidRPr="006E037B">
              <w:rPr>
                <w:rFonts w:eastAsia="Calibri"/>
                <w:b/>
                <w:vertAlign w:val="superscript"/>
              </w:rPr>
              <w:t>j</w:t>
            </w:r>
          </w:p>
        </w:tc>
      </w:tr>
      <w:tr w:rsidR="00BE46C4" w:rsidRPr="00D92B8B" w14:paraId="477A4FA1" w14:textId="77777777" w:rsidTr="006E037B">
        <w:trPr>
          <w:cantSplit/>
        </w:trPr>
        <w:tc>
          <w:tcPr>
            <w:tcW w:w="5834" w:type="dxa"/>
            <w:shd w:val="clear" w:color="auto" w:fill="auto"/>
            <w:tcMar>
              <w:top w:w="86" w:type="dxa"/>
              <w:left w:w="115" w:type="dxa"/>
              <w:bottom w:w="86" w:type="dxa"/>
              <w:right w:w="115" w:type="dxa"/>
            </w:tcMar>
          </w:tcPr>
          <w:p w14:paraId="477A4F9C" w14:textId="77777777" w:rsidR="00BE46C4" w:rsidRPr="006E037B" w:rsidRDefault="0065060E" w:rsidP="00F30F63">
            <w:pPr>
              <w:widowControl/>
              <w:numPr>
                <w:ilvl w:val="0"/>
                <w:numId w:val="19"/>
              </w:numPr>
              <w:tabs>
                <w:tab w:val="left" w:pos="450"/>
              </w:tabs>
              <w:autoSpaceDE/>
              <w:autoSpaceDN/>
              <w:adjustRightInd/>
              <w:ind w:left="0" w:firstLine="0"/>
              <w:rPr>
                <w:rFonts w:eastAsia="Calibri"/>
              </w:rPr>
            </w:pPr>
            <w:r w:rsidRPr="006E037B">
              <w:rPr>
                <w:rFonts w:eastAsia="Calibri"/>
              </w:rPr>
              <w:t>Annually p</w:t>
            </w:r>
            <w:r w:rsidR="00D03B0B" w:rsidRPr="006E037B">
              <w:rPr>
                <w:rFonts w:eastAsia="Calibri"/>
              </w:rPr>
              <w:t xml:space="preserve">rovide 28 scheduled recreation flow releases </w:t>
            </w:r>
            <w:r w:rsidR="00B84922" w:rsidRPr="006E037B">
              <w:rPr>
                <w:rFonts w:eastAsia="Calibri"/>
              </w:rPr>
              <w:t xml:space="preserve">of 2,500 cfs </w:t>
            </w:r>
            <w:r w:rsidR="00D03B0B" w:rsidRPr="006E037B">
              <w:rPr>
                <w:rFonts w:eastAsia="Calibri"/>
              </w:rPr>
              <w:t>between June and October</w:t>
            </w:r>
            <w:r w:rsidR="00FA5BB6" w:rsidRPr="006E037B">
              <w:rPr>
                <w:rFonts w:eastAsia="Calibri"/>
              </w:rPr>
              <w:t xml:space="preserve"> (10 in June, 7 in July, 5 in August, 3 in September, and 3 in October)</w:t>
            </w:r>
            <w:r w:rsidR="00D03B0B" w:rsidRPr="006E037B">
              <w:rPr>
                <w:rFonts w:eastAsia="Calibri"/>
              </w:rPr>
              <w:t>.</w:t>
            </w:r>
          </w:p>
        </w:tc>
        <w:tc>
          <w:tcPr>
            <w:tcW w:w="2413" w:type="dxa"/>
            <w:shd w:val="clear" w:color="auto" w:fill="auto"/>
            <w:tcMar>
              <w:top w:w="86" w:type="dxa"/>
              <w:left w:w="115" w:type="dxa"/>
              <w:bottom w:w="86" w:type="dxa"/>
              <w:right w:w="115" w:type="dxa"/>
            </w:tcMar>
          </w:tcPr>
          <w:p w14:paraId="477A4F9D" w14:textId="77777777" w:rsidR="00BE46C4" w:rsidRPr="006E037B" w:rsidRDefault="00FA5BB6" w:rsidP="00C665BF">
            <w:pPr>
              <w:jc w:val="center"/>
              <w:rPr>
                <w:rFonts w:eastAsia="Calibri"/>
                <w:highlight w:val="yellow"/>
              </w:rPr>
            </w:pPr>
            <w:r w:rsidRPr="006E037B">
              <w:rPr>
                <w:rFonts w:eastAsia="Calibri"/>
              </w:rPr>
              <w:t>AW</w:t>
            </w:r>
          </w:p>
        </w:tc>
        <w:tc>
          <w:tcPr>
            <w:tcW w:w="1495" w:type="dxa"/>
            <w:shd w:val="clear" w:color="auto" w:fill="auto"/>
            <w:tcMar>
              <w:top w:w="86" w:type="dxa"/>
              <w:left w:w="115" w:type="dxa"/>
              <w:bottom w:w="86" w:type="dxa"/>
              <w:right w:w="115" w:type="dxa"/>
            </w:tcMar>
          </w:tcPr>
          <w:p w14:paraId="477A4F9E" w14:textId="77777777" w:rsidR="00BE46C4" w:rsidRPr="006E037B" w:rsidRDefault="00FA5BB6" w:rsidP="00C665BF">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4F9F" w14:textId="77777777" w:rsidR="00BE46C4" w:rsidRPr="006E037B" w:rsidRDefault="00FA5BB6" w:rsidP="00CE120F">
            <w:pPr>
              <w:jc w:val="center"/>
              <w:rPr>
                <w:rFonts w:eastAsia="Calibri"/>
              </w:rPr>
            </w:pPr>
            <w:r w:rsidRPr="006E037B">
              <w:rPr>
                <w:rFonts w:eastAsia="Calibri"/>
              </w:rPr>
              <w:t>$</w:t>
            </w:r>
            <w:r w:rsidR="00CE120F" w:rsidRPr="006E037B">
              <w:rPr>
                <w:rFonts w:eastAsia="Calibri"/>
              </w:rPr>
              <w:t>26</w:t>
            </w:r>
            <w:r w:rsidRPr="006E037B">
              <w:rPr>
                <w:rFonts w:eastAsia="Calibri"/>
              </w:rPr>
              <w:t>6,000</w:t>
            </w:r>
          </w:p>
        </w:tc>
        <w:tc>
          <w:tcPr>
            <w:tcW w:w="1778" w:type="dxa"/>
            <w:shd w:val="clear" w:color="auto" w:fill="auto"/>
            <w:tcMar>
              <w:top w:w="86" w:type="dxa"/>
              <w:left w:w="115" w:type="dxa"/>
              <w:bottom w:w="86" w:type="dxa"/>
              <w:right w:w="115" w:type="dxa"/>
            </w:tcMar>
          </w:tcPr>
          <w:p w14:paraId="477A4FA0" w14:textId="77777777" w:rsidR="00BE46C4" w:rsidRPr="006E037B" w:rsidRDefault="00FA5BB6" w:rsidP="00CE120F">
            <w:pPr>
              <w:jc w:val="center"/>
              <w:rPr>
                <w:rFonts w:eastAsia="Calibri"/>
              </w:rPr>
            </w:pPr>
            <w:r w:rsidRPr="006E037B">
              <w:rPr>
                <w:rFonts w:eastAsia="Calibri"/>
              </w:rPr>
              <w:t>$</w:t>
            </w:r>
            <w:r w:rsidR="00CE120F" w:rsidRPr="006E037B">
              <w:rPr>
                <w:rFonts w:eastAsia="Calibri"/>
              </w:rPr>
              <w:t>172,900</w:t>
            </w:r>
            <w:r w:rsidR="00CE120F" w:rsidRPr="006E037B">
              <w:rPr>
                <w:rFonts w:eastAsia="Calibri"/>
                <w:b/>
                <w:vertAlign w:val="superscript"/>
              </w:rPr>
              <w:t>k</w:t>
            </w:r>
          </w:p>
        </w:tc>
      </w:tr>
      <w:tr w:rsidR="00BE46C4" w:rsidRPr="00D92B8B" w14:paraId="477A4FA7" w14:textId="77777777" w:rsidTr="006E037B">
        <w:trPr>
          <w:cantSplit/>
        </w:trPr>
        <w:tc>
          <w:tcPr>
            <w:tcW w:w="5834" w:type="dxa"/>
            <w:shd w:val="clear" w:color="auto" w:fill="auto"/>
            <w:tcMar>
              <w:top w:w="86" w:type="dxa"/>
              <w:left w:w="115" w:type="dxa"/>
              <w:bottom w:w="86" w:type="dxa"/>
              <w:right w:w="115" w:type="dxa"/>
            </w:tcMar>
          </w:tcPr>
          <w:p w14:paraId="477A4FA2" w14:textId="77777777" w:rsidR="00BE46C4" w:rsidRPr="006E037B" w:rsidRDefault="0065060E" w:rsidP="00F30F63">
            <w:pPr>
              <w:widowControl/>
              <w:numPr>
                <w:ilvl w:val="0"/>
                <w:numId w:val="19"/>
              </w:numPr>
              <w:tabs>
                <w:tab w:val="left" w:pos="450"/>
              </w:tabs>
              <w:autoSpaceDE/>
              <w:autoSpaceDN/>
              <w:adjustRightInd/>
              <w:ind w:left="0" w:firstLine="0"/>
              <w:rPr>
                <w:rFonts w:eastAsia="Calibri"/>
              </w:rPr>
            </w:pPr>
            <w:r w:rsidRPr="006E037B">
              <w:rPr>
                <w:rFonts w:eastAsia="Calibri"/>
              </w:rPr>
              <w:t>Annually p</w:t>
            </w:r>
            <w:r w:rsidR="00D03B0B" w:rsidRPr="006E037B">
              <w:rPr>
                <w:rFonts w:eastAsia="Calibri"/>
              </w:rPr>
              <w:t xml:space="preserve">rovide 28 scheduled recreation flow releases </w:t>
            </w:r>
            <w:r w:rsidR="00B84922" w:rsidRPr="006E037B">
              <w:rPr>
                <w:rFonts w:eastAsia="Calibri"/>
              </w:rPr>
              <w:t xml:space="preserve">of 2,500 cfs </w:t>
            </w:r>
            <w:r w:rsidR="00D03B0B" w:rsidRPr="006E037B">
              <w:rPr>
                <w:rFonts w:eastAsia="Calibri"/>
              </w:rPr>
              <w:t>between June and October</w:t>
            </w:r>
            <w:r w:rsidR="00E217B5" w:rsidRPr="006E037B">
              <w:rPr>
                <w:rFonts w:eastAsia="Calibri"/>
              </w:rPr>
              <w:t xml:space="preserve"> (10 in June, 7 in July, 5 in August, 3 in September, and 3 in October)</w:t>
            </w:r>
            <w:r w:rsidR="00D03B0B" w:rsidRPr="006E037B">
              <w:rPr>
                <w:rFonts w:eastAsia="Calibri"/>
              </w:rPr>
              <w:t>, as well as boatable flows every day of March, April, and May.</w:t>
            </w:r>
          </w:p>
        </w:tc>
        <w:tc>
          <w:tcPr>
            <w:tcW w:w="2413" w:type="dxa"/>
            <w:shd w:val="clear" w:color="auto" w:fill="auto"/>
            <w:tcMar>
              <w:top w:w="86" w:type="dxa"/>
              <w:left w:w="115" w:type="dxa"/>
              <w:bottom w:w="86" w:type="dxa"/>
              <w:right w:w="115" w:type="dxa"/>
            </w:tcMar>
          </w:tcPr>
          <w:p w14:paraId="477A4FA3" w14:textId="77777777" w:rsidR="00BE46C4" w:rsidRPr="006E037B" w:rsidRDefault="00D03B0B" w:rsidP="00C665BF">
            <w:pPr>
              <w:jc w:val="center"/>
              <w:rPr>
                <w:rFonts w:eastAsia="Calibri"/>
                <w:highlight w:val="yellow"/>
              </w:rPr>
            </w:pPr>
            <w:r w:rsidRPr="006E037B">
              <w:rPr>
                <w:rFonts w:eastAsia="Calibri"/>
              </w:rPr>
              <w:t>WVPRO</w:t>
            </w:r>
          </w:p>
        </w:tc>
        <w:tc>
          <w:tcPr>
            <w:tcW w:w="1495" w:type="dxa"/>
            <w:shd w:val="clear" w:color="auto" w:fill="auto"/>
            <w:tcMar>
              <w:top w:w="86" w:type="dxa"/>
              <w:left w:w="115" w:type="dxa"/>
              <w:bottom w:w="86" w:type="dxa"/>
              <w:right w:w="115" w:type="dxa"/>
            </w:tcMar>
          </w:tcPr>
          <w:p w14:paraId="477A4FA4" w14:textId="77777777" w:rsidR="00BE46C4" w:rsidRPr="006E037B" w:rsidRDefault="00BA5CCC" w:rsidP="00C665BF">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4FA5" w14:textId="77777777" w:rsidR="00BE46C4" w:rsidRPr="006E037B" w:rsidRDefault="00BA5CCC" w:rsidP="00CE120F">
            <w:pPr>
              <w:jc w:val="center"/>
              <w:rPr>
                <w:rFonts w:eastAsia="Calibri"/>
              </w:rPr>
            </w:pPr>
            <w:r w:rsidRPr="006E037B">
              <w:rPr>
                <w:rFonts w:eastAsia="Calibri"/>
              </w:rPr>
              <w:t>$</w:t>
            </w:r>
            <w:r w:rsidR="00CE120F" w:rsidRPr="006E037B">
              <w:rPr>
                <w:rFonts w:eastAsia="Calibri"/>
              </w:rPr>
              <w:t>351</w:t>
            </w:r>
            <w:r w:rsidRPr="006E037B">
              <w:rPr>
                <w:rFonts w:eastAsia="Calibri"/>
              </w:rPr>
              <w:t>,320</w:t>
            </w:r>
          </w:p>
        </w:tc>
        <w:tc>
          <w:tcPr>
            <w:tcW w:w="1778" w:type="dxa"/>
            <w:shd w:val="clear" w:color="auto" w:fill="auto"/>
            <w:tcMar>
              <w:top w:w="86" w:type="dxa"/>
              <w:left w:w="115" w:type="dxa"/>
              <w:bottom w:w="86" w:type="dxa"/>
              <w:right w:w="115" w:type="dxa"/>
            </w:tcMar>
          </w:tcPr>
          <w:p w14:paraId="477A4FA6" w14:textId="77777777" w:rsidR="00BE46C4" w:rsidRPr="006E037B" w:rsidRDefault="00BA5CCC" w:rsidP="00CE120F">
            <w:pPr>
              <w:jc w:val="center"/>
              <w:rPr>
                <w:rFonts w:eastAsia="Calibri"/>
              </w:rPr>
            </w:pPr>
            <w:r w:rsidRPr="006E037B">
              <w:rPr>
                <w:rFonts w:eastAsia="Calibri"/>
              </w:rPr>
              <w:t>$</w:t>
            </w:r>
            <w:r w:rsidR="00CE120F" w:rsidRPr="006E037B">
              <w:rPr>
                <w:rFonts w:eastAsia="Calibri"/>
              </w:rPr>
              <w:t>228,358</w:t>
            </w:r>
            <w:r w:rsidR="00CE120F" w:rsidRPr="006E037B">
              <w:rPr>
                <w:rFonts w:eastAsia="Calibri"/>
                <w:b/>
                <w:vertAlign w:val="superscript"/>
              </w:rPr>
              <w:t>l</w:t>
            </w:r>
          </w:p>
        </w:tc>
      </w:tr>
      <w:tr w:rsidR="00BE46C4" w:rsidRPr="00D92B8B" w14:paraId="477A4FAD" w14:textId="77777777" w:rsidTr="006E037B">
        <w:trPr>
          <w:cantSplit/>
        </w:trPr>
        <w:tc>
          <w:tcPr>
            <w:tcW w:w="5834" w:type="dxa"/>
            <w:shd w:val="clear" w:color="auto" w:fill="auto"/>
            <w:tcMar>
              <w:top w:w="86" w:type="dxa"/>
              <w:left w:w="115" w:type="dxa"/>
              <w:bottom w:w="86" w:type="dxa"/>
              <w:right w:w="115" w:type="dxa"/>
            </w:tcMar>
          </w:tcPr>
          <w:p w14:paraId="477A4FA8" w14:textId="77777777" w:rsidR="00BE46C4" w:rsidRPr="006E037B" w:rsidRDefault="0065060E" w:rsidP="00F30F63">
            <w:pPr>
              <w:widowControl/>
              <w:numPr>
                <w:ilvl w:val="0"/>
                <w:numId w:val="19"/>
              </w:numPr>
              <w:tabs>
                <w:tab w:val="left" w:pos="450"/>
              </w:tabs>
              <w:autoSpaceDE/>
              <w:autoSpaceDN/>
              <w:adjustRightInd/>
              <w:ind w:left="0" w:firstLine="0"/>
              <w:rPr>
                <w:rFonts w:eastAsia="Calibri"/>
              </w:rPr>
            </w:pPr>
            <w:r w:rsidRPr="006E037B">
              <w:rPr>
                <w:rFonts w:eastAsia="Calibri"/>
              </w:rPr>
              <w:t>Annually p</w:t>
            </w:r>
            <w:r w:rsidR="00D03B0B" w:rsidRPr="006E037B">
              <w:rPr>
                <w:rFonts w:eastAsia="Calibri"/>
              </w:rPr>
              <w:t xml:space="preserve">rovide 15 scheduled </w:t>
            </w:r>
            <w:r w:rsidR="009A597E" w:rsidRPr="006E037B">
              <w:rPr>
                <w:rFonts w:eastAsia="Calibri"/>
              </w:rPr>
              <w:t xml:space="preserve">6-hour </w:t>
            </w:r>
            <w:r w:rsidR="00D03B0B" w:rsidRPr="006E037B">
              <w:rPr>
                <w:rFonts w:eastAsia="Calibri"/>
              </w:rPr>
              <w:t>recreation flow releases</w:t>
            </w:r>
            <w:r w:rsidR="00B84922" w:rsidRPr="006E037B">
              <w:rPr>
                <w:rFonts w:eastAsia="Calibri"/>
              </w:rPr>
              <w:t xml:space="preserve"> </w:t>
            </w:r>
            <w:r w:rsidR="00D03B0B" w:rsidRPr="006E037B">
              <w:rPr>
                <w:rFonts w:eastAsia="Calibri"/>
              </w:rPr>
              <w:t>between March and July</w:t>
            </w:r>
            <w:r w:rsidR="00262F33" w:rsidRPr="006E037B">
              <w:rPr>
                <w:rFonts w:eastAsia="Calibri"/>
              </w:rPr>
              <w:t xml:space="preserve"> (1 </w:t>
            </w:r>
            <w:r w:rsidR="00B84922" w:rsidRPr="006E037B">
              <w:rPr>
                <w:rFonts w:eastAsia="Calibri"/>
              </w:rPr>
              <w:t xml:space="preserve">day </w:t>
            </w:r>
            <w:r w:rsidR="00262F33" w:rsidRPr="006E037B">
              <w:rPr>
                <w:rFonts w:eastAsia="Calibri"/>
              </w:rPr>
              <w:t>in March</w:t>
            </w:r>
            <w:r w:rsidR="00B84922" w:rsidRPr="006E037B">
              <w:rPr>
                <w:rFonts w:eastAsia="Calibri"/>
              </w:rPr>
              <w:t xml:space="preserve"> - 2,500 cfs</w:t>
            </w:r>
            <w:r w:rsidR="00262F33" w:rsidRPr="006E037B">
              <w:rPr>
                <w:rFonts w:eastAsia="Calibri"/>
              </w:rPr>
              <w:t xml:space="preserve">; </w:t>
            </w:r>
            <w:r w:rsidR="00B84922" w:rsidRPr="006E037B">
              <w:rPr>
                <w:rFonts w:eastAsia="Calibri"/>
              </w:rPr>
              <w:t>4</w:t>
            </w:r>
            <w:r w:rsidR="00262F33" w:rsidRPr="006E037B">
              <w:rPr>
                <w:rFonts w:eastAsia="Calibri"/>
              </w:rPr>
              <w:t xml:space="preserve"> </w:t>
            </w:r>
            <w:r w:rsidR="00B84922" w:rsidRPr="006E037B">
              <w:rPr>
                <w:rFonts w:eastAsia="Calibri"/>
              </w:rPr>
              <w:t>days</w:t>
            </w:r>
            <w:r w:rsidR="00262F33" w:rsidRPr="006E037B">
              <w:rPr>
                <w:rFonts w:eastAsia="Calibri"/>
              </w:rPr>
              <w:t xml:space="preserve"> in April</w:t>
            </w:r>
            <w:r w:rsidR="00B84922" w:rsidRPr="006E037B">
              <w:rPr>
                <w:rFonts w:eastAsia="Calibri"/>
              </w:rPr>
              <w:t xml:space="preserve"> – 2,500 cfs;</w:t>
            </w:r>
            <w:r w:rsidR="00262F33" w:rsidRPr="006E037B">
              <w:rPr>
                <w:rFonts w:eastAsia="Calibri"/>
              </w:rPr>
              <w:t xml:space="preserve"> 5 days in May</w:t>
            </w:r>
            <w:r w:rsidR="00B84922" w:rsidRPr="006E037B">
              <w:rPr>
                <w:rFonts w:eastAsia="Calibri"/>
              </w:rPr>
              <w:t xml:space="preserve"> – 2,500 cfs;</w:t>
            </w:r>
            <w:r w:rsidR="00262F33" w:rsidRPr="006E037B">
              <w:rPr>
                <w:rFonts w:eastAsia="Calibri"/>
              </w:rPr>
              <w:t xml:space="preserve"> 4 days in June</w:t>
            </w:r>
            <w:r w:rsidR="00B84922" w:rsidRPr="006E037B">
              <w:rPr>
                <w:rFonts w:eastAsia="Calibri"/>
              </w:rPr>
              <w:t xml:space="preserve"> – 2,000 cfs;</w:t>
            </w:r>
            <w:r w:rsidR="00262F33" w:rsidRPr="006E037B">
              <w:rPr>
                <w:rFonts w:eastAsia="Calibri"/>
              </w:rPr>
              <w:t xml:space="preserve"> and 1 day in July</w:t>
            </w:r>
            <w:r w:rsidR="00B84922" w:rsidRPr="006E037B">
              <w:rPr>
                <w:rFonts w:eastAsia="Calibri"/>
              </w:rPr>
              <w:t xml:space="preserve"> – 2,000</w:t>
            </w:r>
            <w:r w:rsidR="00CE120F" w:rsidRPr="006E037B">
              <w:rPr>
                <w:rFonts w:eastAsia="Calibri"/>
              </w:rPr>
              <w:t xml:space="preserve"> </w:t>
            </w:r>
            <w:r w:rsidR="00B84922" w:rsidRPr="006E037B">
              <w:rPr>
                <w:rFonts w:eastAsia="Calibri"/>
              </w:rPr>
              <w:t>cfs</w:t>
            </w:r>
            <w:r w:rsidR="00262F33" w:rsidRPr="006E037B">
              <w:rPr>
                <w:rFonts w:eastAsia="Calibri"/>
              </w:rPr>
              <w:t>)</w:t>
            </w:r>
            <w:r w:rsidR="00D03B0B" w:rsidRPr="006E037B">
              <w:rPr>
                <w:rFonts w:eastAsia="Calibri"/>
              </w:rPr>
              <w:t>.</w:t>
            </w:r>
          </w:p>
        </w:tc>
        <w:tc>
          <w:tcPr>
            <w:tcW w:w="2413" w:type="dxa"/>
            <w:shd w:val="clear" w:color="auto" w:fill="auto"/>
            <w:tcMar>
              <w:top w:w="86" w:type="dxa"/>
              <w:left w:w="115" w:type="dxa"/>
              <w:bottom w:w="86" w:type="dxa"/>
              <w:right w:w="115" w:type="dxa"/>
            </w:tcMar>
          </w:tcPr>
          <w:p w14:paraId="477A4FA9" w14:textId="77777777" w:rsidR="00BE46C4" w:rsidRPr="006E037B" w:rsidRDefault="00D03B0B" w:rsidP="00C665BF">
            <w:pPr>
              <w:jc w:val="center"/>
              <w:rPr>
                <w:rFonts w:eastAsia="Calibri"/>
                <w:highlight w:val="yellow"/>
              </w:rPr>
            </w:pPr>
            <w:r w:rsidRPr="006E037B">
              <w:rPr>
                <w:rFonts w:eastAsia="Calibri"/>
              </w:rPr>
              <w:t>Staff</w:t>
            </w:r>
          </w:p>
        </w:tc>
        <w:tc>
          <w:tcPr>
            <w:tcW w:w="1495" w:type="dxa"/>
            <w:shd w:val="clear" w:color="auto" w:fill="auto"/>
            <w:tcMar>
              <w:top w:w="86" w:type="dxa"/>
              <w:left w:w="115" w:type="dxa"/>
              <w:bottom w:w="86" w:type="dxa"/>
              <w:right w:w="115" w:type="dxa"/>
            </w:tcMar>
          </w:tcPr>
          <w:p w14:paraId="477A4FAA" w14:textId="77777777" w:rsidR="00BE46C4" w:rsidRPr="006E037B" w:rsidRDefault="00B21657" w:rsidP="00C665BF">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4FAB" w14:textId="77777777" w:rsidR="00BE46C4" w:rsidRPr="006E037B" w:rsidRDefault="00B21657" w:rsidP="00C665BF">
            <w:pPr>
              <w:jc w:val="center"/>
              <w:rPr>
                <w:rFonts w:eastAsia="Calibri"/>
              </w:rPr>
            </w:pPr>
            <w:r w:rsidRPr="006E037B">
              <w:rPr>
                <w:rFonts w:eastAsia="Calibri"/>
              </w:rPr>
              <w:t>$</w:t>
            </w:r>
            <w:r w:rsidR="00CE120F" w:rsidRPr="006E037B">
              <w:rPr>
                <w:rFonts w:eastAsia="Calibri"/>
              </w:rPr>
              <w:t>114,000</w:t>
            </w:r>
          </w:p>
        </w:tc>
        <w:tc>
          <w:tcPr>
            <w:tcW w:w="1778" w:type="dxa"/>
            <w:shd w:val="clear" w:color="auto" w:fill="auto"/>
            <w:tcMar>
              <w:top w:w="86" w:type="dxa"/>
              <w:left w:w="115" w:type="dxa"/>
              <w:bottom w:w="86" w:type="dxa"/>
              <w:right w:w="115" w:type="dxa"/>
            </w:tcMar>
          </w:tcPr>
          <w:p w14:paraId="477A4FAC" w14:textId="77777777" w:rsidR="00BE46C4" w:rsidRPr="006E037B" w:rsidRDefault="00CE120F" w:rsidP="00C665BF">
            <w:pPr>
              <w:jc w:val="center"/>
              <w:rPr>
                <w:rFonts w:eastAsia="Calibri"/>
              </w:rPr>
            </w:pPr>
            <w:r w:rsidRPr="006E037B">
              <w:rPr>
                <w:rFonts w:eastAsia="Calibri"/>
              </w:rPr>
              <w:t>$74,100</w:t>
            </w:r>
            <w:r w:rsidRPr="006E037B">
              <w:rPr>
                <w:rFonts w:eastAsia="Calibri"/>
                <w:b/>
                <w:vertAlign w:val="superscript"/>
              </w:rPr>
              <w:t>m</w:t>
            </w:r>
          </w:p>
        </w:tc>
      </w:tr>
      <w:tr w:rsidR="00BE46C4" w:rsidRPr="00D92B8B" w14:paraId="477A4FB4" w14:textId="77777777" w:rsidTr="006E037B">
        <w:trPr>
          <w:cantSplit/>
        </w:trPr>
        <w:tc>
          <w:tcPr>
            <w:tcW w:w="5834" w:type="dxa"/>
            <w:shd w:val="clear" w:color="auto" w:fill="auto"/>
            <w:tcMar>
              <w:top w:w="86" w:type="dxa"/>
              <w:left w:w="115" w:type="dxa"/>
              <w:bottom w:w="86" w:type="dxa"/>
              <w:right w:w="115" w:type="dxa"/>
            </w:tcMar>
          </w:tcPr>
          <w:p w14:paraId="477A4FAE" w14:textId="6C62F655" w:rsidR="00BE46C4" w:rsidRPr="006E037B" w:rsidRDefault="00977284" w:rsidP="004948F2">
            <w:pPr>
              <w:widowControl/>
              <w:numPr>
                <w:ilvl w:val="0"/>
                <w:numId w:val="19"/>
              </w:numPr>
              <w:tabs>
                <w:tab w:val="left" w:pos="450"/>
              </w:tabs>
              <w:autoSpaceDE/>
              <w:autoSpaceDN/>
              <w:adjustRightInd/>
              <w:ind w:left="0" w:firstLine="0"/>
              <w:rPr>
                <w:rFonts w:eastAsia="Calibri"/>
              </w:rPr>
            </w:pPr>
            <w:r>
              <w:rPr>
                <w:rFonts w:eastAsia="Calibri"/>
              </w:rPr>
              <w:t>Provide</w:t>
            </w:r>
            <w:r w:rsidR="00D03B0B" w:rsidRPr="006E037B">
              <w:rPr>
                <w:rFonts w:eastAsia="Calibri"/>
              </w:rPr>
              <w:t xml:space="preserve"> a website for information related </w:t>
            </w:r>
            <w:r w:rsidR="008E443F" w:rsidRPr="006E037B">
              <w:rPr>
                <w:rFonts w:eastAsia="Calibri"/>
              </w:rPr>
              <w:t xml:space="preserve">to </w:t>
            </w:r>
            <w:r w:rsidR="00D03B0B" w:rsidRPr="006E037B">
              <w:rPr>
                <w:rFonts w:eastAsia="Calibri"/>
              </w:rPr>
              <w:t>flows in the bypassed reach.</w:t>
            </w:r>
          </w:p>
        </w:tc>
        <w:tc>
          <w:tcPr>
            <w:tcW w:w="2413" w:type="dxa"/>
            <w:shd w:val="clear" w:color="auto" w:fill="auto"/>
            <w:tcMar>
              <w:top w:w="86" w:type="dxa"/>
              <w:left w:w="115" w:type="dxa"/>
              <w:bottom w:w="86" w:type="dxa"/>
              <w:right w:w="115" w:type="dxa"/>
            </w:tcMar>
          </w:tcPr>
          <w:p w14:paraId="477A4FAF" w14:textId="77777777" w:rsidR="00D03B0B" w:rsidRPr="006E037B" w:rsidRDefault="00D03B0B" w:rsidP="00D03B0B">
            <w:pPr>
              <w:jc w:val="center"/>
              <w:rPr>
                <w:rFonts w:eastAsia="Calibri"/>
              </w:rPr>
            </w:pPr>
            <w:r w:rsidRPr="006E037B">
              <w:rPr>
                <w:rFonts w:eastAsia="Calibri"/>
              </w:rPr>
              <w:t xml:space="preserve"> Hawks Nest Hydro,</w:t>
            </w:r>
          </w:p>
          <w:p w14:paraId="477A4FB0" w14:textId="77777777" w:rsidR="00BE46C4" w:rsidRPr="006E037B" w:rsidRDefault="00D03B0B" w:rsidP="00D03B0B">
            <w:pPr>
              <w:jc w:val="center"/>
              <w:rPr>
                <w:rFonts w:eastAsia="Calibri"/>
                <w:highlight w:val="yellow"/>
              </w:rPr>
            </w:pPr>
            <w:r w:rsidRPr="006E037B">
              <w:rPr>
                <w:rFonts w:eastAsia="Calibri"/>
              </w:rPr>
              <w:t>Staff</w:t>
            </w:r>
          </w:p>
        </w:tc>
        <w:tc>
          <w:tcPr>
            <w:tcW w:w="1495" w:type="dxa"/>
            <w:shd w:val="clear" w:color="auto" w:fill="auto"/>
            <w:tcMar>
              <w:top w:w="86" w:type="dxa"/>
              <w:left w:w="115" w:type="dxa"/>
              <w:bottom w:w="86" w:type="dxa"/>
              <w:right w:w="115" w:type="dxa"/>
            </w:tcMar>
          </w:tcPr>
          <w:p w14:paraId="477A4FB1" w14:textId="77777777" w:rsidR="00BE46C4" w:rsidRPr="006E037B" w:rsidRDefault="00CE120F" w:rsidP="00C665BF">
            <w:pPr>
              <w:jc w:val="center"/>
              <w:rPr>
                <w:rFonts w:eastAsia="Calibri"/>
              </w:rPr>
            </w:pPr>
            <w:r w:rsidRPr="006E037B">
              <w:rPr>
                <w:rFonts w:eastAsia="Calibri"/>
              </w:rPr>
              <w:t>$10,000</w:t>
            </w:r>
          </w:p>
        </w:tc>
        <w:tc>
          <w:tcPr>
            <w:tcW w:w="1440" w:type="dxa"/>
            <w:shd w:val="clear" w:color="auto" w:fill="auto"/>
            <w:tcMar>
              <w:top w:w="86" w:type="dxa"/>
              <w:left w:w="115" w:type="dxa"/>
              <w:bottom w:w="86" w:type="dxa"/>
              <w:right w:w="115" w:type="dxa"/>
            </w:tcMar>
          </w:tcPr>
          <w:p w14:paraId="477A4FB2" w14:textId="77777777" w:rsidR="00BE46C4" w:rsidRPr="006E037B" w:rsidRDefault="00CE120F" w:rsidP="00C665BF">
            <w:pPr>
              <w:jc w:val="center"/>
              <w:rPr>
                <w:rFonts w:eastAsia="Calibri"/>
              </w:rPr>
            </w:pPr>
            <w:r w:rsidRPr="006E037B">
              <w:rPr>
                <w:rFonts w:eastAsia="Calibri"/>
              </w:rPr>
              <w:t>$5,000</w:t>
            </w:r>
          </w:p>
        </w:tc>
        <w:tc>
          <w:tcPr>
            <w:tcW w:w="1778" w:type="dxa"/>
            <w:shd w:val="clear" w:color="auto" w:fill="auto"/>
            <w:tcMar>
              <w:top w:w="86" w:type="dxa"/>
              <w:left w:w="115" w:type="dxa"/>
              <w:bottom w:w="86" w:type="dxa"/>
              <w:right w:w="115" w:type="dxa"/>
            </w:tcMar>
          </w:tcPr>
          <w:p w14:paraId="477A4FB3" w14:textId="77777777" w:rsidR="00BE46C4" w:rsidRPr="006E037B" w:rsidRDefault="00CE120F" w:rsidP="00C665BF">
            <w:pPr>
              <w:jc w:val="center"/>
              <w:rPr>
                <w:rFonts w:eastAsia="Calibri"/>
              </w:rPr>
            </w:pPr>
            <w:r w:rsidRPr="006E037B">
              <w:rPr>
                <w:rFonts w:eastAsia="Calibri"/>
              </w:rPr>
              <w:t>$3,990</w:t>
            </w:r>
          </w:p>
        </w:tc>
      </w:tr>
      <w:tr w:rsidR="00E01414" w:rsidRPr="00D92B8B" w14:paraId="477A4FBA" w14:textId="77777777" w:rsidTr="006E037B">
        <w:trPr>
          <w:cantSplit/>
        </w:trPr>
        <w:tc>
          <w:tcPr>
            <w:tcW w:w="5834" w:type="dxa"/>
            <w:shd w:val="clear" w:color="auto" w:fill="auto"/>
            <w:tcMar>
              <w:top w:w="86" w:type="dxa"/>
              <w:left w:w="115" w:type="dxa"/>
              <w:bottom w:w="86" w:type="dxa"/>
              <w:right w:w="115" w:type="dxa"/>
            </w:tcMar>
          </w:tcPr>
          <w:p w14:paraId="477A4FB5" w14:textId="5B67AA1B" w:rsidR="00E01414" w:rsidRPr="006E037B" w:rsidRDefault="00977284" w:rsidP="00F30F63">
            <w:pPr>
              <w:widowControl/>
              <w:numPr>
                <w:ilvl w:val="0"/>
                <w:numId w:val="19"/>
              </w:numPr>
              <w:tabs>
                <w:tab w:val="left" w:pos="450"/>
              </w:tabs>
              <w:autoSpaceDE/>
              <w:autoSpaceDN/>
              <w:adjustRightInd/>
              <w:ind w:left="0" w:firstLine="0"/>
              <w:rPr>
                <w:rFonts w:eastAsia="Calibri"/>
              </w:rPr>
            </w:pPr>
            <w:r>
              <w:rPr>
                <w:szCs w:val="26"/>
              </w:rPr>
              <w:t>Include in the proposed u</w:t>
            </w:r>
            <w:r w:rsidR="004879DF">
              <w:rPr>
                <w:szCs w:val="26"/>
              </w:rPr>
              <w:t xml:space="preserve">pdate </w:t>
            </w:r>
            <w:r>
              <w:rPr>
                <w:szCs w:val="26"/>
              </w:rPr>
              <w:t>to</w:t>
            </w:r>
            <w:r w:rsidR="004879DF">
              <w:rPr>
                <w:szCs w:val="26"/>
              </w:rPr>
              <w:t xml:space="preserve"> the</w:t>
            </w:r>
            <w:r w:rsidR="004879DF" w:rsidRPr="00773FD8">
              <w:rPr>
                <w:szCs w:val="26"/>
              </w:rPr>
              <w:t xml:space="preserve"> Recreation </w:t>
            </w:r>
            <w:r w:rsidR="004879DF">
              <w:rPr>
                <w:szCs w:val="26"/>
              </w:rPr>
              <w:t xml:space="preserve">Management </w:t>
            </w:r>
            <w:r w:rsidR="004879DF" w:rsidRPr="00773FD8">
              <w:rPr>
                <w:szCs w:val="26"/>
              </w:rPr>
              <w:t>Plan</w:t>
            </w:r>
            <w:r w:rsidR="004879DF">
              <w:rPr>
                <w:szCs w:val="26"/>
              </w:rPr>
              <w:t xml:space="preserve"> procedures and protocols related to the </w:t>
            </w:r>
            <w:r w:rsidR="00D51958">
              <w:rPr>
                <w:szCs w:val="26"/>
              </w:rPr>
              <w:t xml:space="preserve">15 </w:t>
            </w:r>
            <w:r w:rsidR="004879DF">
              <w:rPr>
                <w:szCs w:val="26"/>
              </w:rPr>
              <w:t>scheduled recreation flow releases.</w:t>
            </w:r>
          </w:p>
        </w:tc>
        <w:tc>
          <w:tcPr>
            <w:tcW w:w="2413" w:type="dxa"/>
            <w:shd w:val="clear" w:color="auto" w:fill="auto"/>
            <w:tcMar>
              <w:top w:w="86" w:type="dxa"/>
              <w:left w:w="115" w:type="dxa"/>
              <w:bottom w:w="86" w:type="dxa"/>
              <w:right w:w="115" w:type="dxa"/>
            </w:tcMar>
          </w:tcPr>
          <w:p w14:paraId="477A4FB6" w14:textId="77777777" w:rsidR="00E01414" w:rsidRPr="006E037B" w:rsidRDefault="006E468C" w:rsidP="00D03B0B">
            <w:pPr>
              <w:jc w:val="center"/>
              <w:rPr>
                <w:rFonts w:eastAsia="Calibri"/>
              </w:rPr>
            </w:pPr>
            <w:r w:rsidRPr="006E037B">
              <w:rPr>
                <w:rFonts w:eastAsia="Calibri"/>
              </w:rPr>
              <w:t>Staff</w:t>
            </w:r>
          </w:p>
        </w:tc>
        <w:tc>
          <w:tcPr>
            <w:tcW w:w="1495" w:type="dxa"/>
            <w:shd w:val="clear" w:color="auto" w:fill="auto"/>
            <w:tcMar>
              <w:top w:w="86" w:type="dxa"/>
              <w:left w:w="115" w:type="dxa"/>
              <w:bottom w:w="86" w:type="dxa"/>
              <w:right w:w="115" w:type="dxa"/>
            </w:tcMar>
          </w:tcPr>
          <w:p w14:paraId="477A4FB7" w14:textId="77777777" w:rsidR="00E01414" w:rsidRPr="006E037B" w:rsidRDefault="006E468C" w:rsidP="00C665BF">
            <w:pPr>
              <w:jc w:val="center"/>
              <w:rPr>
                <w:rFonts w:eastAsia="Calibri"/>
              </w:rPr>
            </w:pPr>
            <w:r w:rsidRPr="006E037B">
              <w:rPr>
                <w:rFonts w:eastAsia="Calibri"/>
              </w:rPr>
              <w:t>$10,000</w:t>
            </w:r>
          </w:p>
        </w:tc>
        <w:tc>
          <w:tcPr>
            <w:tcW w:w="1440" w:type="dxa"/>
            <w:shd w:val="clear" w:color="auto" w:fill="auto"/>
            <w:tcMar>
              <w:top w:w="86" w:type="dxa"/>
              <w:left w:w="115" w:type="dxa"/>
              <w:bottom w:w="86" w:type="dxa"/>
              <w:right w:w="115" w:type="dxa"/>
            </w:tcMar>
          </w:tcPr>
          <w:p w14:paraId="477A4FB8" w14:textId="77777777" w:rsidR="00E01414" w:rsidRPr="006E037B" w:rsidRDefault="006E468C" w:rsidP="00C665BF">
            <w:pPr>
              <w:jc w:val="center"/>
              <w:rPr>
                <w:rFonts w:eastAsia="Calibri"/>
              </w:rPr>
            </w:pPr>
            <w:r w:rsidRPr="006E037B">
              <w:rPr>
                <w:rFonts w:eastAsia="Calibri"/>
              </w:rPr>
              <w:t>$1,000</w:t>
            </w:r>
          </w:p>
        </w:tc>
        <w:tc>
          <w:tcPr>
            <w:tcW w:w="1778" w:type="dxa"/>
            <w:shd w:val="clear" w:color="auto" w:fill="auto"/>
            <w:tcMar>
              <w:top w:w="86" w:type="dxa"/>
              <w:left w:w="115" w:type="dxa"/>
              <w:bottom w:w="86" w:type="dxa"/>
              <w:right w:w="115" w:type="dxa"/>
            </w:tcMar>
          </w:tcPr>
          <w:p w14:paraId="477A4FB9" w14:textId="77777777" w:rsidR="00E01414" w:rsidRPr="006E037B" w:rsidRDefault="006E468C" w:rsidP="00C665BF">
            <w:pPr>
              <w:jc w:val="center"/>
              <w:rPr>
                <w:rFonts w:eastAsia="Calibri"/>
              </w:rPr>
            </w:pPr>
            <w:r w:rsidRPr="006E037B">
              <w:rPr>
                <w:rFonts w:eastAsia="Calibri"/>
              </w:rPr>
              <w:t>$1,390</w:t>
            </w:r>
          </w:p>
        </w:tc>
      </w:tr>
      <w:tr w:rsidR="00BE46C4" w:rsidRPr="00D92B8B" w14:paraId="477A4FC0" w14:textId="77777777" w:rsidTr="006E037B">
        <w:trPr>
          <w:cantSplit/>
        </w:trPr>
        <w:tc>
          <w:tcPr>
            <w:tcW w:w="5834" w:type="dxa"/>
            <w:shd w:val="clear" w:color="auto" w:fill="auto"/>
            <w:tcMar>
              <w:top w:w="86" w:type="dxa"/>
              <w:left w:w="115" w:type="dxa"/>
              <w:bottom w:w="86" w:type="dxa"/>
              <w:right w:w="115" w:type="dxa"/>
            </w:tcMar>
          </w:tcPr>
          <w:p w14:paraId="477A4FBB" w14:textId="55BFDCE2" w:rsidR="00BE46C4" w:rsidRPr="006E037B" w:rsidRDefault="00E41E11" w:rsidP="00DF74E0">
            <w:pPr>
              <w:keepNext/>
              <w:keepLines/>
              <w:widowControl/>
              <w:numPr>
                <w:ilvl w:val="0"/>
                <w:numId w:val="19"/>
              </w:numPr>
              <w:tabs>
                <w:tab w:val="left" w:pos="450"/>
              </w:tabs>
              <w:autoSpaceDE/>
              <w:autoSpaceDN/>
              <w:adjustRightInd/>
              <w:ind w:left="0" w:firstLine="0"/>
              <w:rPr>
                <w:rFonts w:eastAsia="Calibri"/>
              </w:rPr>
            </w:pPr>
            <w:r w:rsidRPr="006E037B">
              <w:rPr>
                <w:rFonts w:eastAsia="Calibri"/>
              </w:rPr>
              <w:t>Provide vehicle</w:t>
            </w:r>
            <w:r w:rsidR="00880A6A" w:rsidRPr="006E037B">
              <w:rPr>
                <w:rFonts w:eastAsia="Calibri"/>
              </w:rPr>
              <w:t xml:space="preserve">-based river access </w:t>
            </w:r>
            <w:r w:rsidRPr="006E037B">
              <w:rPr>
                <w:rFonts w:eastAsia="Calibri"/>
              </w:rPr>
              <w:t>and parking</w:t>
            </w:r>
            <w:r w:rsidR="00DF74E0">
              <w:rPr>
                <w:rFonts w:eastAsia="Calibri"/>
              </w:rPr>
              <w:t xml:space="preserve"> at</w:t>
            </w:r>
            <w:r w:rsidRPr="006E037B">
              <w:rPr>
                <w:rFonts w:eastAsia="Calibri"/>
              </w:rPr>
              <w:t xml:space="preserve"> the Hawks Nest </w:t>
            </w:r>
            <w:r w:rsidR="004F6B05" w:rsidRPr="006E037B">
              <w:rPr>
                <w:rFonts w:eastAsia="Calibri"/>
              </w:rPr>
              <w:t>d</w:t>
            </w:r>
            <w:r w:rsidRPr="006E037B">
              <w:rPr>
                <w:rFonts w:eastAsia="Calibri"/>
              </w:rPr>
              <w:t>am.</w:t>
            </w:r>
          </w:p>
        </w:tc>
        <w:tc>
          <w:tcPr>
            <w:tcW w:w="2413" w:type="dxa"/>
            <w:shd w:val="clear" w:color="auto" w:fill="auto"/>
            <w:tcMar>
              <w:top w:w="86" w:type="dxa"/>
              <w:left w:w="115" w:type="dxa"/>
              <w:bottom w:w="86" w:type="dxa"/>
              <w:right w:w="115" w:type="dxa"/>
            </w:tcMar>
          </w:tcPr>
          <w:p w14:paraId="477A4FBC" w14:textId="77777777" w:rsidR="00BE46C4" w:rsidRPr="006E037B" w:rsidRDefault="00E41E11" w:rsidP="00880A6A">
            <w:pPr>
              <w:keepNext/>
              <w:keepLines/>
              <w:jc w:val="center"/>
              <w:rPr>
                <w:rFonts w:eastAsia="Calibri"/>
                <w:highlight w:val="yellow"/>
              </w:rPr>
            </w:pPr>
            <w:r w:rsidRPr="006E037B">
              <w:rPr>
                <w:rFonts w:eastAsia="Calibri"/>
              </w:rPr>
              <w:t>A</w:t>
            </w:r>
            <w:r w:rsidR="00880A6A" w:rsidRPr="006E037B">
              <w:rPr>
                <w:rFonts w:eastAsia="Calibri"/>
              </w:rPr>
              <w:t>W</w:t>
            </w:r>
          </w:p>
        </w:tc>
        <w:tc>
          <w:tcPr>
            <w:tcW w:w="1495" w:type="dxa"/>
            <w:shd w:val="clear" w:color="auto" w:fill="auto"/>
            <w:tcMar>
              <w:top w:w="86" w:type="dxa"/>
              <w:left w:w="115" w:type="dxa"/>
              <w:bottom w:w="86" w:type="dxa"/>
              <w:right w:w="115" w:type="dxa"/>
            </w:tcMar>
          </w:tcPr>
          <w:p w14:paraId="477A4FBD" w14:textId="77777777" w:rsidR="00BE46C4" w:rsidRPr="006E037B" w:rsidRDefault="00880A6A" w:rsidP="00880A6A">
            <w:pPr>
              <w:keepNext/>
              <w:keepLines/>
              <w:jc w:val="center"/>
              <w:rPr>
                <w:rFonts w:eastAsia="Calibri"/>
              </w:rPr>
            </w:pPr>
            <w:r w:rsidRPr="006E037B">
              <w:rPr>
                <w:rFonts w:eastAsia="Calibri"/>
              </w:rPr>
              <w:t>$</w:t>
            </w:r>
            <w:r w:rsidR="00837A3C" w:rsidRPr="006E037B">
              <w:rPr>
                <w:rFonts w:eastAsia="Calibri"/>
              </w:rPr>
              <w:t>2</w:t>
            </w:r>
            <w:r w:rsidRPr="006E037B">
              <w:rPr>
                <w:rFonts w:eastAsia="Calibri"/>
              </w:rPr>
              <w:t>,000,000</w:t>
            </w:r>
            <w:r w:rsidRPr="006E037B">
              <w:rPr>
                <w:rFonts w:eastAsia="Calibri"/>
                <w:b/>
                <w:vertAlign w:val="superscript"/>
              </w:rPr>
              <w:t>n</w:t>
            </w:r>
          </w:p>
        </w:tc>
        <w:tc>
          <w:tcPr>
            <w:tcW w:w="1440" w:type="dxa"/>
            <w:shd w:val="clear" w:color="auto" w:fill="auto"/>
            <w:tcMar>
              <w:top w:w="86" w:type="dxa"/>
              <w:left w:w="115" w:type="dxa"/>
              <w:bottom w:w="86" w:type="dxa"/>
              <w:right w:w="115" w:type="dxa"/>
            </w:tcMar>
          </w:tcPr>
          <w:p w14:paraId="477A4FBE" w14:textId="77777777" w:rsidR="00BE46C4" w:rsidRPr="006E037B" w:rsidRDefault="00880A6A" w:rsidP="00C665BF">
            <w:pPr>
              <w:keepNext/>
              <w:keepLines/>
              <w:jc w:val="center"/>
              <w:rPr>
                <w:rFonts w:eastAsia="Calibri"/>
              </w:rPr>
            </w:pPr>
            <w:r w:rsidRPr="006E037B">
              <w:rPr>
                <w:rFonts w:eastAsia="Calibri"/>
              </w:rPr>
              <w:t>$0</w:t>
            </w:r>
          </w:p>
        </w:tc>
        <w:tc>
          <w:tcPr>
            <w:tcW w:w="1778" w:type="dxa"/>
            <w:shd w:val="clear" w:color="auto" w:fill="auto"/>
            <w:tcMar>
              <w:top w:w="86" w:type="dxa"/>
              <w:left w:w="115" w:type="dxa"/>
              <w:bottom w:w="86" w:type="dxa"/>
              <w:right w:w="115" w:type="dxa"/>
            </w:tcMar>
          </w:tcPr>
          <w:p w14:paraId="477A4FBF" w14:textId="77777777" w:rsidR="00BE46C4" w:rsidRPr="006E037B" w:rsidRDefault="00880A6A" w:rsidP="00C665BF">
            <w:pPr>
              <w:keepNext/>
              <w:keepLines/>
              <w:jc w:val="center"/>
              <w:rPr>
                <w:rFonts w:eastAsia="Calibri"/>
              </w:rPr>
            </w:pPr>
            <w:r w:rsidRPr="006E037B">
              <w:rPr>
                <w:rFonts w:eastAsia="Calibri"/>
              </w:rPr>
              <w:t>$147,951</w:t>
            </w:r>
          </w:p>
        </w:tc>
      </w:tr>
      <w:tr w:rsidR="00CD3DED" w:rsidRPr="00D92B8B" w14:paraId="477A4FC6" w14:textId="77777777" w:rsidTr="006E037B">
        <w:trPr>
          <w:cantSplit/>
        </w:trPr>
        <w:tc>
          <w:tcPr>
            <w:tcW w:w="5834" w:type="dxa"/>
            <w:shd w:val="clear" w:color="auto" w:fill="auto"/>
            <w:tcMar>
              <w:top w:w="86" w:type="dxa"/>
              <w:left w:w="115" w:type="dxa"/>
              <w:bottom w:w="86" w:type="dxa"/>
              <w:right w:w="115" w:type="dxa"/>
            </w:tcMar>
          </w:tcPr>
          <w:p w14:paraId="477A4FC1" w14:textId="23BBA3D3" w:rsidR="00CD3DED" w:rsidRPr="006E037B" w:rsidRDefault="005016B1" w:rsidP="00674821">
            <w:pPr>
              <w:keepNext/>
              <w:keepLines/>
              <w:widowControl/>
              <w:numPr>
                <w:ilvl w:val="0"/>
                <w:numId w:val="19"/>
              </w:numPr>
              <w:tabs>
                <w:tab w:val="left" w:pos="450"/>
              </w:tabs>
              <w:autoSpaceDE/>
              <w:autoSpaceDN/>
              <w:adjustRightInd/>
              <w:ind w:left="0" w:firstLine="0"/>
              <w:rPr>
                <w:rFonts w:eastAsia="Calibri"/>
              </w:rPr>
            </w:pPr>
            <w:r w:rsidRPr="006E037B">
              <w:rPr>
                <w:rFonts w:eastAsia="Calibri"/>
              </w:rPr>
              <w:t>Construct and maintain a new put-in boating access trail from near the dam to the river.</w:t>
            </w:r>
          </w:p>
        </w:tc>
        <w:tc>
          <w:tcPr>
            <w:tcW w:w="2413" w:type="dxa"/>
            <w:shd w:val="clear" w:color="auto" w:fill="auto"/>
            <w:tcMar>
              <w:top w:w="86" w:type="dxa"/>
              <w:left w:w="115" w:type="dxa"/>
              <w:bottom w:w="86" w:type="dxa"/>
              <w:right w:w="115" w:type="dxa"/>
            </w:tcMar>
          </w:tcPr>
          <w:p w14:paraId="477A4FC2" w14:textId="77777777" w:rsidR="00CD3DED" w:rsidRPr="006E037B" w:rsidRDefault="005016B1" w:rsidP="00880A6A">
            <w:pPr>
              <w:keepNext/>
              <w:keepLines/>
              <w:jc w:val="center"/>
              <w:rPr>
                <w:rFonts w:eastAsia="Calibri"/>
              </w:rPr>
            </w:pPr>
            <w:r w:rsidRPr="006E037B">
              <w:rPr>
                <w:rFonts w:eastAsia="Calibri"/>
              </w:rPr>
              <w:t>Staff</w:t>
            </w:r>
          </w:p>
        </w:tc>
        <w:tc>
          <w:tcPr>
            <w:tcW w:w="1495" w:type="dxa"/>
            <w:shd w:val="clear" w:color="auto" w:fill="auto"/>
            <w:tcMar>
              <w:top w:w="86" w:type="dxa"/>
              <w:left w:w="115" w:type="dxa"/>
              <w:bottom w:w="86" w:type="dxa"/>
              <w:right w:w="115" w:type="dxa"/>
            </w:tcMar>
          </w:tcPr>
          <w:p w14:paraId="477A4FC3" w14:textId="77777777" w:rsidR="00CD3DED" w:rsidRPr="006E037B" w:rsidRDefault="005016B1" w:rsidP="00880A6A">
            <w:pPr>
              <w:keepNext/>
              <w:keepLines/>
              <w:jc w:val="center"/>
              <w:rPr>
                <w:rFonts w:eastAsia="Calibri"/>
              </w:rPr>
            </w:pPr>
            <w:r w:rsidRPr="006E037B">
              <w:rPr>
                <w:rFonts w:eastAsia="Calibri"/>
              </w:rPr>
              <w:t>$10,000</w:t>
            </w:r>
          </w:p>
        </w:tc>
        <w:tc>
          <w:tcPr>
            <w:tcW w:w="1440" w:type="dxa"/>
            <w:shd w:val="clear" w:color="auto" w:fill="auto"/>
            <w:tcMar>
              <w:top w:w="86" w:type="dxa"/>
              <w:left w:w="115" w:type="dxa"/>
              <w:bottom w:w="86" w:type="dxa"/>
              <w:right w:w="115" w:type="dxa"/>
            </w:tcMar>
          </w:tcPr>
          <w:p w14:paraId="477A4FC4" w14:textId="77777777" w:rsidR="00CD3DED" w:rsidRPr="006E037B" w:rsidRDefault="005016B1" w:rsidP="00C665BF">
            <w:pPr>
              <w:keepNext/>
              <w:keepLines/>
              <w:jc w:val="center"/>
              <w:rPr>
                <w:rFonts w:eastAsia="Calibri"/>
              </w:rPr>
            </w:pPr>
            <w:r w:rsidRPr="006E037B">
              <w:rPr>
                <w:rFonts w:eastAsia="Calibri"/>
              </w:rPr>
              <w:t>$1,000</w:t>
            </w:r>
          </w:p>
        </w:tc>
        <w:tc>
          <w:tcPr>
            <w:tcW w:w="1778" w:type="dxa"/>
            <w:shd w:val="clear" w:color="auto" w:fill="auto"/>
            <w:tcMar>
              <w:top w:w="86" w:type="dxa"/>
              <w:left w:w="115" w:type="dxa"/>
              <w:bottom w:w="86" w:type="dxa"/>
              <w:right w:w="115" w:type="dxa"/>
            </w:tcMar>
          </w:tcPr>
          <w:p w14:paraId="477A4FC5" w14:textId="77777777" w:rsidR="00CD3DED" w:rsidRPr="006E037B" w:rsidRDefault="005016B1" w:rsidP="00C665BF">
            <w:pPr>
              <w:keepNext/>
              <w:keepLines/>
              <w:jc w:val="center"/>
              <w:rPr>
                <w:rFonts w:eastAsia="Calibri"/>
              </w:rPr>
            </w:pPr>
            <w:r w:rsidRPr="006E037B">
              <w:rPr>
                <w:rFonts w:eastAsia="Calibri"/>
              </w:rPr>
              <w:t>$1,390</w:t>
            </w:r>
          </w:p>
        </w:tc>
      </w:tr>
      <w:tr w:rsidR="00BE46C4" w:rsidRPr="00D92B8B" w14:paraId="477A4FCC" w14:textId="77777777" w:rsidTr="006E037B">
        <w:trPr>
          <w:cantSplit/>
        </w:trPr>
        <w:tc>
          <w:tcPr>
            <w:tcW w:w="5834" w:type="dxa"/>
            <w:shd w:val="clear" w:color="auto" w:fill="auto"/>
            <w:tcMar>
              <w:top w:w="86" w:type="dxa"/>
              <w:left w:w="115" w:type="dxa"/>
              <w:bottom w:w="86" w:type="dxa"/>
              <w:right w:w="115" w:type="dxa"/>
            </w:tcMar>
          </w:tcPr>
          <w:p w14:paraId="477A4FC7" w14:textId="77777777" w:rsidR="00BE46C4" w:rsidRPr="006E037B" w:rsidRDefault="001732DA" w:rsidP="00F30F63">
            <w:pPr>
              <w:widowControl/>
              <w:numPr>
                <w:ilvl w:val="0"/>
                <w:numId w:val="19"/>
              </w:numPr>
              <w:tabs>
                <w:tab w:val="left" w:pos="450"/>
              </w:tabs>
              <w:autoSpaceDE/>
              <w:autoSpaceDN/>
              <w:adjustRightInd/>
              <w:ind w:left="0" w:firstLine="0"/>
              <w:rPr>
                <w:rFonts w:eastAsia="Calibri"/>
              </w:rPr>
            </w:pPr>
            <w:r w:rsidRPr="006E037B">
              <w:rPr>
                <w:rFonts w:eastAsia="Calibri"/>
              </w:rPr>
              <w:t>Purchase or lease a suitable and long-term take-out area downstream of the powerhouse.</w:t>
            </w:r>
          </w:p>
        </w:tc>
        <w:tc>
          <w:tcPr>
            <w:tcW w:w="2413" w:type="dxa"/>
            <w:shd w:val="clear" w:color="auto" w:fill="auto"/>
            <w:tcMar>
              <w:top w:w="86" w:type="dxa"/>
              <w:left w:w="115" w:type="dxa"/>
              <w:bottom w:w="86" w:type="dxa"/>
              <w:right w:w="115" w:type="dxa"/>
            </w:tcMar>
          </w:tcPr>
          <w:p w14:paraId="477A4FC8" w14:textId="77777777" w:rsidR="00BE46C4" w:rsidRPr="006E037B" w:rsidRDefault="002F608E" w:rsidP="00C665BF">
            <w:pPr>
              <w:jc w:val="center"/>
              <w:rPr>
                <w:rFonts w:eastAsia="Calibri"/>
                <w:highlight w:val="yellow"/>
              </w:rPr>
            </w:pPr>
            <w:r w:rsidRPr="006E037B">
              <w:rPr>
                <w:rFonts w:eastAsia="Calibri"/>
              </w:rPr>
              <w:t>AW</w:t>
            </w:r>
          </w:p>
        </w:tc>
        <w:tc>
          <w:tcPr>
            <w:tcW w:w="1495" w:type="dxa"/>
            <w:shd w:val="clear" w:color="auto" w:fill="auto"/>
            <w:tcMar>
              <w:top w:w="86" w:type="dxa"/>
              <w:left w:w="115" w:type="dxa"/>
              <w:bottom w:w="86" w:type="dxa"/>
              <w:right w:w="115" w:type="dxa"/>
            </w:tcMar>
          </w:tcPr>
          <w:p w14:paraId="477A4FC9" w14:textId="77777777" w:rsidR="00BE46C4" w:rsidRPr="006E037B" w:rsidRDefault="002F608E" w:rsidP="00C665BF">
            <w:pPr>
              <w:jc w:val="center"/>
              <w:rPr>
                <w:rFonts w:eastAsia="Calibri"/>
              </w:rPr>
            </w:pPr>
            <w:r w:rsidRPr="006E037B">
              <w:rPr>
                <w:rFonts w:eastAsia="Calibri"/>
              </w:rPr>
              <w:t>$150,000</w:t>
            </w:r>
          </w:p>
        </w:tc>
        <w:tc>
          <w:tcPr>
            <w:tcW w:w="1440" w:type="dxa"/>
            <w:shd w:val="clear" w:color="auto" w:fill="auto"/>
            <w:tcMar>
              <w:top w:w="86" w:type="dxa"/>
              <w:left w:w="115" w:type="dxa"/>
              <w:bottom w:w="86" w:type="dxa"/>
              <w:right w:w="115" w:type="dxa"/>
            </w:tcMar>
          </w:tcPr>
          <w:p w14:paraId="477A4FCA" w14:textId="77777777" w:rsidR="00BE46C4" w:rsidRPr="006E037B" w:rsidRDefault="002F608E" w:rsidP="002F608E">
            <w:pPr>
              <w:jc w:val="center"/>
              <w:rPr>
                <w:rFonts w:eastAsia="Calibri"/>
              </w:rPr>
            </w:pPr>
            <w:r w:rsidRPr="006E037B">
              <w:rPr>
                <w:rFonts w:eastAsia="Calibri"/>
              </w:rPr>
              <w:t>$0</w:t>
            </w:r>
          </w:p>
        </w:tc>
        <w:tc>
          <w:tcPr>
            <w:tcW w:w="1778" w:type="dxa"/>
            <w:shd w:val="clear" w:color="auto" w:fill="auto"/>
            <w:tcMar>
              <w:top w:w="86" w:type="dxa"/>
              <w:left w:w="115" w:type="dxa"/>
              <w:bottom w:w="86" w:type="dxa"/>
              <w:right w:w="115" w:type="dxa"/>
            </w:tcMar>
          </w:tcPr>
          <w:p w14:paraId="477A4FCB" w14:textId="77777777" w:rsidR="00BE46C4" w:rsidRPr="006E037B" w:rsidRDefault="002F608E" w:rsidP="00C665BF">
            <w:pPr>
              <w:jc w:val="center"/>
              <w:rPr>
                <w:rFonts w:eastAsia="Calibri"/>
              </w:rPr>
            </w:pPr>
            <w:r w:rsidRPr="006E037B">
              <w:rPr>
                <w:rFonts w:eastAsia="Calibri"/>
              </w:rPr>
              <w:t>$11,096</w:t>
            </w:r>
          </w:p>
        </w:tc>
      </w:tr>
      <w:tr w:rsidR="00CD3DED" w:rsidRPr="00D92B8B" w14:paraId="477A4FD2" w14:textId="77777777" w:rsidTr="006E037B">
        <w:trPr>
          <w:cantSplit/>
        </w:trPr>
        <w:tc>
          <w:tcPr>
            <w:tcW w:w="5834" w:type="dxa"/>
            <w:shd w:val="clear" w:color="auto" w:fill="auto"/>
            <w:tcMar>
              <w:top w:w="86" w:type="dxa"/>
              <w:left w:w="115" w:type="dxa"/>
              <w:bottom w:w="86" w:type="dxa"/>
              <w:right w:w="115" w:type="dxa"/>
            </w:tcMar>
          </w:tcPr>
          <w:p w14:paraId="477A4FCD" w14:textId="6A76D465" w:rsidR="00CD3DED" w:rsidRPr="006E037B" w:rsidRDefault="004879DF" w:rsidP="00F24C7B">
            <w:pPr>
              <w:widowControl/>
              <w:numPr>
                <w:ilvl w:val="0"/>
                <w:numId w:val="19"/>
              </w:numPr>
              <w:tabs>
                <w:tab w:val="left" w:pos="450"/>
              </w:tabs>
              <w:autoSpaceDE/>
              <w:autoSpaceDN/>
              <w:adjustRightInd/>
              <w:ind w:left="0" w:firstLine="0"/>
              <w:rPr>
                <w:rFonts w:eastAsia="Calibri"/>
              </w:rPr>
            </w:pPr>
            <w:r>
              <w:t>Provide signage and trail enhancements at the Hawks Nest Powerhouse Fishing Access Site to provide year-round take-out for recreational boating.</w:t>
            </w:r>
          </w:p>
        </w:tc>
        <w:tc>
          <w:tcPr>
            <w:tcW w:w="2413" w:type="dxa"/>
            <w:shd w:val="clear" w:color="auto" w:fill="auto"/>
            <w:tcMar>
              <w:top w:w="86" w:type="dxa"/>
              <w:left w:w="115" w:type="dxa"/>
              <w:bottom w:w="86" w:type="dxa"/>
              <w:right w:w="115" w:type="dxa"/>
            </w:tcMar>
          </w:tcPr>
          <w:p w14:paraId="477A4FCE" w14:textId="77777777" w:rsidR="00CD3DED" w:rsidRPr="006E037B" w:rsidRDefault="005016B1" w:rsidP="00C665BF">
            <w:pPr>
              <w:jc w:val="center"/>
              <w:rPr>
                <w:rFonts w:eastAsia="Calibri"/>
              </w:rPr>
            </w:pPr>
            <w:r w:rsidRPr="006E037B">
              <w:rPr>
                <w:rFonts w:eastAsia="Calibri"/>
              </w:rPr>
              <w:t>Staff</w:t>
            </w:r>
          </w:p>
        </w:tc>
        <w:tc>
          <w:tcPr>
            <w:tcW w:w="1495" w:type="dxa"/>
            <w:shd w:val="clear" w:color="auto" w:fill="auto"/>
            <w:tcMar>
              <w:top w:w="86" w:type="dxa"/>
              <w:left w:w="115" w:type="dxa"/>
              <w:bottom w:w="86" w:type="dxa"/>
              <w:right w:w="115" w:type="dxa"/>
            </w:tcMar>
          </w:tcPr>
          <w:p w14:paraId="477A4FCF" w14:textId="77777777" w:rsidR="00CD3DED" w:rsidRPr="006E037B" w:rsidRDefault="005016B1" w:rsidP="00C665BF">
            <w:pPr>
              <w:jc w:val="center"/>
              <w:rPr>
                <w:rFonts w:eastAsia="Calibri"/>
              </w:rPr>
            </w:pPr>
            <w:r w:rsidRPr="006E037B">
              <w:rPr>
                <w:rFonts w:eastAsia="Calibri"/>
              </w:rPr>
              <w:t>$4,000</w:t>
            </w:r>
          </w:p>
        </w:tc>
        <w:tc>
          <w:tcPr>
            <w:tcW w:w="1440" w:type="dxa"/>
            <w:shd w:val="clear" w:color="auto" w:fill="auto"/>
            <w:tcMar>
              <w:top w:w="86" w:type="dxa"/>
              <w:left w:w="115" w:type="dxa"/>
              <w:bottom w:w="86" w:type="dxa"/>
              <w:right w:w="115" w:type="dxa"/>
            </w:tcMar>
          </w:tcPr>
          <w:p w14:paraId="477A4FD0" w14:textId="77777777" w:rsidR="00CD3DED" w:rsidRPr="006E037B" w:rsidRDefault="005016B1" w:rsidP="002F608E">
            <w:pPr>
              <w:jc w:val="center"/>
              <w:rPr>
                <w:rFonts w:eastAsia="Calibri"/>
              </w:rPr>
            </w:pPr>
            <w:r w:rsidRPr="006E037B">
              <w:rPr>
                <w:rFonts w:eastAsia="Calibri"/>
              </w:rPr>
              <w:t>$1,000</w:t>
            </w:r>
          </w:p>
        </w:tc>
        <w:tc>
          <w:tcPr>
            <w:tcW w:w="1778" w:type="dxa"/>
            <w:shd w:val="clear" w:color="auto" w:fill="auto"/>
            <w:tcMar>
              <w:top w:w="86" w:type="dxa"/>
              <w:left w:w="115" w:type="dxa"/>
              <w:bottom w:w="86" w:type="dxa"/>
              <w:right w:w="115" w:type="dxa"/>
            </w:tcMar>
          </w:tcPr>
          <w:p w14:paraId="477A4FD1" w14:textId="77777777" w:rsidR="00CD3DED" w:rsidRPr="006E037B" w:rsidRDefault="005016B1" w:rsidP="00C665BF">
            <w:pPr>
              <w:jc w:val="center"/>
              <w:rPr>
                <w:rFonts w:eastAsia="Calibri"/>
              </w:rPr>
            </w:pPr>
            <w:r w:rsidRPr="006E037B">
              <w:rPr>
                <w:rFonts w:eastAsia="Calibri"/>
              </w:rPr>
              <w:t>$946</w:t>
            </w:r>
          </w:p>
        </w:tc>
      </w:tr>
      <w:tr w:rsidR="00BE46C4" w:rsidRPr="00D92B8B" w14:paraId="477A4FD8" w14:textId="77777777" w:rsidTr="006E037B">
        <w:trPr>
          <w:cantSplit/>
        </w:trPr>
        <w:tc>
          <w:tcPr>
            <w:tcW w:w="5834" w:type="dxa"/>
            <w:shd w:val="clear" w:color="auto" w:fill="auto"/>
            <w:tcMar>
              <w:top w:w="86" w:type="dxa"/>
              <w:left w:w="115" w:type="dxa"/>
              <w:bottom w:w="86" w:type="dxa"/>
              <w:right w:w="115" w:type="dxa"/>
            </w:tcMar>
          </w:tcPr>
          <w:p w14:paraId="477A4FD3" w14:textId="77777777" w:rsidR="00BE46C4" w:rsidRPr="006E037B" w:rsidRDefault="00BE46C4" w:rsidP="00C665BF">
            <w:pPr>
              <w:rPr>
                <w:rFonts w:eastAsia="Calibri"/>
              </w:rPr>
            </w:pPr>
            <w:r w:rsidRPr="006E037B">
              <w:rPr>
                <w:rFonts w:eastAsia="Calibri"/>
                <w:b/>
              </w:rPr>
              <w:t>Cultural</w:t>
            </w:r>
            <w:r w:rsidRPr="006E037B">
              <w:rPr>
                <w:rFonts w:eastAsia="Calibri"/>
              </w:rPr>
              <w:t xml:space="preserve"> </w:t>
            </w:r>
            <w:r w:rsidRPr="006E037B">
              <w:rPr>
                <w:rFonts w:eastAsia="Calibri"/>
                <w:b/>
              </w:rPr>
              <w:t>Resources</w:t>
            </w:r>
          </w:p>
        </w:tc>
        <w:tc>
          <w:tcPr>
            <w:tcW w:w="2413" w:type="dxa"/>
            <w:shd w:val="clear" w:color="auto" w:fill="auto"/>
            <w:tcMar>
              <w:top w:w="86" w:type="dxa"/>
              <w:left w:w="115" w:type="dxa"/>
              <w:bottom w:w="86" w:type="dxa"/>
              <w:right w:w="115" w:type="dxa"/>
            </w:tcMar>
          </w:tcPr>
          <w:p w14:paraId="477A4FD4" w14:textId="77777777" w:rsidR="00BE46C4" w:rsidRPr="006E037B" w:rsidRDefault="00BE46C4" w:rsidP="00C665BF">
            <w:pPr>
              <w:jc w:val="center"/>
              <w:rPr>
                <w:rFonts w:eastAsia="Calibri"/>
                <w:highlight w:val="yellow"/>
              </w:rPr>
            </w:pPr>
          </w:p>
        </w:tc>
        <w:tc>
          <w:tcPr>
            <w:tcW w:w="1495" w:type="dxa"/>
            <w:shd w:val="clear" w:color="auto" w:fill="auto"/>
            <w:tcMar>
              <w:top w:w="86" w:type="dxa"/>
              <w:left w:w="115" w:type="dxa"/>
              <w:bottom w:w="86" w:type="dxa"/>
              <w:right w:w="115" w:type="dxa"/>
            </w:tcMar>
          </w:tcPr>
          <w:p w14:paraId="477A4FD5" w14:textId="77777777" w:rsidR="00BE46C4" w:rsidRPr="006E037B" w:rsidRDefault="00BE46C4" w:rsidP="00C665BF">
            <w:pPr>
              <w:jc w:val="center"/>
              <w:rPr>
                <w:rFonts w:eastAsia="Calibri"/>
              </w:rPr>
            </w:pPr>
          </w:p>
        </w:tc>
        <w:tc>
          <w:tcPr>
            <w:tcW w:w="1440" w:type="dxa"/>
            <w:shd w:val="clear" w:color="auto" w:fill="auto"/>
            <w:tcMar>
              <w:top w:w="86" w:type="dxa"/>
              <w:left w:w="115" w:type="dxa"/>
              <w:bottom w:w="86" w:type="dxa"/>
              <w:right w:w="115" w:type="dxa"/>
            </w:tcMar>
          </w:tcPr>
          <w:p w14:paraId="477A4FD6" w14:textId="77777777" w:rsidR="00BE46C4" w:rsidRPr="006E037B" w:rsidRDefault="00BE46C4" w:rsidP="00C665BF">
            <w:pPr>
              <w:jc w:val="center"/>
              <w:rPr>
                <w:rFonts w:eastAsia="Calibri"/>
              </w:rPr>
            </w:pPr>
          </w:p>
        </w:tc>
        <w:tc>
          <w:tcPr>
            <w:tcW w:w="1778" w:type="dxa"/>
            <w:shd w:val="clear" w:color="auto" w:fill="auto"/>
            <w:tcMar>
              <w:top w:w="86" w:type="dxa"/>
              <w:left w:w="115" w:type="dxa"/>
              <w:bottom w:w="86" w:type="dxa"/>
              <w:right w:w="115" w:type="dxa"/>
            </w:tcMar>
          </w:tcPr>
          <w:p w14:paraId="477A4FD7" w14:textId="77777777" w:rsidR="00BE46C4" w:rsidRPr="006E037B" w:rsidRDefault="00BE46C4" w:rsidP="00C665BF">
            <w:pPr>
              <w:jc w:val="center"/>
              <w:rPr>
                <w:rFonts w:eastAsia="Calibri"/>
              </w:rPr>
            </w:pPr>
          </w:p>
        </w:tc>
      </w:tr>
      <w:tr w:rsidR="00BE46C4" w:rsidRPr="00D92B8B" w14:paraId="477A4FDF" w14:textId="77777777" w:rsidTr="006E037B">
        <w:trPr>
          <w:cantSplit/>
        </w:trPr>
        <w:tc>
          <w:tcPr>
            <w:tcW w:w="5834" w:type="dxa"/>
            <w:shd w:val="clear" w:color="auto" w:fill="auto"/>
            <w:tcMar>
              <w:top w:w="86" w:type="dxa"/>
              <w:left w:w="115" w:type="dxa"/>
              <w:bottom w:w="86" w:type="dxa"/>
              <w:right w:w="115" w:type="dxa"/>
            </w:tcMar>
          </w:tcPr>
          <w:p w14:paraId="477A4FD9" w14:textId="77777777" w:rsidR="00BE46C4" w:rsidRPr="006E037B" w:rsidRDefault="001732DA" w:rsidP="00F30F63">
            <w:pPr>
              <w:widowControl/>
              <w:numPr>
                <w:ilvl w:val="0"/>
                <w:numId w:val="19"/>
              </w:numPr>
              <w:tabs>
                <w:tab w:val="left" w:pos="450"/>
              </w:tabs>
              <w:autoSpaceDE/>
              <w:autoSpaceDN/>
              <w:adjustRightInd/>
              <w:ind w:left="0" w:firstLine="0"/>
              <w:rPr>
                <w:rFonts w:eastAsia="Calibri"/>
              </w:rPr>
            </w:pPr>
            <w:r w:rsidRPr="006E037B">
              <w:rPr>
                <w:rFonts w:eastAsia="Calibri"/>
              </w:rPr>
              <w:t xml:space="preserve">Implement the </w:t>
            </w:r>
            <w:r w:rsidR="008516B7" w:rsidRPr="006E037B">
              <w:rPr>
                <w:rFonts w:eastAsia="Calibri"/>
              </w:rPr>
              <w:t>HPMP</w:t>
            </w:r>
            <w:r w:rsidRPr="006E037B">
              <w:rPr>
                <w:rFonts w:eastAsia="Calibri"/>
              </w:rPr>
              <w:t xml:space="preserve"> filed with the Commission on</w:t>
            </w:r>
            <w:r w:rsidR="008516B7" w:rsidRPr="006E037B">
              <w:rPr>
                <w:rFonts w:eastAsia="Calibri"/>
              </w:rPr>
              <w:t xml:space="preserve"> December 29, 2015</w:t>
            </w:r>
            <w:r w:rsidR="004C0C6F" w:rsidRPr="006E037B">
              <w:rPr>
                <w:rFonts w:eastAsia="Calibri"/>
              </w:rPr>
              <w:t>.</w:t>
            </w:r>
            <w:r w:rsidRPr="006E037B">
              <w:rPr>
                <w:rFonts w:eastAsia="Calibri"/>
              </w:rPr>
              <w:t xml:space="preserve"> </w:t>
            </w:r>
          </w:p>
        </w:tc>
        <w:tc>
          <w:tcPr>
            <w:tcW w:w="2413" w:type="dxa"/>
            <w:shd w:val="clear" w:color="auto" w:fill="auto"/>
            <w:tcMar>
              <w:top w:w="86" w:type="dxa"/>
              <w:left w:w="115" w:type="dxa"/>
              <w:bottom w:w="86" w:type="dxa"/>
              <w:right w:w="115" w:type="dxa"/>
            </w:tcMar>
          </w:tcPr>
          <w:p w14:paraId="477A4FDA" w14:textId="77777777" w:rsidR="00BE46C4" w:rsidRPr="006E037B" w:rsidRDefault="00003CBE" w:rsidP="00C665BF">
            <w:pPr>
              <w:jc w:val="center"/>
              <w:rPr>
                <w:rFonts w:eastAsia="Calibri"/>
              </w:rPr>
            </w:pPr>
            <w:r w:rsidRPr="006E037B">
              <w:rPr>
                <w:rFonts w:eastAsia="Calibri"/>
              </w:rPr>
              <w:t>Hawks Nest Hydro,</w:t>
            </w:r>
          </w:p>
          <w:p w14:paraId="477A4FDB" w14:textId="77777777" w:rsidR="00003CBE" w:rsidRPr="006E037B" w:rsidRDefault="00003CBE" w:rsidP="00C665BF">
            <w:pPr>
              <w:jc w:val="center"/>
              <w:rPr>
                <w:rFonts w:eastAsia="Calibri"/>
              </w:rPr>
            </w:pPr>
            <w:r w:rsidRPr="006E037B">
              <w:rPr>
                <w:rFonts w:eastAsia="Calibri"/>
              </w:rPr>
              <w:t>Staff</w:t>
            </w:r>
          </w:p>
        </w:tc>
        <w:tc>
          <w:tcPr>
            <w:tcW w:w="1495" w:type="dxa"/>
            <w:shd w:val="clear" w:color="auto" w:fill="auto"/>
            <w:tcMar>
              <w:top w:w="86" w:type="dxa"/>
              <w:left w:w="115" w:type="dxa"/>
              <w:bottom w:w="86" w:type="dxa"/>
              <w:right w:w="115" w:type="dxa"/>
            </w:tcMar>
          </w:tcPr>
          <w:p w14:paraId="477A4FDC" w14:textId="77777777" w:rsidR="00BE46C4" w:rsidRPr="006E037B" w:rsidRDefault="00003CBE" w:rsidP="0038519A">
            <w:pPr>
              <w:jc w:val="center"/>
              <w:rPr>
                <w:rFonts w:eastAsia="Calibri"/>
              </w:rPr>
            </w:pPr>
            <w:r w:rsidRPr="006E037B">
              <w:rPr>
                <w:rFonts w:eastAsia="Calibri"/>
              </w:rPr>
              <w:t>$</w:t>
            </w:r>
            <w:r w:rsidR="0038519A" w:rsidRPr="006E037B">
              <w:rPr>
                <w:rFonts w:eastAsia="Calibri"/>
              </w:rPr>
              <w:t>0</w:t>
            </w:r>
          </w:p>
        </w:tc>
        <w:tc>
          <w:tcPr>
            <w:tcW w:w="1440" w:type="dxa"/>
            <w:shd w:val="clear" w:color="auto" w:fill="auto"/>
            <w:tcMar>
              <w:top w:w="86" w:type="dxa"/>
              <w:left w:w="115" w:type="dxa"/>
              <w:bottom w:w="86" w:type="dxa"/>
              <w:right w:w="115" w:type="dxa"/>
            </w:tcMar>
          </w:tcPr>
          <w:p w14:paraId="477A4FDD" w14:textId="77777777" w:rsidR="00BE46C4" w:rsidRPr="006E037B" w:rsidRDefault="00003CBE" w:rsidP="00C665BF">
            <w:pPr>
              <w:jc w:val="center"/>
              <w:rPr>
                <w:rFonts w:eastAsia="Calibri"/>
              </w:rPr>
            </w:pPr>
            <w:r w:rsidRPr="006E037B">
              <w:rPr>
                <w:rFonts w:eastAsia="Calibri"/>
              </w:rPr>
              <w:t>$</w:t>
            </w:r>
            <w:r w:rsidR="008516B7" w:rsidRPr="006E037B">
              <w:rPr>
                <w:rFonts w:eastAsia="Calibri"/>
              </w:rPr>
              <w:t>1,000</w:t>
            </w:r>
          </w:p>
        </w:tc>
        <w:tc>
          <w:tcPr>
            <w:tcW w:w="1778" w:type="dxa"/>
            <w:shd w:val="clear" w:color="auto" w:fill="auto"/>
            <w:tcMar>
              <w:top w:w="86" w:type="dxa"/>
              <w:left w:w="115" w:type="dxa"/>
              <w:bottom w:w="86" w:type="dxa"/>
              <w:right w:w="115" w:type="dxa"/>
            </w:tcMar>
          </w:tcPr>
          <w:p w14:paraId="477A4FDE" w14:textId="77777777" w:rsidR="00BE46C4" w:rsidRPr="006E037B" w:rsidRDefault="00003CBE" w:rsidP="0038519A">
            <w:pPr>
              <w:jc w:val="center"/>
              <w:rPr>
                <w:rFonts w:eastAsia="Calibri"/>
              </w:rPr>
            </w:pPr>
            <w:r w:rsidRPr="006E037B">
              <w:rPr>
                <w:rFonts w:eastAsia="Calibri"/>
              </w:rPr>
              <w:t>$</w:t>
            </w:r>
            <w:r w:rsidR="0038519A" w:rsidRPr="006E037B">
              <w:rPr>
                <w:rFonts w:eastAsia="Calibri"/>
              </w:rPr>
              <w:t>650</w:t>
            </w:r>
          </w:p>
        </w:tc>
      </w:tr>
      <w:tr w:rsidR="00BE46C4" w:rsidRPr="00D92B8B" w14:paraId="477A4FE5" w14:textId="77777777" w:rsidTr="006E037B">
        <w:trPr>
          <w:cantSplit/>
        </w:trPr>
        <w:tc>
          <w:tcPr>
            <w:tcW w:w="5834" w:type="dxa"/>
            <w:tcBorders>
              <w:bottom w:val="single" w:sz="4" w:space="0" w:color="auto"/>
            </w:tcBorders>
            <w:shd w:val="clear" w:color="auto" w:fill="auto"/>
            <w:tcMar>
              <w:top w:w="86" w:type="dxa"/>
              <w:left w:w="115" w:type="dxa"/>
              <w:bottom w:w="86" w:type="dxa"/>
              <w:right w:w="115" w:type="dxa"/>
            </w:tcMar>
          </w:tcPr>
          <w:p w14:paraId="477A4FE0" w14:textId="45CF75FA" w:rsidR="00BE46C4" w:rsidRPr="006E037B" w:rsidRDefault="004C0C6F" w:rsidP="006E037B">
            <w:pPr>
              <w:widowControl/>
              <w:numPr>
                <w:ilvl w:val="0"/>
                <w:numId w:val="19"/>
              </w:numPr>
              <w:tabs>
                <w:tab w:val="left" w:pos="450"/>
              </w:tabs>
              <w:autoSpaceDE/>
              <w:autoSpaceDN/>
              <w:adjustRightInd/>
              <w:ind w:left="0" w:firstLine="0"/>
            </w:pPr>
            <w:r w:rsidRPr="006E037B">
              <w:t>Execut</w:t>
            </w:r>
            <w:r w:rsidR="008516B7" w:rsidRPr="006E037B">
              <w:t>e</w:t>
            </w:r>
            <w:r w:rsidRPr="006E037B">
              <w:t xml:space="preserve"> a </w:t>
            </w:r>
            <w:r w:rsidR="0065060E" w:rsidRPr="006E037B">
              <w:t>programmatic agreement (</w:t>
            </w:r>
            <w:r w:rsidRPr="006E037B">
              <w:t>PA</w:t>
            </w:r>
            <w:r w:rsidR="0065060E" w:rsidRPr="006E037B">
              <w:t>)</w:t>
            </w:r>
            <w:r w:rsidRPr="006E037B">
              <w:t xml:space="preserve"> that requires Hawks Nest Hydro to manage historic properties according to the HPMP.</w:t>
            </w:r>
          </w:p>
        </w:tc>
        <w:tc>
          <w:tcPr>
            <w:tcW w:w="2413" w:type="dxa"/>
            <w:tcBorders>
              <w:bottom w:val="single" w:sz="4" w:space="0" w:color="auto"/>
            </w:tcBorders>
            <w:shd w:val="clear" w:color="auto" w:fill="auto"/>
            <w:tcMar>
              <w:top w:w="86" w:type="dxa"/>
              <w:left w:w="115" w:type="dxa"/>
              <w:bottom w:w="86" w:type="dxa"/>
              <w:right w:w="115" w:type="dxa"/>
            </w:tcMar>
          </w:tcPr>
          <w:p w14:paraId="477A4FE1" w14:textId="77777777" w:rsidR="00BE46C4" w:rsidRPr="006E037B" w:rsidRDefault="00003CBE" w:rsidP="00C665BF">
            <w:pPr>
              <w:spacing w:before="120"/>
              <w:jc w:val="center"/>
              <w:rPr>
                <w:rFonts w:eastAsia="Calibri"/>
              </w:rPr>
            </w:pPr>
            <w:r w:rsidRPr="006E037B">
              <w:rPr>
                <w:rFonts w:eastAsia="Calibri"/>
              </w:rPr>
              <w:t>Staff</w:t>
            </w:r>
          </w:p>
        </w:tc>
        <w:tc>
          <w:tcPr>
            <w:tcW w:w="1495" w:type="dxa"/>
            <w:tcBorders>
              <w:bottom w:val="single" w:sz="4" w:space="0" w:color="auto"/>
            </w:tcBorders>
            <w:shd w:val="clear" w:color="auto" w:fill="auto"/>
            <w:tcMar>
              <w:top w:w="86" w:type="dxa"/>
              <w:left w:w="115" w:type="dxa"/>
              <w:bottom w:w="86" w:type="dxa"/>
              <w:right w:w="115" w:type="dxa"/>
            </w:tcMar>
          </w:tcPr>
          <w:p w14:paraId="477A4FE2" w14:textId="77777777" w:rsidR="00BE46C4" w:rsidRPr="006E037B" w:rsidRDefault="00003CBE" w:rsidP="00C665BF">
            <w:pPr>
              <w:spacing w:before="120"/>
              <w:jc w:val="center"/>
              <w:rPr>
                <w:rFonts w:eastAsia="Calibri"/>
              </w:rPr>
            </w:pPr>
            <w:r w:rsidRPr="006E037B">
              <w:rPr>
                <w:rFonts w:eastAsia="Calibri"/>
              </w:rPr>
              <w:t>$</w:t>
            </w:r>
            <w:r w:rsidR="008516B7" w:rsidRPr="006E037B">
              <w:rPr>
                <w:rFonts w:eastAsia="Calibri"/>
              </w:rPr>
              <w:t>0</w:t>
            </w:r>
          </w:p>
        </w:tc>
        <w:tc>
          <w:tcPr>
            <w:tcW w:w="1440" w:type="dxa"/>
            <w:tcBorders>
              <w:bottom w:val="single" w:sz="4" w:space="0" w:color="auto"/>
            </w:tcBorders>
            <w:shd w:val="clear" w:color="auto" w:fill="auto"/>
            <w:tcMar>
              <w:top w:w="86" w:type="dxa"/>
              <w:left w:w="115" w:type="dxa"/>
              <w:bottom w:w="86" w:type="dxa"/>
              <w:right w:w="115" w:type="dxa"/>
            </w:tcMar>
          </w:tcPr>
          <w:p w14:paraId="477A4FE3" w14:textId="77777777" w:rsidR="00BE46C4" w:rsidRPr="006E037B" w:rsidRDefault="00003CBE" w:rsidP="00C665BF">
            <w:pPr>
              <w:spacing w:before="120"/>
              <w:jc w:val="center"/>
              <w:rPr>
                <w:rFonts w:eastAsia="Calibri"/>
              </w:rPr>
            </w:pPr>
            <w:r w:rsidRPr="006E037B">
              <w:rPr>
                <w:rFonts w:eastAsia="Calibri"/>
              </w:rPr>
              <w:t>$</w:t>
            </w:r>
            <w:r w:rsidR="008516B7" w:rsidRPr="006E037B">
              <w:rPr>
                <w:rFonts w:eastAsia="Calibri"/>
              </w:rPr>
              <w:t>0</w:t>
            </w:r>
          </w:p>
        </w:tc>
        <w:tc>
          <w:tcPr>
            <w:tcW w:w="1778" w:type="dxa"/>
            <w:tcBorders>
              <w:bottom w:val="single" w:sz="4" w:space="0" w:color="auto"/>
            </w:tcBorders>
            <w:shd w:val="clear" w:color="auto" w:fill="auto"/>
            <w:tcMar>
              <w:top w:w="86" w:type="dxa"/>
              <w:left w:w="115" w:type="dxa"/>
              <w:bottom w:w="86" w:type="dxa"/>
              <w:right w:w="115" w:type="dxa"/>
            </w:tcMar>
          </w:tcPr>
          <w:p w14:paraId="477A4FE4" w14:textId="77777777" w:rsidR="00BE46C4" w:rsidRPr="006E037B" w:rsidRDefault="00003CBE" w:rsidP="00C665BF">
            <w:pPr>
              <w:spacing w:before="120"/>
              <w:jc w:val="center"/>
              <w:rPr>
                <w:rFonts w:eastAsia="Calibri"/>
              </w:rPr>
            </w:pPr>
            <w:r w:rsidRPr="006E037B">
              <w:rPr>
                <w:rFonts w:eastAsia="Calibri"/>
              </w:rPr>
              <w:t>$0</w:t>
            </w:r>
            <w:r w:rsidR="0038519A" w:rsidRPr="006E037B">
              <w:rPr>
                <w:rFonts w:eastAsia="Calibri"/>
                <w:b/>
                <w:vertAlign w:val="superscript"/>
              </w:rPr>
              <w:t>o</w:t>
            </w:r>
          </w:p>
        </w:tc>
      </w:tr>
    </w:tbl>
    <w:p w14:paraId="477A4FE6" w14:textId="77777777" w:rsidR="00C665BF" w:rsidRPr="009A597E" w:rsidRDefault="00C665BF" w:rsidP="00003CBE">
      <w:pPr>
        <w:ind w:left="360" w:hanging="360"/>
        <w:rPr>
          <w:rFonts w:eastAsia="Calibri"/>
          <w:sz w:val="24"/>
        </w:rPr>
      </w:pPr>
      <w:r w:rsidRPr="006F1928">
        <w:rPr>
          <w:rFonts w:eastAsia="Calibri"/>
          <w:b/>
          <w:sz w:val="24"/>
          <w:vertAlign w:val="superscript"/>
        </w:rPr>
        <w:t>a</w:t>
      </w:r>
      <w:r w:rsidRPr="006F1928">
        <w:rPr>
          <w:rFonts w:eastAsia="Calibri"/>
          <w:sz w:val="24"/>
        </w:rPr>
        <w:tab/>
      </w:r>
      <w:r w:rsidRPr="009A597E">
        <w:rPr>
          <w:rFonts w:eastAsia="Calibri"/>
          <w:sz w:val="24"/>
        </w:rPr>
        <w:t>A</w:t>
      </w:r>
      <w:r w:rsidR="00C1660D">
        <w:rPr>
          <w:rFonts w:eastAsia="Calibri"/>
          <w:sz w:val="24"/>
        </w:rPr>
        <w:t>nnual costs typically include operational and maintenance costs and any other costs which occur on a yearly basis.</w:t>
      </w:r>
    </w:p>
    <w:p w14:paraId="477A4FE7" w14:textId="77777777" w:rsidR="00C665BF" w:rsidRPr="009A597E" w:rsidRDefault="00C665BF" w:rsidP="00003CBE">
      <w:pPr>
        <w:ind w:left="360" w:hanging="360"/>
        <w:rPr>
          <w:rFonts w:eastAsia="Calibri"/>
          <w:sz w:val="24"/>
        </w:rPr>
      </w:pPr>
      <w:r w:rsidRPr="009A597E">
        <w:rPr>
          <w:rFonts w:eastAsia="Calibri"/>
          <w:b/>
          <w:sz w:val="24"/>
          <w:vertAlign w:val="superscript"/>
        </w:rPr>
        <w:t>b</w:t>
      </w:r>
      <w:r w:rsidRPr="009A597E">
        <w:rPr>
          <w:rFonts w:eastAsia="Calibri"/>
          <w:sz w:val="24"/>
        </w:rPr>
        <w:tab/>
        <w:t>All capital and annual costs are converted to equal annual costs over a 30-year period to give a uniform basis for comparing costs.</w:t>
      </w:r>
    </w:p>
    <w:p w14:paraId="477A4FE8" w14:textId="77777777" w:rsidR="00D14E45" w:rsidRPr="009A597E" w:rsidRDefault="00C665BF" w:rsidP="00003CBE">
      <w:pPr>
        <w:ind w:left="360" w:hanging="360"/>
        <w:rPr>
          <w:rFonts w:eastAsia="Calibri"/>
          <w:sz w:val="24"/>
        </w:rPr>
      </w:pPr>
      <w:r w:rsidRPr="009A597E">
        <w:rPr>
          <w:rFonts w:eastAsia="Calibri"/>
          <w:b/>
          <w:sz w:val="24"/>
          <w:vertAlign w:val="superscript"/>
        </w:rPr>
        <w:t>c</w:t>
      </w:r>
      <w:r w:rsidRPr="009A597E">
        <w:rPr>
          <w:rFonts w:eastAsia="Calibri"/>
          <w:b/>
          <w:sz w:val="24"/>
          <w:vertAlign w:val="superscript"/>
        </w:rPr>
        <w:tab/>
      </w:r>
      <w:r w:rsidR="000338C5" w:rsidRPr="009A597E">
        <w:rPr>
          <w:rFonts w:eastAsia="Calibri"/>
          <w:sz w:val="24"/>
        </w:rPr>
        <w:t>Staff estimates no additional costs because this is a continuing measure.</w:t>
      </w:r>
    </w:p>
    <w:p w14:paraId="477A4FE9" w14:textId="77777777" w:rsidR="00C665BF" w:rsidRPr="009A597E" w:rsidRDefault="00CE120F" w:rsidP="00003CBE">
      <w:pPr>
        <w:ind w:left="360" w:hanging="360"/>
        <w:rPr>
          <w:rFonts w:eastAsia="Calibri"/>
          <w:sz w:val="24"/>
        </w:rPr>
      </w:pPr>
      <w:r w:rsidRPr="009A597E">
        <w:rPr>
          <w:rFonts w:eastAsia="Calibri"/>
          <w:b/>
          <w:sz w:val="24"/>
          <w:vertAlign w:val="superscript"/>
        </w:rPr>
        <w:t>d</w:t>
      </w:r>
      <w:r w:rsidR="00FC01D9" w:rsidRPr="009A597E">
        <w:rPr>
          <w:rFonts w:eastAsia="Calibri"/>
          <w:sz w:val="24"/>
        </w:rPr>
        <w:tab/>
        <w:t>Cost based on a loss of 4,592 MWh in generation as provided in the license application.</w:t>
      </w:r>
    </w:p>
    <w:p w14:paraId="477A4FEA" w14:textId="42EDE2E5" w:rsidR="00FC01D9" w:rsidRPr="009A597E" w:rsidRDefault="00CE120F" w:rsidP="00003CBE">
      <w:pPr>
        <w:ind w:left="360" w:hanging="360"/>
        <w:rPr>
          <w:rFonts w:eastAsia="Calibri"/>
          <w:sz w:val="24"/>
        </w:rPr>
      </w:pPr>
      <w:r w:rsidRPr="009A597E">
        <w:rPr>
          <w:rFonts w:eastAsia="Calibri"/>
          <w:b/>
          <w:sz w:val="24"/>
          <w:vertAlign w:val="superscript"/>
        </w:rPr>
        <w:t>e</w:t>
      </w:r>
      <w:r w:rsidR="00C67A7C" w:rsidRPr="009A597E">
        <w:rPr>
          <w:rFonts w:eastAsia="Calibri"/>
          <w:sz w:val="24"/>
        </w:rPr>
        <w:tab/>
        <w:t>Cost based on a loss of 11,649 MWh in generation estimated by staff</w:t>
      </w:r>
      <w:r w:rsidR="00464C92">
        <w:rPr>
          <w:rFonts w:eastAsia="Calibri"/>
          <w:sz w:val="24"/>
        </w:rPr>
        <w:t xml:space="preserve"> for providing additional 200</w:t>
      </w:r>
      <w:r w:rsidR="004F6B05">
        <w:rPr>
          <w:rFonts w:eastAsia="Calibri"/>
          <w:sz w:val="24"/>
        </w:rPr>
        <w:t>-</w:t>
      </w:r>
      <w:r w:rsidR="00464C92">
        <w:rPr>
          <w:rFonts w:eastAsia="Calibri"/>
          <w:sz w:val="24"/>
        </w:rPr>
        <w:t>cfs minimum flow</w:t>
      </w:r>
      <w:r w:rsidR="00C67A7C" w:rsidRPr="009A597E">
        <w:rPr>
          <w:rFonts w:eastAsia="Calibri"/>
          <w:sz w:val="24"/>
        </w:rPr>
        <w:t>.</w:t>
      </w:r>
    </w:p>
    <w:p w14:paraId="477A4FEB" w14:textId="77777777" w:rsidR="00175265" w:rsidRPr="009A597E" w:rsidRDefault="00CE120F" w:rsidP="00003CBE">
      <w:pPr>
        <w:ind w:left="360" w:hanging="360"/>
        <w:rPr>
          <w:rFonts w:eastAsia="Calibri"/>
          <w:sz w:val="24"/>
        </w:rPr>
      </w:pPr>
      <w:r w:rsidRPr="009A597E">
        <w:rPr>
          <w:rFonts w:eastAsia="Calibri"/>
          <w:b/>
          <w:sz w:val="24"/>
          <w:vertAlign w:val="superscript"/>
        </w:rPr>
        <w:t>f</w:t>
      </w:r>
      <w:r w:rsidR="00175265" w:rsidRPr="009A597E">
        <w:rPr>
          <w:rFonts w:eastAsia="Calibri"/>
          <w:sz w:val="24"/>
        </w:rPr>
        <w:tab/>
        <w:t>Cost based on a loss of 41,190 MWh in generation as provided by Hawks Nest Hydro in its reply comments filed on July 20, 2016.</w:t>
      </w:r>
    </w:p>
    <w:p w14:paraId="477A4FEC" w14:textId="77777777" w:rsidR="001E0344" w:rsidRPr="009A597E" w:rsidRDefault="00CE120F" w:rsidP="00003CBE">
      <w:pPr>
        <w:ind w:left="360" w:hanging="360"/>
        <w:rPr>
          <w:rFonts w:eastAsia="Calibri"/>
          <w:sz w:val="24"/>
        </w:rPr>
      </w:pPr>
      <w:r w:rsidRPr="009A597E">
        <w:rPr>
          <w:rFonts w:eastAsia="Calibri"/>
          <w:b/>
          <w:sz w:val="24"/>
          <w:vertAlign w:val="superscript"/>
        </w:rPr>
        <w:t>g</w:t>
      </w:r>
      <w:r w:rsidR="001E0344" w:rsidRPr="009A597E">
        <w:rPr>
          <w:rFonts w:eastAsia="Calibri"/>
          <w:sz w:val="24"/>
        </w:rPr>
        <w:tab/>
        <w:t>Cost based on a loss of 22,987 MWh in generation as provided by Hawks Nest Hydro in its reply comments filed on July 20, 2016.</w:t>
      </w:r>
    </w:p>
    <w:p w14:paraId="477A4FED" w14:textId="3B263452" w:rsidR="00F8104D" w:rsidRPr="009A597E" w:rsidRDefault="00CE120F" w:rsidP="00003CBE">
      <w:pPr>
        <w:ind w:left="360" w:hanging="360"/>
        <w:rPr>
          <w:rFonts w:eastAsia="Calibri"/>
          <w:sz w:val="24"/>
        </w:rPr>
      </w:pPr>
      <w:r w:rsidRPr="009A597E">
        <w:rPr>
          <w:rFonts w:eastAsia="Calibri"/>
          <w:b/>
          <w:sz w:val="24"/>
          <w:vertAlign w:val="superscript"/>
        </w:rPr>
        <w:t>h</w:t>
      </w:r>
      <w:r w:rsidR="00F8104D" w:rsidRPr="009A597E">
        <w:rPr>
          <w:rFonts w:eastAsia="Calibri"/>
          <w:sz w:val="24"/>
        </w:rPr>
        <w:tab/>
        <w:t xml:space="preserve">Staff assumes a cost </w:t>
      </w:r>
      <w:r w:rsidR="004F6B05">
        <w:rPr>
          <w:rFonts w:eastAsia="Calibri"/>
          <w:sz w:val="24"/>
        </w:rPr>
        <w:t xml:space="preserve">of </w:t>
      </w:r>
      <w:r w:rsidR="00F8104D" w:rsidRPr="009A597E">
        <w:rPr>
          <w:rFonts w:eastAsia="Calibri"/>
          <w:sz w:val="24"/>
        </w:rPr>
        <w:t>$2,000 for preparing the report</w:t>
      </w:r>
      <w:r w:rsidR="00010A6E" w:rsidRPr="009A597E">
        <w:rPr>
          <w:rFonts w:eastAsia="Calibri"/>
          <w:sz w:val="24"/>
        </w:rPr>
        <w:t xml:space="preserve"> every </w:t>
      </w:r>
      <w:r w:rsidR="004F6B05">
        <w:rPr>
          <w:rFonts w:eastAsia="Calibri"/>
          <w:sz w:val="24"/>
        </w:rPr>
        <w:t>5</w:t>
      </w:r>
      <w:r w:rsidR="00010A6E" w:rsidRPr="009A597E">
        <w:rPr>
          <w:rFonts w:eastAsia="Calibri"/>
          <w:sz w:val="24"/>
        </w:rPr>
        <w:t xml:space="preserve"> years on activities utilizing the fish compensation fund</w:t>
      </w:r>
      <w:r w:rsidR="00F8104D" w:rsidRPr="009A597E">
        <w:rPr>
          <w:rFonts w:eastAsia="Calibri"/>
          <w:sz w:val="24"/>
        </w:rPr>
        <w:t>.</w:t>
      </w:r>
    </w:p>
    <w:p w14:paraId="477A4FEE" w14:textId="6F3D46F1" w:rsidR="00010A6E" w:rsidRPr="009A597E" w:rsidRDefault="00CE120F" w:rsidP="00003CBE">
      <w:pPr>
        <w:ind w:left="360" w:hanging="360"/>
        <w:rPr>
          <w:rFonts w:eastAsia="Calibri"/>
          <w:sz w:val="24"/>
        </w:rPr>
      </w:pPr>
      <w:r w:rsidRPr="009A597E">
        <w:rPr>
          <w:rFonts w:eastAsia="Calibri"/>
          <w:b/>
          <w:sz w:val="24"/>
          <w:vertAlign w:val="superscript"/>
        </w:rPr>
        <w:t>i</w:t>
      </w:r>
      <w:r w:rsidR="00010A6E" w:rsidRPr="009A597E">
        <w:rPr>
          <w:rFonts w:eastAsia="Calibri"/>
          <w:sz w:val="24"/>
        </w:rPr>
        <w:tab/>
        <w:t xml:space="preserve">Staff assumes a cost </w:t>
      </w:r>
      <w:r w:rsidR="004F6B05">
        <w:rPr>
          <w:rFonts w:eastAsia="Calibri"/>
          <w:sz w:val="24"/>
        </w:rPr>
        <w:t xml:space="preserve">of </w:t>
      </w:r>
      <w:r w:rsidR="00010A6E" w:rsidRPr="009A597E">
        <w:rPr>
          <w:rFonts w:eastAsia="Calibri"/>
          <w:sz w:val="24"/>
        </w:rPr>
        <w:t xml:space="preserve">$2,000 for preparing the report every </w:t>
      </w:r>
      <w:r w:rsidR="004F6B05">
        <w:rPr>
          <w:rFonts w:eastAsia="Calibri"/>
          <w:sz w:val="24"/>
        </w:rPr>
        <w:t>5</w:t>
      </w:r>
      <w:r w:rsidR="00010A6E" w:rsidRPr="009A597E">
        <w:rPr>
          <w:rFonts w:eastAsia="Calibri"/>
          <w:sz w:val="24"/>
        </w:rPr>
        <w:t xml:space="preserve"> years on activities utilizing the recreation funding.</w:t>
      </w:r>
    </w:p>
    <w:p w14:paraId="477A4FEF" w14:textId="77777777" w:rsidR="00CE120F" w:rsidRPr="009A597E" w:rsidRDefault="00CE120F" w:rsidP="00003CBE">
      <w:pPr>
        <w:ind w:left="360" w:hanging="360"/>
        <w:rPr>
          <w:rFonts w:eastAsia="Calibri"/>
          <w:sz w:val="24"/>
        </w:rPr>
      </w:pPr>
      <w:r w:rsidRPr="009A597E">
        <w:rPr>
          <w:rFonts w:eastAsia="Calibri"/>
          <w:b/>
          <w:sz w:val="24"/>
          <w:vertAlign w:val="superscript"/>
        </w:rPr>
        <w:t>j</w:t>
      </w:r>
      <w:r w:rsidRPr="009A597E">
        <w:rPr>
          <w:rFonts w:eastAsia="Calibri"/>
          <w:sz w:val="24"/>
        </w:rPr>
        <w:tab/>
        <w:t>Cost based on a loss of 900 MWh in generation as provided in the license application.</w:t>
      </w:r>
    </w:p>
    <w:p w14:paraId="477A4FF0" w14:textId="6CBC8D14" w:rsidR="00BA5CCC" w:rsidRPr="009A597E" w:rsidRDefault="00CE120F" w:rsidP="00003CBE">
      <w:pPr>
        <w:ind w:left="360" w:hanging="360"/>
        <w:rPr>
          <w:rFonts w:eastAsia="Calibri"/>
          <w:sz w:val="24"/>
        </w:rPr>
      </w:pPr>
      <w:r w:rsidRPr="009A597E">
        <w:rPr>
          <w:rFonts w:eastAsia="Calibri"/>
          <w:b/>
          <w:sz w:val="24"/>
          <w:vertAlign w:val="superscript"/>
        </w:rPr>
        <w:t>k</w:t>
      </w:r>
      <w:r w:rsidR="00BA5CCC" w:rsidRPr="009A597E">
        <w:rPr>
          <w:rFonts w:eastAsia="Calibri"/>
          <w:sz w:val="24"/>
        </w:rPr>
        <w:tab/>
        <w:t xml:space="preserve">Cost based on a loss of 7,000 MWh in generation </w:t>
      </w:r>
      <w:r w:rsidR="00E217B5" w:rsidRPr="009A597E">
        <w:rPr>
          <w:rFonts w:eastAsia="Calibri"/>
          <w:sz w:val="24"/>
        </w:rPr>
        <w:t>estimated by staff, and assuming $2,000 per day for coordination and providing shuttle during the release event</w:t>
      </w:r>
      <w:r w:rsidR="00633A82">
        <w:rPr>
          <w:rFonts w:eastAsia="Calibri"/>
          <w:sz w:val="24"/>
        </w:rPr>
        <w:t xml:space="preserve"> (i.e., 2 people for coordination for a</w:t>
      </w:r>
      <w:r w:rsidR="007E7DEF">
        <w:rPr>
          <w:rFonts w:eastAsia="Calibri"/>
          <w:sz w:val="24"/>
        </w:rPr>
        <w:t>n</w:t>
      </w:r>
      <w:r w:rsidR="00633A82">
        <w:rPr>
          <w:rFonts w:eastAsia="Calibri"/>
          <w:sz w:val="24"/>
        </w:rPr>
        <w:t xml:space="preserve"> 8</w:t>
      </w:r>
      <w:r w:rsidR="007E7DEF">
        <w:rPr>
          <w:rFonts w:eastAsia="Calibri"/>
          <w:sz w:val="24"/>
        </w:rPr>
        <w:t>-</w:t>
      </w:r>
      <w:r w:rsidR="00633A82">
        <w:rPr>
          <w:rFonts w:eastAsia="Calibri"/>
          <w:sz w:val="24"/>
        </w:rPr>
        <w:t>hour</w:t>
      </w:r>
      <w:r w:rsidR="007E7DEF">
        <w:rPr>
          <w:rFonts w:eastAsia="Calibri"/>
          <w:sz w:val="24"/>
        </w:rPr>
        <w:t xml:space="preserve"> </w:t>
      </w:r>
      <w:r w:rsidR="00633A82">
        <w:rPr>
          <w:rFonts w:eastAsia="Calibri"/>
          <w:sz w:val="24"/>
        </w:rPr>
        <w:t>day at $75/hour and $800 for</w:t>
      </w:r>
      <w:r w:rsidR="007E7DEF">
        <w:rPr>
          <w:rFonts w:eastAsia="Calibri"/>
          <w:sz w:val="24"/>
        </w:rPr>
        <w:t xml:space="preserve"> a</w:t>
      </w:r>
      <w:r w:rsidR="00633A82">
        <w:rPr>
          <w:rFonts w:eastAsia="Calibri"/>
          <w:sz w:val="24"/>
        </w:rPr>
        <w:t xml:space="preserve"> shuttle per day)</w:t>
      </w:r>
      <w:r w:rsidR="00BA5CCC" w:rsidRPr="009A597E">
        <w:rPr>
          <w:rFonts w:eastAsia="Calibri"/>
          <w:sz w:val="24"/>
        </w:rPr>
        <w:t>.</w:t>
      </w:r>
    </w:p>
    <w:p w14:paraId="477A4FF1" w14:textId="2CF832BB" w:rsidR="00BA5CCC" w:rsidRPr="009A597E" w:rsidRDefault="00CE120F" w:rsidP="00003CBE">
      <w:pPr>
        <w:ind w:left="360" w:hanging="360"/>
        <w:rPr>
          <w:rFonts w:eastAsia="Calibri"/>
          <w:sz w:val="24"/>
        </w:rPr>
      </w:pPr>
      <w:r w:rsidRPr="009A597E">
        <w:rPr>
          <w:rFonts w:eastAsia="Calibri"/>
          <w:b/>
          <w:sz w:val="24"/>
          <w:vertAlign w:val="superscript"/>
        </w:rPr>
        <w:t>l</w:t>
      </w:r>
      <w:r w:rsidR="00BA5CCC" w:rsidRPr="009A597E">
        <w:rPr>
          <w:rFonts w:eastAsia="Calibri"/>
          <w:sz w:val="24"/>
        </w:rPr>
        <w:tab/>
      </w:r>
      <w:r w:rsidR="00E217B5" w:rsidRPr="009A597E">
        <w:rPr>
          <w:rFonts w:eastAsia="Calibri"/>
          <w:sz w:val="24"/>
        </w:rPr>
        <w:t>Cost based on a loss of 9,844 MWh in generation estimated by staff, and assuming $2,000 per day for coordination and providing shuttle during the release event.</w:t>
      </w:r>
      <w:r w:rsidR="00A067C2">
        <w:rPr>
          <w:rFonts w:eastAsia="Calibri"/>
          <w:sz w:val="24"/>
        </w:rPr>
        <w:t xml:space="preserve">  For March, April and May releases, staff assumes </w:t>
      </w:r>
      <w:r w:rsidR="00492DA1">
        <w:rPr>
          <w:rFonts w:eastAsia="Calibri"/>
          <w:sz w:val="24"/>
        </w:rPr>
        <w:t xml:space="preserve">a </w:t>
      </w:r>
      <w:r w:rsidR="00A067C2">
        <w:rPr>
          <w:rFonts w:eastAsia="Calibri"/>
          <w:sz w:val="24"/>
        </w:rPr>
        <w:t>boat</w:t>
      </w:r>
      <w:r w:rsidR="00492DA1">
        <w:rPr>
          <w:rFonts w:eastAsia="Calibri"/>
          <w:sz w:val="24"/>
        </w:rPr>
        <w:t>a</w:t>
      </w:r>
      <w:r w:rsidR="00A067C2">
        <w:rPr>
          <w:rFonts w:eastAsia="Calibri"/>
          <w:sz w:val="24"/>
        </w:rPr>
        <w:t>ble flow of 2,500 cfs</w:t>
      </w:r>
      <w:r w:rsidR="00492DA1">
        <w:rPr>
          <w:rFonts w:eastAsia="Calibri"/>
          <w:sz w:val="24"/>
        </w:rPr>
        <w:t xml:space="preserve"> would be released</w:t>
      </w:r>
      <w:r w:rsidR="00A067C2">
        <w:rPr>
          <w:rFonts w:eastAsia="Calibri"/>
          <w:sz w:val="24"/>
        </w:rPr>
        <w:t xml:space="preserve">. </w:t>
      </w:r>
    </w:p>
    <w:p w14:paraId="477A4FF2" w14:textId="77777777" w:rsidR="00CE120F" w:rsidRPr="009A597E" w:rsidRDefault="00CE120F" w:rsidP="00003CBE">
      <w:pPr>
        <w:ind w:left="360" w:hanging="360"/>
        <w:rPr>
          <w:rFonts w:eastAsia="Calibri"/>
          <w:sz w:val="24"/>
        </w:rPr>
      </w:pPr>
      <w:r w:rsidRPr="009A597E">
        <w:rPr>
          <w:rFonts w:eastAsia="Calibri"/>
          <w:b/>
          <w:sz w:val="24"/>
          <w:vertAlign w:val="superscript"/>
        </w:rPr>
        <w:t>m</w:t>
      </w:r>
      <w:r w:rsidRPr="009A597E">
        <w:rPr>
          <w:rFonts w:eastAsia="Calibri"/>
          <w:sz w:val="24"/>
        </w:rPr>
        <w:tab/>
        <w:t>Cost based on a loss of 2,800 MWh in generation estimated by staff, and assuming $2,000 per day for coordination and providing shuttle during the release event.</w:t>
      </w:r>
    </w:p>
    <w:p w14:paraId="477A4FF3" w14:textId="24E61363" w:rsidR="00880A6A" w:rsidRDefault="00880A6A" w:rsidP="00003CBE">
      <w:pPr>
        <w:ind w:left="360" w:hanging="360"/>
        <w:rPr>
          <w:rFonts w:eastAsia="Calibri"/>
          <w:sz w:val="24"/>
        </w:rPr>
      </w:pPr>
      <w:r w:rsidRPr="009A597E">
        <w:rPr>
          <w:rFonts w:eastAsia="Calibri"/>
          <w:b/>
          <w:sz w:val="24"/>
          <w:vertAlign w:val="superscript"/>
        </w:rPr>
        <w:t>n</w:t>
      </w:r>
      <w:r w:rsidRPr="009A597E">
        <w:rPr>
          <w:rFonts w:eastAsia="Calibri"/>
          <w:sz w:val="24"/>
        </w:rPr>
        <w:tab/>
        <w:t xml:space="preserve">Cost </w:t>
      </w:r>
      <w:r w:rsidR="00B232E3" w:rsidRPr="009A597E">
        <w:rPr>
          <w:rFonts w:eastAsia="Calibri"/>
          <w:sz w:val="24"/>
        </w:rPr>
        <w:t xml:space="preserve">provided </w:t>
      </w:r>
      <w:r w:rsidRPr="009A597E">
        <w:rPr>
          <w:rFonts w:eastAsia="Calibri"/>
          <w:sz w:val="24"/>
        </w:rPr>
        <w:t>by Hawks Nest Hydro</w:t>
      </w:r>
      <w:r w:rsidR="00633A82">
        <w:rPr>
          <w:rFonts w:eastAsia="Calibri"/>
          <w:sz w:val="24"/>
        </w:rPr>
        <w:t xml:space="preserve"> and it</w:t>
      </w:r>
      <w:r w:rsidR="00224929" w:rsidRPr="009A597E">
        <w:rPr>
          <w:rFonts w:eastAsia="Calibri"/>
          <w:sz w:val="24"/>
        </w:rPr>
        <w:t xml:space="preserve"> </w:t>
      </w:r>
      <w:r w:rsidRPr="009A597E">
        <w:rPr>
          <w:rFonts w:eastAsia="Calibri"/>
          <w:sz w:val="24"/>
        </w:rPr>
        <w:t>assum</w:t>
      </w:r>
      <w:r w:rsidR="00224929" w:rsidRPr="009A597E">
        <w:rPr>
          <w:rFonts w:eastAsia="Calibri"/>
          <w:sz w:val="24"/>
        </w:rPr>
        <w:t>es</w:t>
      </w:r>
      <w:r w:rsidRPr="009A597E">
        <w:rPr>
          <w:rFonts w:eastAsia="Calibri"/>
          <w:sz w:val="24"/>
        </w:rPr>
        <w:t xml:space="preserve"> </w:t>
      </w:r>
      <w:r w:rsidR="00633A82">
        <w:rPr>
          <w:rFonts w:eastAsia="Calibri"/>
          <w:sz w:val="24"/>
        </w:rPr>
        <w:t xml:space="preserve">that </w:t>
      </w:r>
      <w:r w:rsidR="00224929" w:rsidRPr="009A597E">
        <w:rPr>
          <w:rFonts w:eastAsia="Calibri"/>
          <w:sz w:val="24"/>
        </w:rPr>
        <w:t xml:space="preserve">it would require </w:t>
      </w:r>
      <w:r w:rsidRPr="009A597E">
        <w:rPr>
          <w:rFonts w:eastAsia="Calibri"/>
          <w:sz w:val="24"/>
        </w:rPr>
        <w:t>widening the exi</w:t>
      </w:r>
      <w:r w:rsidR="007E7DEF">
        <w:rPr>
          <w:rFonts w:eastAsia="Calibri"/>
          <w:sz w:val="24"/>
        </w:rPr>
        <w:t>s</w:t>
      </w:r>
      <w:r w:rsidRPr="009A597E">
        <w:rPr>
          <w:rFonts w:eastAsia="Calibri"/>
          <w:sz w:val="24"/>
        </w:rPr>
        <w:t>ting road between the Cotton Hill</w:t>
      </w:r>
      <w:r w:rsidR="00224929" w:rsidRPr="009A597E">
        <w:rPr>
          <w:rFonts w:eastAsia="Calibri"/>
          <w:sz w:val="24"/>
        </w:rPr>
        <w:t xml:space="preserve"> parking area and the dam</w:t>
      </w:r>
      <w:r w:rsidRPr="009A597E">
        <w:rPr>
          <w:rFonts w:eastAsia="Calibri"/>
          <w:sz w:val="24"/>
        </w:rPr>
        <w:t xml:space="preserve"> </w:t>
      </w:r>
      <w:r w:rsidR="00224929" w:rsidRPr="009A597E">
        <w:rPr>
          <w:rFonts w:eastAsia="Calibri"/>
          <w:sz w:val="24"/>
        </w:rPr>
        <w:t xml:space="preserve">to provide </w:t>
      </w:r>
      <w:r w:rsidRPr="009A597E">
        <w:rPr>
          <w:rFonts w:eastAsia="Calibri"/>
          <w:sz w:val="24"/>
        </w:rPr>
        <w:t>2-way access, including installing guard rails,</w:t>
      </w:r>
      <w:r w:rsidR="009D4F3F" w:rsidRPr="009A597E">
        <w:rPr>
          <w:rFonts w:eastAsia="Calibri"/>
          <w:sz w:val="24"/>
        </w:rPr>
        <w:t xml:space="preserve"> construction of a new turnaround area and additional parking area at various points along the road.</w:t>
      </w:r>
    </w:p>
    <w:p w14:paraId="477A4FF7" w14:textId="088561FE" w:rsidR="00755670" w:rsidRDefault="0038519A" w:rsidP="00C665BF">
      <w:pPr>
        <w:keepNext/>
        <w:keepLines/>
        <w:ind w:left="360" w:hanging="360"/>
        <w:rPr>
          <w:rFonts w:eastAsia="Calibri"/>
          <w:sz w:val="24"/>
        </w:rPr>
      </w:pPr>
      <w:r>
        <w:rPr>
          <w:rFonts w:eastAsia="Calibri"/>
          <w:b/>
          <w:sz w:val="24"/>
          <w:vertAlign w:val="superscript"/>
        </w:rPr>
        <w:t>o</w:t>
      </w:r>
      <w:r w:rsidR="00003CBE" w:rsidRPr="009A597E">
        <w:rPr>
          <w:rFonts w:eastAsia="Calibri"/>
          <w:b/>
          <w:sz w:val="24"/>
          <w:vertAlign w:val="superscript"/>
        </w:rPr>
        <w:tab/>
      </w:r>
      <w:r w:rsidR="00003CBE" w:rsidRPr="009A597E">
        <w:rPr>
          <w:rFonts w:eastAsia="Calibri"/>
          <w:sz w:val="24"/>
        </w:rPr>
        <w:t>Staff assumes no additional cost to implement this measure.</w:t>
      </w:r>
    </w:p>
    <w:p w14:paraId="477A4FF8" w14:textId="36ACEBAB" w:rsidR="003C1A99" w:rsidRPr="0067777A" w:rsidRDefault="00793715" w:rsidP="0067777A">
      <w:pPr>
        <w:pStyle w:val="Caption"/>
        <w:rPr>
          <w:b w:val="0"/>
          <w:sz w:val="26"/>
          <w:szCs w:val="26"/>
        </w:rPr>
      </w:pPr>
      <w:r>
        <w:rPr>
          <w:rFonts w:eastAsia="Calibri"/>
          <w:sz w:val="24"/>
        </w:rPr>
        <w:br w:type="page"/>
      </w:r>
      <w:bookmarkStart w:id="801" w:name="_Toc467249831"/>
      <w:bookmarkStart w:id="802" w:name="_Toc467251850"/>
      <w:bookmarkStart w:id="803" w:name="_Toc468717510"/>
      <w:bookmarkStart w:id="804" w:name="_Toc468801423"/>
      <w:bookmarkStart w:id="805" w:name="_Toc468803899"/>
      <w:bookmarkStart w:id="806" w:name="_Toc468804305"/>
      <w:bookmarkStart w:id="807" w:name="_Toc468969217"/>
      <w:r w:rsidR="0067777A" w:rsidRPr="0067777A">
        <w:rPr>
          <w:b w:val="0"/>
          <w:sz w:val="26"/>
          <w:szCs w:val="26"/>
        </w:rPr>
        <w:t xml:space="preserve">Table </w:t>
      </w:r>
      <w:r w:rsidR="0067777A" w:rsidRPr="0067777A">
        <w:rPr>
          <w:b w:val="0"/>
          <w:sz w:val="26"/>
          <w:szCs w:val="26"/>
        </w:rPr>
        <w:fldChar w:fldCharType="begin"/>
      </w:r>
      <w:r w:rsidR="0067777A" w:rsidRPr="0067777A">
        <w:rPr>
          <w:b w:val="0"/>
          <w:sz w:val="26"/>
          <w:szCs w:val="26"/>
        </w:rPr>
        <w:instrText xml:space="preserve"> SEQ Table \* ARABIC </w:instrText>
      </w:r>
      <w:r w:rsidR="0067777A" w:rsidRPr="0067777A">
        <w:rPr>
          <w:b w:val="0"/>
          <w:sz w:val="26"/>
          <w:szCs w:val="26"/>
        </w:rPr>
        <w:fldChar w:fldCharType="separate"/>
      </w:r>
      <w:r w:rsidR="0005062C">
        <w:rPr>
          <w:b w:val="0"/>
          <w:noProof/>
          <w:sz w:val="26"/>
          <w:szCs w:val="26"/>
        </w:rPr>
        <w:t>25</w:t>
      </w:r>
      <w:r w:rsidR="0067777A" w:rsidRPr="0067777A">
        <w:rPr>
          <w:b w:val="0"/>
          <w:sz w:val="26"/>
          <w:szCs w:val="26"/>
        </w:rPr>
        <w:fldChar w:fldCharType="end"/>
      </w:r>
      <w:r w:rsidR="003C1A99" w:rsidRPr="0067777A">
        <w:rPr>
          <w:rStyle w:val="EISMarkforTableListCharChar"/>
          <w:b w:val="0"/>
        </w:rPr>
        <w:t>.</w:t>
      </w:r>
      <w:r w:rsidR="0067777A">
        <w:rPr>
          <w:rStyle w:val="EISMarkforTableListCharChar"/>
          <w:b w:val="0"/>
        </w:rPr>
        <w:t xml:space="preserve">  </w:t>
      </w:r>
      <w:r w:rsidR="003C1A99" w:rsidRPr="0067777A">
        <w:rPr>
          <w:rStyle w:val="EISMarkforTableListCharChar"/>
          <w:b w:val="0"/>
        </w:rPr>
        <w:t xml:space="preserve">Cost of environmental mitigation and enhancement measures considered in assessing the environmental effects of continuing to operate the </w:t>
      </w:r>
      <w:r w:rsidR="000D53CA" w:rsidRPr="0067777A">
        <w:rPr>
          <w:rStyle w:val="EISMarkforTableListCharChar"/>
          <w:b w:val="0"/>
        </w:rPr>
        <w:t xml:space="preserve">Glen Ferris </w:t>
      </w:r>
      <w:r w:rsidR="003C1A99" w:rsidRPr="0067777A">
        <w:rPr>
          <w:rStyle w:val="EISMarkforTableListCharChar"/>
          <w:b w:val="0"/>
        </w:rPr>
        <w:t xml:space="preserve">Project </w:t>
      </w:r>
      <w:r w:rsidR="003C1A99" w:rsidRPr="0067777A">
        <w:rPr>
          <w:b w:val="0"/>
          <w:sz w:val="26"/>
          <w:szCs w:val="26"/>
        </w:rPr>
        <w:t>(Source:  Staff and Hawks Nest Hydro).</w:t>
      </w:r>
      <w:bookmarkEnd w:id="801"/>
      <w:bookmarkEnd w:id="802"/>
      <w:bookmarkEnd w:id="803"/>
      <w:bookmarkEnd w:id="804"/>
      <w:bookmarkEnd w:id="805"/>
      <w:bookmarkEnd w:id="806"/>
      <w:bookmarkEnd w:id="807"/>
    </w:p>
    <w:tbl>
      <w:tblPr>
        <w:tblW w:w="12960" w:type="dxa"/>
        <w:tblLook w:val="01E0" w:firstRow="1" w:lastRow="1" w:firstColumn="1" w:lastColumn="1" w:noHBand="0" w:noVBand="0"/>
      </w:tblPr>
      <w:tblGrid>
        <w:gridCol w:w="5868"/>
        <w:gridCol w:w="2428"/>
        <w:gridCol w:w="1440"/>
        <w:gridCol w:w="1440"/>
        <w:gridCol w:w="1784"/>
      </w:tblGrid>
      <w:tr w:rsidR="003C1A99" w:rsidRPr="00D92B8B" w14:paraId="477A5001" w14:textId="77777777" w:rsidTr="008B792D">
        <w:trPr>
          <w:cantSplit/>
          <w:tblHeader/>
        </w:trPr>
        <w:tc>
          <w:tcPr>
            <w:tcW w:w="5868" w:type="dxa"/>
            <w:tcBorders>
              <w:top w:val="single" w:sz="4" w:space="0" w:color="auto"/>
              <w:bottom w:val="single" w:sz="4" w:space="0" w:color="auto"/>
            </w:tcBorders>
            <w:shd w:val="clear" w:color="auto" w:fill="auto"/>
            <w:tcMar>
              <w:top w:w="86" w:type="dxa"/>
              <w:left w:w="115" w:type="dxa"/>
              <w:bottom w:w="86" w:type="dxa"/>
              <w:right w:w="115" w:type="dxa"/>
            </w:tcMar>
            <w:vAlign w:val="bottom"/>
          </w:tcPr>
          <w:p w14:paraId="477A4FF9" w14:textId="77777777" w:rsidR="003C1A99" w:rsidRPr="006E037B" w:rsidRDefault="003C1A99" w:rsidP="008B792D">
            <w:pPr>
              <w:jc w:val="center"/>
              <w:rPr>
                <w:rFonts w:eastAsia="Calibri"/>
              </w:rPr>
            </w:pPr>
            <w:r w:rsidRPr="006E037B">
              <w:rPr>
                <w:rFonts w:eastAsia="Calibri"/>
                <w:b/>
              </w:rPr>
              <w:t>Enhancement/Mitigation Measure</w:t>
            </w:r>
          </w:p>
        </w:tc>
        <w:tc>
          <w:tcPr>
            <w:tcW w:w="2428" w:type="dxa"/>
            <w:tcBorders>
              <w:top w:val="single" w:sz="4" w:space="0" w:color="auto"/>
              <w:bottom w:val="single" w:sz="4" w:space="0" w:color="auto"/>
            </w:tcBorders>
            <w:shd w:val="clear" w:color="auto" w:fill="auto"/>
            <w:tcMar>
              <w:top w:w="86" w:type="dxa"/>
              <w:left w:w="115" w:type="dxa"/>
              <w:bottom w:w="86" w:type="dxa"/>
              <w:right w:w="115" w:type="dxa"/>
            </w:tcMar>
            <w:vAlign w:val="bottom"/>
          </w:tcPr>
          <w:p w14:paraId="477A4FFA" w14:textId="77777777" w:rsidR="003C1A99" w:rsidRPr="006E037B" w:rsidRDefault="003C1A99" w:rsidP="008B792D">
            <w:pPr>
              <w:jc w:val="center"/>
              <w:rPr>
                <w:rFonts w:eastAsia="Calibri"/>
                <w:highlight w:val="yellow"/>
              </w:rPr>
            </w:pPr>
            <w:r w:rsidRPr="006E037B">
              <w:rPr>
                <w:rFonts w:eastAsia="Calibri"/>
                <w:b/>
              </w:rPr>
              <w:t>Entity</w:t>
            </w:r>
          </w:p>
        </w:tc>
        <w:tc>
          <w:tcPr>
            <w:tcW w:w="1440" w:type="dxa"/>
            <w:tcBorders>
              <w:top w:val="single" w:sz="4" w:space="0" w:color="auto"/>
              <w:bottom w:val="single" w:sz="4" w:space="0" w:color="auto"/>
            </w:tcBorders>
            <w:shd w:val="clear" w:color="auto" w:fill="auto"/>
            <w:tcMar>
              <w:top w:w="86" w:type="dxa"/>
              <w:left w:w="115" w:type="dxa"/>
              <w:bottom w:w="86" w:type="dxa"/>
              <w:right w:w="115" w:type="dxa"/>
            </w:tcMar>
            <w:vAlign w:val="bottom"/>
          </w:tcPr>
          <w:p w14:paraId="477A4FFB" w14:textId="77777777" w:rsidR="003C1A99" w:rsidRPr="006E037B" w:rsidRDefault="003C1A99" w:rsidP="008B792D">
            <w:pPr>
              <w:jc w:val="center"/>
              <w:rPr>
                <w:rFonts w:eastAsia="Calibri"/>
                <w:b/>
              </w:rPr>
            </w:pPr>
            <w:r w:rsidRPr="006E037B">
              <w:rPr>
                <w:rFonts w:eastAsia="Calibri"/>
                <w:b/>
              </w:rPr>
              <w:t>Capital Cost</w:t>
            </w:r>
          </w:p>
          <w:p w14:paraId="477A4FFC" w14:textId="77777777" w:rsidR="003C1A99" w:rsidRPr="006E037B" w:rsidRDefault="003C1A99" w:rsidP="008B792D">
            <w:pPr>
              <w:jc w:val="center"/>
              <w:rPr>
                <w:rFonts w:eastAsia="Calibri"/>
              </w:rPr>
            </w:pPr>
            <w:r w:rsidRPr="006E037B">
              <w:rPr>
                <w:rFonts w:eastAsia="Calibri"/>
                <w:b/>
              </w:rPr>
              <w:t>(2015$)</w:t>
            </w:r>
          </w:p>
        </w:tc>
        <w:tc>
          <w:tcPr>
            <w:tcW w:w="1440" w:type="dxa"/>
            <w:tcBorders>
              <w:top w:val="single" w:sz="4" w:space="0" w:color="auto"/>
              <w:bottom w:val="single" w:sz="4" w:space="0" w:color="auto"/>
            </w:tcBorders>
            <w:shd w:val="clear" w:color="auto" w:fill="auto"/>
            <w:tcMar>
              <w:top w:w="86" w:type="dxa"/>
              <w:left w:w="115" w:type="dxa"/>
              <w:bottom w:w="86" w:type="dxa"/>
              <w:right w:w="115" w:type="dxa"/>
            </w:tcMar>
            <w:vAlign w:val="bottom"/>
          </w:tcPr>
          <w:p w14:paraId="477A4FFD" w14:textId="77777777" w:rsidR="003C1A99" w:rsidRPr="006E037B" w:rsidRDefault="003C1A99" w:rsidP="008B792D">
            <w:pPr>
              <w:jc w:val="center"/>
              <w:rPr>
                <w:rFonts w:eastAsia="Calibri"/>
                <w:b/>
              </w:rPr>
            </w:pPr>
            <w:r w:rsidRPr="006E037B">
              <w:rPr>
                <w:rFonts w:eastAsia="Calibri"/>
                <w:b/>
              </w:rPr>
              <w:t>Annual Cost</w:t>
            </w:r>
            <w:r w:rsidRPr="006E037B">
              <w:rPr>
                <w:rFonts w:eastAsia="Calibri"/>
                <w:b/>
                <w:vertAlign w:val="superscript"/>
              </w:rPr>
              <w:t>a</w:t>
            </w:r>
          </w:p>
          <w:p w14:paraId="477A4FFE" w14:textId="77777777" w:rsidR="003C1A99" w:rsidRPr="006E037B" w:rsidRDefault="003C1A99" w:rsidP="008B792D">
            <w:pPr>
              <w:jc w:val="center"/>
              <w:rPr>
                <w:rFonts w:eastAsia="Calibri"/>
              </w:rPr>
            </w:pPr>
            <w:r w:rsidRPr="006E037B">
              <w:rPr>
                <w:rFonts w:eastAsia="Calibri"/>
                <w:b/>
              </w:rPr>
              <w:t>(2015$)</w:t>
            </w:r>
          </w:p>
        </w:tc>
        <w:tc>
          <w:tcPr>
            <w:tcW w:w="1784" w:type="dxa"/>
            <w:tcBorders>
              <w:top w:val="single" w:sz="4" w:space="0" w:color="auto"/>
              <w:bottom w:val="single" w:sz="4" w:space="0" w:color="auto"/>
            </w:tcBorders>
            <w:shd w:val="clear" w:color="auto" w:fill="auto"/>
            <w:tcMar>
              <w:top w:w="86" w:type="dxa"/>
              <w:left w:w="115" w:type="dxa"/>
              <w:bottom w:w="86" w:type="dxa"/>
              <w:right w:w="115" w:type="dxa"/>
            </w:tcMar>
            <w:vAlign w:val="bottom"/>
          </w:tcPr>
          <w:p w14:paraId="477A4FFF" w14:textId="77777777" w:rsidR="003C1A99" w:rsidRPr="006E037B" w:rsidRDefault="003C1A99" w:rsidP="008B792D">
            <w:pPr>
              <w:jc w:val="center"/>
              <w:rPr>
                <w:rFonts w:eastAsia="Calibri"/>
                <w:b/>
              </w:rPr>
            </w:pPr>
            <w:r w:rsidRPr="006E037B">
              <w:rPr>
                <w:rFonts w:eastAsia="Calibri"/>
                <w:b/>
              </w:rPr>
              <w:t>Levelized Annual Cost</w:t>
            </w:r>
            <w:r w:rsidRPr="006E037B">
              <w:rPr>
                <w:rFonts w:eastAsia="Calibri"/>
                <w:b/>
                <w:vertAlign w:val="superscript"/>
              </w:rPr>
              <w:t>b</w:t>
            </w:r>
          </w:p>
          <w:p w14:paraId="477A5000" w14:textId="77777777" w:rsidR="003C1A99" w:rsidRPr="006E037B" w:rsidRDefault="003C1A99" w:rsidP="008B792D">
            <w:pPr>
              <w:jc w:val="center"/>
              <w:rPr>
                <w:rFonts w:eastAsia="Calibri"/>
              </w:rPr>
            </w:pPr>
            <w:r w:rsidRPr="006E037B">
              <w:rPr>
                <w:rFonts w:eastAsia="Calibri"/>
                <w:b/>
              </w:rPr>
              <w:t>(2015$)</w:t>
            </w:r>
          </w:p>
        </w:tc>
      </w:tr>
      <w:tr w:rsidR="003C1A99" w:rsidRPr="009A597E" w14:paraId="477A5007" w14:textId="77777777" w:rsidTr="008B792D">
        <w:trPr>
          <w:cantSplit/>
        </w:trPr>
        <w:tc>
          <w:tcPr>
            <w:tcW w:w="5868" w:type="dxa"/>
            <w:shd w:val="clear" w:color="auto" w:fill="auto"/>
            <w:tcMar>
              <w:top w:w="86" w:type="dxa"/>
              <w:left w:w="115" w:type="dxa"/>
              <w:bottom w:w="86" w:type="dxa"/>
              <w:right w:w="115" w:type="dxa"/>
            </w:tcMar>
          </w:tcPr>
          <w:p w14:paraId="477A5002" w14:textId="77777777" w:rsidR="003C1A99" w:rsidRPr="006E037B" w:rsidRDefault="003C1A99" w:rsidP="008B792D">
            <w:pPr>
              <w:tabs>
                <w:tab w:val="left" w:pos="450"/>
              </w:tabs>
              <w:rPr>
                <w:rFonts w:eastAsia="Calibri"/>
              </w:rPr>
            </w:pPr>
            <w:r w:rsidRPr="006E037B">
              <w:rPr>
                <w:rFonts w:eastAsia="Calibri"/>
                <w:b/>
              </w:rPr>
              <w:t>Aquatic</w:t>
            </w:r>
            <w:r w:rsidRPr="006E037B">
              <w:rPr>
                <w:rFonts w:eastAsia="Calibri"/>
              </w:rPr>
              <w:t xml:space="preserve"> </w:t>
            </w:r>
            <w:r w:rsidRPr="006E037B">
              <w:rPr>
                <w:rFonts w:eastAsia="Calibri"/>
                <w:b/>
              </w:rPr>
              <w:t>Resources</w:t>
            </w:r>
          </w:p>
        </w:tc>
        <w:tc>
          <w:tcPr>
            <w:tcW w:w="2428" w:type="dxa"/>
            <w:shd w:val="clear" w:color="auto" w:fill="auto"/>
            <w:tcMar>
              <w:top w:w="86" w:type="dxa"/>
              <w:left w:w="115" w:type="dxa"/>
              <w:bottom w:w="86" w:type="dxa"/>
              <w:right w:w="115" w:type="dxa"/>
            </w:tcMar>
          </w:tcPr>
          <w:p w14:paraId="477A5003" w14:textId="77777777" w:rsidR="003C1A99" w:rsidRPr="006E037B" w:rsidRDefault="003C1A99" w:rsidP="008B792D">
            <w:pPr>
              <w:jc w:val="center"/>
              <w:rPr>
                <w:rFonts w:eastAsia="Calibri"/>
                <w:highlight w:val="yellow"/>
              </w:rPr>
            </w:pPr>
          </w:p>
        </w:tc>
        <w:tc>
          <w:tcPr>
            <w:tcW w:w="1440" w:type="dxa"/>
            <w:shd w:val="clear" w:color="auto" w:fill="auto"/>
            <w:tcMar>
              <w:top w:w="86" w:type="dxa"/>
              <w:left w:w="115" w:type="dxa"/>
              <w:bottom w:w="86" w:type="dxa"/>
              <w:right w:w="115" w:type="dxa"/>
            </w:tcMar>
          </w:tcPr>
          <w:p w14:paraId="477A5004" w14:textId="77777777" w:rsidR="003C1A99" w:rsidRPr="006E037B" w:rsidRDefault="003C1A99" w:rsidP="008B792D">
            <w:pPr>
              <w:jc w:val="center"/>
              <w:rPr>
                <w:rFonts w:eastAsia="Calibri"/>
              </w:rPr>
            </w:pPr>
          </w:p>
        </w:tc>
        <w:tc>
          <w:tcPr>
            <w:tcW w:w="1440" w:type="dxa"/>
            <w:shd w:val="clear" w:color="auto" w:fill="auto"/>
            <w:tcMar>
              <w:top w:w="86" w:type="dxa"/>
              <w:left w:w="115" w:type="dxa"/>
              <w:bottom w:w="86" w:type="dxa"/>
              <w:right w:w="115" w:type="dxa"/>
            </w:tcMar>
          </w:tcPr>
          <w:p w14:paraId="477A5005" w14:textId="77777777" w:rsidR="003C1A99" w:rsidRPr="006E037B" w:rsidRDefault="003C1A99" w:rsidP="008B792D">
            <w:pPr>
              <w:jc w:val="center"/>
              <w:rPr>
                <w:rFonts w:eastAsia="Calibri"/>
              </w:rPr>
            </w:pPr>
          </w:p>
        </w:tc>
        <w:tc>
          <w:tcPr>
            <w:tcW w:w="1784" w:type="dxa"/>
            <w:shd w:val="clear" w:color="auto" w:fill="auto"/>
            <w:tcMar>
              <w:top w:w="86" w:type="dxa"/>
              <w:left w:w="115" w:type="dxa"/>
              <w:bottom w:w="86" w:type="dxa"/>
              <w:right w:w="115" w:type="dxa"/>
            </w:tcMar>
          </w:tcPr>
          <w:p w14:paraId="477A5006" w14:textId="77777777" w:rsidR="003C1A99" w:rsidRPr="006E037B" w:rsidRDefault="003C1A99" w:rsidP="008B792D">
            <w:pPr>
              <w:jc w:val="center"/>
              <w:rPr>
                <w:rFonts w:eastAsia="Calibri"/>
              </w:rPr>
            </w:pPr>
          </w:p>
        </w:tc>
      </w:tr>
      <w:tr w:rsidR="003C1A99" w:rsidRPr="009A597E" w14:paraId="477A500F" w14:textId="77777777" w:rsidTr="008B792D">
        <w:trPr>
          <w:cantSplit/>
        </w:trPr>
        <w:tc>
          <w:tcPr>
            <w:tcW w:w="5868" w:type="dxa"/>
            <w:shd w:val="clear" w:color="auto" w:fill="auto"/>
            <w:tcMar>
              <w:top w:w="86" w:type="dxa"/>
              <w:left w:w="115" w:type="dxa"/>
              <w:bottom w:w="86" w:type="dxa"/>
              <w:right w:w="115" w:type="dxa"/>
            </w:tcMar>
          </w:tcPr>
          <w:p w14:paraId="477A5008" w14:textId="77777777" w:rsidR="003C1A99" w:rsidRPr="006E037B" w:rsidRDefault="003C1A99" w:rsidP="00F30F63">
            <w:pPr>
              <w:widowControl/>
              <w:numPr>
                <w:ilvl w:val="0"/>
                <w:numId w:val="21"/>
              </w:numPr>
              <w:tabs>
                <w:tab w:val="left" w:pos="450"/>
              </w:tabs>
              <w:autoSpaceDE/>
              <w:autoSpaceDN/>
              <w:adjustRightInd/>
              <w:ind w:left="0" w:firstLine="0"/>
              <w:rPr>
                <w:rFonts w:eastAsia="Calibri"/>
              </w:rPr>
            </w:pPr>
            <w:r w:rsidRPr="006E037B">
              <w:rPr>
                <w:rFonts w:eastAsia="Calibri"/>
              </w:rPr>
              <w:t xml:space="preserve">Continue to operate the </w:t>
            </w:r>
            <w:r w:rsidR="000D53CA" w:rsidRPr="006E037B">
              <w:rPr>
                <w:rFonts w:eastAsia="Calibri"/>
              </w:rPr>
              <w:t xml:space="preserve">project in a </w:t>
            </w:r>
            <w:r w:rsidRPr="006E037B">
              <w:rPr>
                <w:rFonts w:eastAsia="Calibri"/>
              </w:rPr>
              <w:t xml:space="preserve">run-of-river </w:t>
            </w:r>
            <w:r w:rsidR="000D53CA" w:rsidRPr="006E037B">
              <w:rPr>
                <w:rFonts w:eastAsia="Calibri"/>
              </w:rPr>
              <w:t>mode.</w:t>
            </w:r>
          </w:p>
        </w:tc>
        <w:tc>
          <w:tcPr>
            <w:tcW w:w="2428" w:type="dxa"/>
            <w:shd w:val="clear" w:color="auto" w:fill="auto"/>
            <w:tcMar>
              <w:top w:w="86" w:type="dxa"/>
              <w:left w:w="115" w:type="dxa"/>
              <w:bottom w:w="86" w:type="dxa"/>
              <w:right w:w="115" w:type="dxa"/>
            </w:tcMar>
          </w:tcPr>
          <w:p w14:paraId="477A5009" w14:textId="77777777" w:rsidR="003C1A99" w:rsidRPr="006E037B" w:rsidRDefault="003C1A99" w:rsidP="008B792D">
            <w:pPr>
              <w:jc w:val="center"/>
              <w:rPr>
                <w:rFonts w:eastAsia="Calibri"/>
              </w:rPr>
            </w:pPr>
            <w:r w:rsidRPr="006E037B">
              <w:rPr>
                <w:rFonts w:eastAsia="Calibri"/>
              </w:rPr>
              <w:t>Hawks Nest Hydro,</w:t>
            </w:r>
          </w:p>
          <w:p w14:paraId="477A500A" w14:textId="77777777" w:rsidR="003C1A99" w:rsidRPr="006E037B" w:rsidRDefault="003C1A99" w:rsidP="008B792D">
            <w:pPr>
              <w:jc w:val="center"/>
              <w:rPr>
                <w:rFonts w:eastAsia="Calibri"/>
              </w:rPr>
            </w:pPr>
            <w:r w:rsidRPr="006E037B">
              <w:rPr>
                <w:rFonts w:eastAsia="Calibri"/>
              </w:rPr>
              <w:t>Staff</w:t>
            </w:r>
            <w:r w:rsidR="0006558C" w:rsidRPr="006E037B">
              <w:rPr>
                <w:rFonts w:eastAsia="Calibri"/>
              </w:rPr>
              <w:t>,</w:t>
            </w:r>
          </w:p>
          <w:p w14:paraId="477A500B" w14:textId="77777777" w:rsidR="0006558C" w:rsidRPr="006E037B" w:rsidRDefault="0006558C" w:rsidP="008B792D">
            <w:pPr>
              <w:jc w:val="center"/>
              <w:rPr>
                <w:rFonts w:eastAsia="Calibri"/>
                <w:highlight w:val="yellow"/>
              </w:rPr>
            </w:pPr>
            <w:r w:rsidRPr="006E037B">
              <w:rPr>
                <w:rFonts w:eastAsia="Calibri"/>
              </w:rPr>
              <w:t>Interior</w:t>
            </w:r>
          </w:p>
        </w:tc>
        <w:tc>
          <w:tcPr>
            <w:tcW w:w="1440" w:type="dxa"/>
            <w:shd w:val="clear" w:color="auto" w:fill="auto"/>
            <w:tcMar>
              <w:top w:w="86" w:type="dxa"/>
              <w:left w:w="115" w:type="dxa"/>
              <w:bottom w:w="86" w:type="dxa"/>
              <w:right w:w="115" w:type="dxa"/>
            </w:tcMar>
          </w:tcPr>
          <w:p w14:paraId="477A500C" w14:textId="77777777" w:rsidR="003C1A99" w:rsidRPr="006E037B" w:rsidRDefault="003C1A99" w:rsidP="008B792D">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500D" w14:textId="77777777" w:rsidR="003C1A99" w:rsidRPr="006E037B" w:rsidRDefault="003C1A99" w:rsidP="008B792D">
            <w:pPr>
              <w:jc w:val="center"/>
              <w:rPr>
                <w:rFonts w:eastAsia="Calibri"/>
              </w:rPr>
            </w:pPr>
            <w:r w:rsidRPr="006E037B">
              <w:rPr>
                <w:rFonts w:eastAsia="Calibri"/>
              </w:rPr>
              <w:t>$0</w:t>
            </w:r>
          </w:p>
        </w:tc>
        <w:tc>
          <w:tcPr>
            <w:tcW w:w="1784" w:type="dxa"/>
            <w:shd w:val="clear" w:color="auto" w:fill="auto"/>
            <w:tcMar>
              <w:top w:w="86" w:type="dxa"/>
              <w:left w:w="115" w:type="dxa"/>
              <w:bottom w:w="86" w:type="dxa"/>
              <w:right w:w="115" w:type="dxa"/>
            </w:tcMar>
          </w:tcPr>
          <w:p w14:paraId="477A500E" w14:textId="77777777" w:rsidR="003C1A99" w:rsidRPr="006E037B" w:rsidRDefault="003C1A99" w:rsidP="008B792D">
            <w:pPr>
              <w:jc w:val="center"/>
              <w:rPr>
                <w:rFonts w:eastAsia="Calibri"/>
              </w:rPr>
            </w:pPr>
            <w:r w:rsidRPr="006E037B">
              <w:rPr>
                <w:rFonts w:eastAsia="Calibri"/>
              </w:rPr>
              <w:t>$0</w:t>
            </w:r>
            <w:r w:rsidRPr="006E037B">
              <w:rPr>
                <w:rFonts w:eastAsia="Calibri"/>
                <w:b/>
                <w:vertAlign w:val="superscript"/>
              </w:rPr>
              <w:t>c</w:t>
            </w:r>
          </w:p>
        </w:tc>
      </w:tr>
      <w:tr w:rsidR="009709C9" w:rsidRPr="009A597E" w14:paraId="3034CB01" w14:textId="77777777" w:rsidTr="008B792D">
        <w:trPr>
          <w:cantSplit/>
        </w:trPr>
        <w:tc>
          <w:tcPr>
            <w:tcW w:w="5868" w:type="dxa"/>
            <w:shd w:val="clear" w:color="auto" w:fill="auto"/>
            <w:tcMar>
              <w:top w:w="86" w:type="dxa"/>
              <w:left w:w="115" w:type="dxa"/>
              <w:bottom w:w="86" w:type="dxa"/>
              <w:right w:w="115" w:type="dxa"/>
            </w:tcMar>
          </w:tcPr>
          <w:p w14:paraId="26E7BD2A" w14:textId="484A56C8" w:rsidR="009709C9" w:rsidRPr="006E037B" w:rsidRDefault="009709C9" w:rsidP="00F30F63">
            <w:pPr>
              <w:widowControl/>
              <w:numPr>
                <w:ilvl w:val="0"/>
                <w:numId w:val="21"/>
              </w:numPr>
              <w:tabs>
                <w:tab w:val="left" w:pos="450"/>
              </w:tabs>
              <w:autoSpaceDE/>
              <w:autoSpaceDN/>
              <w:adjustRightInd/>
              <w:ind w:left="0" w:firstLine="0"/>
              <w:rPr>
                <w:rFonts w:eastAsia="Calibri"/>
                <w:szCs w:val="26"/>
              </w:rPr>
            </w:pPr>
            <w:r w:rsidRPr="007E627C">
              <w:rPr>
                <w:rFonts w:eastAsia="Calibri"/>
                <w:szCs w:val="26"/>
              </w:rPr>
              <w:t xml:space="preserve">Develop a project operation </w:t>
            </w:r>
            <w:r w:rsidR="00A4379C">
              <w:rPr>
                <w:rFonts w:eastAsia="Calibri"/>
                <w:szCs w:val="26"/>
              </w:rPr>
              <w:t xml:space="preserve">and </w:t>
            </w:r>
            <w:r w:rsidRPr="007E627C">
              <w:rPr>
                <w:rFonts w:eastAsia="Calibri"/>
                <w:szCs w:val="26"/>
              </w:rPr>
              <w:t>compliance</w:t>
            </w:r>
            <w:r w:rsidRPr="009709C9">
              <w:rPr>
                <w:rFonts w:eastAsia="Calibri"/>
                <w:szCs w:val="26"/>
              </w:rPr>
              <w:t xml:space="preserve"> monitoring plan.</w:t>
            </w:r>
          </w:p>
        </w:tc>
        <w:tc>
          <w:tcPr>
            <w:tcW w:w="2428" w:type="dxa"/>
            <w:shd w:val="clear" w:color="auto" w:fill="auto"/>
            <w:tcMar>
              <w:top w:w="86" w:type="dxa"/>
              <w:left w:w="115" w:type="dxa"/>
              <w:bottom w:w="86" w:type="dxa"/>
              <w:right w:w="115" w:type="dxa"/>
            </w:tcMar>
          </w:tcPr>
          <w:p w14:paraId="2350AB8F" w14:textId="59B427A0" w:rsidR="009709C9" w:rsidRPr="006E037B" w:rsidRDefault="009709C9" w:rsidP="008B792D">
            <w:pPr>
              <w:jc w:val="center"/>
              <w:rPr>
                <w:rFonts w:eastAsia="Calibri"/>
                <w:szCs w:val="26"/>
              </w:rPr>
            </w:pPr>
            <w:r w:rsidRPr="007E627C">
              <w:rPr>
                <w:rFonts w:eastAsia="Calibri"/>
                <w:szCs w:val="26"/>
              </w:rPr>
              <w:t>Staff</w:t>
            </w:r>
          </w:p>
        </w:tc>
        <w:tc>
          <w:tcPr>
            <w:tcW w:w="1440" w:type="dxa"/>
            <w:shd w:val="clear" w:color="auto" w:fill="auto"/>
            <w:tcMar>
              <w:top w:w="86" w:type="dxa"/>
              <w:left w:w="115" w:type="dxa"/>
              <w:bottom w:w="86" w:type="dxa"/>
              <w:right w:w="115" w:type="dxa"/>
            </w:tcMar>
          </w:tcPr>
          <w:p w14:paraId="68D2425F" w14:textId="675A43E0" w:rsidR="009709C9" w:rsidRPr="006E037B" w:rsidRDefault="009709C9" w:rsidP="008B792D">
            <w:pPr>
              <w:jc w:val="center"/>
              <w:rPr>
                <w:rFonts w:eastAsia="Calibri"/>
                <w:szCs w:val="26"/>
              </w:rPr>
            </w:pPr>
            <w:r w:rsidRPr="007E627C">
              <w:rPr>
                <w:rFonts w:eastAsia="Calibri"/>
                <w:szCs w:val="26"/>
              </w:rPr>
              <w:t>$3,000</w:t>
            </w:r>
          </w:p>
        </w:tc>
        <w:tc>
          <w:tcPr>
            <w:tcW w:w="1440" w:type="dxa"/>
            <w:shd w:val="clear" w:color="auto" w:fill="auto"/>
            <w:tcMar>
              <w:top w:w="86" w:type="dxa"/>
              <w:left w:w="115" w:type="dxa"/>
              <w:bottom w:w="86" w:type="dxa"/>
              <w:right w:w="115" w:type="dxa"/>
            </w:tcMar>
          </w:tcPr>
          <w:p w14:paraId="654923E8" w14:textId="7A01FA4B" w:rsidR="009709C9" w:rsidRPr="006E037B" w:rsidRDefault="009709C9" w:rsidP="008B792D">
            <w:pPr>
              <w:jc w:val="center"/>
              <w:rPr>
                <w:rFonts w:eastAsia="Calibri"/>
                <w:szCs w:val="26"/>
              </w:rPr>
            </w:pPr>
            <w:r w:rsidRPr="007E627C">
              <w:rPr>
                <w:rFonts w:eastAsia="Calibri"/>
                <w:szCs w:val="26"/>
              </w:rPr>
              <w:t>$0</w:t>
            </w:r>
          </w:p>
        </w:tc>
        <w:tc>
          <w:tcPr>
            <w:tcW w:w="1784" w:type="dxa"/>
            <w:shd w:val="clear" w:color="auto" w:fill="auto"/>
            <w:tcMar>
              <w:top w:w="86" w:type="dxa"/>
              <w:left w:w="115" w:type="dxa"/>
              <w:bottom w:w="86" w:type="dxa"/>
              <w:right w:w="115" w:type="dxa"/>
            </w:tcMar>
          </w:tcPr>
          <w:p w14:paraId="41F35C9D" w14:textId="0EC5B83A" w:rsidR="009709C9" w:rsidRPr="006E037B" w:rsidRDefault="009709C9" w:rsidP="007E627C">
            <w:pPr>
              <w:jc w:val="center"/>
              <w:rPr>
                <w:rFonts w:eastAsia="Calibri"/>
                <w:szCs w:val="26"/>
              </w:rPr>
            </w:pPr>
            <w:r w:rsidRPr="007E627C">
              <w:rPr>
                <w:rFonts w:eastAsia="Calibri"/>
                <w:szCs w:val="26"/>
              </w:rPr>
              <w:t>$</w:t>
            </w:r>
            <w:r w:rsidRPr="009709C9">
              <w:rPr>
                <w:rFonts w:eastAsia="Calibri"/>
                <w:szCs w:val="26"/>
              </w:rPr>
              <w:t>222</w:t>
            </w:r>
          </w:p>
        </w:tc>
      </w:tr>
      <w:tr w:rsidR="00793715" w:rsidRPr="009A597E" w14:paraId="477A5016" w14:textId="77777777" w:rsidTr="008B792D">
        <w:trPr>
          <w:cantSplit/>
        </w:trPr>
        <w:tc>
          <w:tcPr>
            <w:tcW w:w="5868" w:type="dxa"/>
            <w:shd w:val="clear" w:color="auto" w:fill="auto"/>
            <w:tcMar>
              <w:top w:w="86" w:type="dxa"/>
              <w:left w:w="115" w:type="dxa"/>
              <w:bottom w:w="86" w:type="dxa"/>
              <w:right w:w="115" w:type="dxa"/>
            </w:tcMar>
          </w:tcPr>
          <w:p w14:paraId="477A5010" w14:textId="77777777" w:rsidR="00793715" w:rsidRPr="006E037B" w:rsidRDefault="00793715" w:rsidP="00F30F63">
            <w:pPr>
              <w:widowControl/>
              <w:numPr>
                <w:ilvl w:val="0"/>
                <w:numId w:val="21"/>
              </w:numPr>
              <w:tabs>
                <w:tab w:val="left" w:pos="450"/>
              </w:tabs>
              <w:autoSpaceDE/>
              <w:autoSpaceDN/>
              <w:adjustRightInd/>
              <w:ind w:left="0" w:firstLine="0"/>
              <w:rPr>
                <w:rFonts w:eastAsia="Calibri"/>
              </w:rPr>
            </w:pPr>
            <w:r w:rsidRPr="006E037B">
              <w:rPr>
                <w:rFonts w:eastAsia="Calibri"/>
              </w:rPr>
              <w:t>Provide an annual fish compensation payment to West Virginia DNR.</w:t>
            </w:r>
          </w:p>
        </w:tc>
        <w:tc>
          <w:tcPr>
            <w:tcW w:w="2428" w:type="dxa"/>
            <w:shd w:val="clear" w:color="auto" w:fill="auto"/>
            <w:tcMar>
              <w:top w:w="86" w:type="dxa"/>
              <w:left w:w="115" w:type="dxa"/>
              <w:bottom w:w="86" w:type="dxa"/>
              <w:right w:w="115" w:type="dxa"/>
            </w:tcMar>
          </w:tcPr>
          <w:p w14:paraId="477A5011" w14:textId="77777777" w:rsidR="00793715" w:rsidRPr="006E037B" w:rsidRDefault="00793715" w:rsidP="008B792D">
            <w:pPr>
              <w:jc w:val="center"/>
              <w:rPr>
                <w:rFonts w:eastAsia="Calibri"/>
              </w:rPr>
            </w:pPr>
            <w:r w:rsidRPr="006E037B">
              <w:rPr>
                <w:rFonts w:eastAsia="Calibri"/>
              </w:rPr>
              <w:t>Hawks Nest Hydro</w:t>
            </w:r>
            <w:r w:rsidR="0006558C" w:rsidRPr="006E037B">
              <w:rPr>
                <w:rFonts w:eastAsia="Calibri"/>
              </w:rPr>
              <w:t>,</w:t>
            </w:r>
          </w:p>
          <w:p w14:paraId="477A5012" w14:textId="77777777" w:rsidR="0006558C" w:rsidRPr="006E037B" w:rsidRDefault="0006558C" w:rsidP="008B792D">
            <w:pPr>
              <w:jc w:val="center"/>
              <w:rPr>
                <w:rFonts w:eastAsia="Calibri"/>
              </w:rPr>
            </w:pPr>
            <w:r w:rsidRPr="006E037B">
              <w:rPr>
                <w:rFonts w:eastAsia="Calibri"/>
              </w:rPr>
              <w:t>Interior</w:t>
            </w:r>
          </w:p>
        </w:tc>
        <w:tc>
          <w:tcPr>
            <w:tcW w:w="1440" w:type="dxa"/>
            <w:shd w:val="clear" w:color="auto" w:fill="auto"/>
            <w:tcMar>
              <w:top w:w="86" w:type="dxa"/>
              <w:left w:w="115" w:type="dxa"/>
              <w:bottom w:w="86" w:type="dxa"/>
              <w:right w:w="115" w:type="dxa"/>
            </w:tcMar>
          </w:tcPr>
          <w:p w14:paraId="477A5013" w14:textId="77777777" w:rsidR="00793715" w:rsidRPr="006E037B" w:rsidRDefault="00793715" w:rsidP="0089064E">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5014" w14:textId="77777777" w:rsidR="00793715" w:rsidRPr="006E037B" w:rsidRDefault="00793715" w:rsidP="0089064E">
            <w:pPr>
              <w:jc w:val="center"/>
              <w:rPr>
                <w:rFonts w:eastAsia="Calibri"/>
              </w:rPr>
            </w:pPr>
            <w:r w:rsidRPr="006E037B">
              <w:rPr>
                <w:rFonts w:eastAsia="Calibri"/>
              </w:rPr>
              <w:t>$30,000</w:t>
            </w:r>
          </w:p>
        </w:tc>
        <w:tc>
          <w:tcPr>
            <w:tcW w:w="1784" w:type="dxa"/>
            <w:shd w:val="clear" w:color="auto" w:fill="auto"/>
            <w:tcMar>
              <w:top w:w="86" w:type="dxa"/>
              <w:left w:w="115" w:type="dxa"/>
              <w:bottom w:w="86" w:type="dxa"/>
              <w:right w:w="115" w:type="dxa"/>
            </w:tcMar>
          </w:tcPr>
          <w:p w14:paraId="477A5015" w14:textId="77777777" w:rsidR="00793715" w:rsidRPr="006E037B" w:rsidRDefault="00793715" w:rsidP="0089064E">
            <w:pPr>
              <w:jc w:val="center"/>
              <w:rPr>
                <w:rFonts w:eastAsia="Calibri"/>
              </w:rPr>
            </w:pPr>
            <w:r w:rsidRPr="006E037B">
              <w:rPr>
                <w:rFonts w:eastAsia="Calibri"/>
              </w:rPr>
              <w:t>$19,500</w:t>
            </w:r>
          </w:p>
        </w:tc>
      </w:tr>
      <w:tr w:rsidR="00793715" w:rsidRPr="009A597E" w14:paraId="477A501D" w14:textId="77777777" w:rsidTr="008B792D">
        <w:trPr>
          <w:cantSplit/>
        </w:trPr>
        <w:tc>
          <w:tcPr>
            <w:tcW w:w="5868" w:type="dxa"/>
            <w:shd w:val="clear" w:color="auto" w:fill="auto"/>
            <w:tcMar>
              <w:top w:w="86" w:type="dxa"/>
              <w:left w:w="115" w:type="dxa"/>
              <w:bottom w:w="86" w:type="dxa"/>
              <w:right w:w="115" w:type="dxa"/>
            </w:tcMar>
          </w:tcPr>
          <w:p w14:paraId="477A5017" w14:textId="77777777" w:rsidR="00793715" w:rsidRPr="006E037B" w:rsidRDefault="00793715" w:rsidP="00F30F63">
            <w:pPr>
              <w:widowControl/>
              <w:numPr>
                <w:ilvl w:val="0"/>
                <w:numId w:val="21"/>
              </w:numPr>
              <w:tabs>
                <w:tab w:val="left" w:pos="450"/>
              </w:tabs>
              <w:autoSpaceDE/>
              <w:autoSpaceDN/>
              <w:adjustRightInd/>
              <w:ind w:left="0" w:firstLine="0"/>
              <w:rPr>
                <w:rFonts w:eastAsia="Calibri"/>
              </w:rPr>
            </w:pPr>
            <w:r w:rsidRPr="006E037B">
              <w:rPr>
                <w:rFonts w:eastAsia="Calibri"/>
              </w:rPr>
              <w:t>Prepare a resource enhancement plan, every 5 years, reporting on activities completed by West Virginia DNR utilizing the annual fish compensation payment during the previous period.</w:t>
            </w:r>
          </w:p>
        </w:tc>
        <w:tc>
          <w:tcPr>
            <w:tcW w:w="2428" w:type="dxa"/>
            <w:shd w:val="clear" w:color="auto" w:fill="auto"/>
            <w:tcMar>
              <w:top w:w="86" w:type="dxa"/>
              <w:left w:w="115" w:type="dxa"/>
              <w:bottom w:w="86" w:type="dxa"/>
              <w:right w:w="115" w:type="dxa"/>
            </w:tcMar>
          </w:tcPr>
          <w:p w14:paraId="477A5018" w14:textId="77777777" w:rsidR="00793715" w:rsidRPr="006E037B" w:rsidRDefault="00793715" w:rsidP="008B792D">
            <w:pPr>
              <w:jc w:val="center"/>
              <w:rPr>
                <w:rFonts w:eastAsia="Calibri"/>
              </w:rPr>
            </w:pPr>
            <w:r w:rsidRPr="006E037B">
              <w:rPr>
                <w:rFonts w:eastAsia="Calibri"/>
              </w:rPr>
              <w:t>Hawks Nest Hydro</w:t>
            </w:r>
            <w:r w:rsidR="0006558C" w:rsidRPr="006E037B">
              <w:rPr>
                <w:rFonts w:eastAsia="Calibri"/>
              </w:rPr>
              <w:t>,</w:t>
            </w:r>
          </w:p>
          <w:p w14:paraId="477A5019" w14:textId="77777777" w:rsidR="0006558C" w:rsidRPr="006E037B" w:rsidRDefault="0006558C" w:rsidP="008B792D">
            <w:pPr>
              <w:jc w:val="center"/>
              <w:rPr>
                <w:rFonts w:eastAsia="Calibri"/>
              </w:rPr>
            </w:pPr>
            <w:r w:rsidRPr="006E037B">
              <w:rPr>
                <w:rFonts w:eastAsia="Calibri"/>
              </w:rPr>
              <w:t>Interior</w:t>
            </w:r>
          </w:p>
        </w:tc>
        <w:tc>
          <w:tcPr>
            <w:tcW w:w="1440" w:type="dxa"/>
            <w:shd w:val="clear" w:color="auto" w:fill="auto"/>
            <w:tcMar>
              <w:top w:w="86" w:type="dxa"/>
              <w:left w:w="115" w:type="dxa"/>
              <w:bottom w:w="86" w:type="dxa"/>
              <w:right w:w="115" w:type="dxa"/>
            </w:tcMar>
          </w:tcPr>
          <w:p w14:paraId="477A501A" w14:textId="77777777" w:rsidR="00793715" w:rsidRPr="006E037B" w:rsidRDefault="00793715" w:rsidP="0089064E">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501B" w14:textId="77777777" w:rsidR="00793715" w:rsidRPr="006E037B" w:rsidRDefault="00793715" w:rsidP="0089064E">
            <w:pPr>
              <w:jc w:val="center"/>
              <w:rPr>
                <w:rFonts w:eastAsia="Calibri"/>
              </w:rPr>
            </w:pPr>
            <w:r w:rsidRPr="006E037B">
              <w:rPr>
                <w:rFonts w:eastAsia="Calibri"/>
              </w:rPr>
              <w:t>$2,000</w:t>
            </w:r>
            <w:r w:rsidR="00A167BE" w:rsidRPr="006E037B">
              <w:rPr>
                <w:rFonts w:eastAsia="Calibri"/>
                <w:b/>
                <w:vertAlign w:val="superscript"/>
              </w:rPr>
              <w:t>d</w:t>
            </w:r>
            <w:r w:rsidRPr="006E037B">
              <w:rPr>
                <w:rFonts w:eastAsia="Calibri"/>
              </w:rPr>
              <w:t xml:space="preserve"> </w:t>
            </w:r>
          </w:p>
        </w:tc>
        <w:tc>
          <w:tcPr>
            <w:tcW w:w="1784" w:type="dxa"/>
            <w:shd w:val="clear" w:color="auto" w:fill="auto"/>
            <w:tcMar>
              <w:top w:w="86" w:type="dxa"/>
              <w:left w:w="115" w:type="dxa"/>
              <w:bottom w:w="86" w:type="dxa"/>
              <w:right w:w="115" w:type="dxa"/>
            </w:tcMar>
          </w:tcPr>
          <w:p w14:paraId="477A501C" w14:textId="77777777" w:rsidR="00793715" w:rsidRPr="006E037B" w:rsidRDefault="00793715" w:rsidP="0089064E">
            <w:pPr>
              <w:jc w:val="center"/>
              <w:rPr>
                <w:rFonts w:eastAsia="Calibri"/>
              </w:rPr>
            </w:pPr>
            <w:r w:rsidRPr="006E037B">
              <w:rPr>
                <w:rFonts w:eastAsia="Calibri"/>
              </w:rPr>
              <w:t>$222</w:t>
            </w:r>
          </w:p>
        </w:tc>
      </w:tr>
      <w:tr w:rsidR="00793715" w:rsidRPr="009A597E" w14:paraId="477A5023" w14:textId="77777777" w:rsidTr="008B792D">
        <w:trPr>
          <w:cantSplit/>
        </w:trPr>
        <w:tc>
          <w:tcPr>
            <w:tcW w:w="5868" w:type="dxa"/>
            <w:shd w:val="clear" w:color="auto" w:fill="auto"/>
            <w:tcMar>
              <w:top w:w="86" w:type="dxa"/>
              <w:left w:w="115" w:type="dxa"/>
              <w:bottom w:w="86" w:type="dxa"/>
              <w:right w:w="115" w:type="dxa"/>
            </w:tcMar>
          </w:tcPr>
          <w:p w14:paraId="477A501E" w14:textId="77777777" w:rsidR="00793715" w:rsidRPr="006E037B" w:rsidRDefault="00793715" w:rsidP="00AF7581">
            <w:pPr>
              <w:widowControl/>
              <w:tabs>
                <w:tab w:val="left" w:pos="450"/>
              </w:tabs>
              <w:autoSpaceDE/>
              <w:autoSpaceDN/>
              <w:adjustRightInd/>
              <w:rPr>
                <w:rFonts w:eastAsia="Calibri"/>
              </w:rPr>
            </w:pPr>
            <w:r w:rsidRPr="006E037B">
              <w:rPr>
                <w:rFonts w:eastAsia="Calibri"/>
                <w:b/>
              </w:rPr>
              <w:t>Terrestrial</w:t>
            </w:r>
            <w:r w:rsidRPr="006E037B">
              <w:rPr>
                <w:rFonts w:eastAsia="Calibri"/>
              </w:rPr>
              <w:t xml:space="preserve"> </w:t>
            </w:r>
            <w:r w:rsidRPr="006E037B">
              <w:rPr>
                <w:rFonts w:eastAsia="Calibri"/>
                <w:b/>
              </w:rPr>
              <w:t>Resources</w:t>
            </w:r>
          </w:p>
        </w:tc>
        <w:tc>
          <w:tcPr>
            <w:tcW w:w="2428" w:type="dxa"/>
            <w:shd w:val="clear" w:color="auto" w:fill="auto"/>
            <w:tcMar>
              <w:top w:w="86" w:type="dxa"/>
              <w:left w:w="115" w:type="dxa"/>
              <w:bottom w:w="86" w:type="dxa"/>
              <w:right w:w="115" w:type="dxa"/>
            </w:tcMar>
          </w:tcPr>
          <w:p w14:paraId="477A501F" w14:textId="77777777" w:rsidR="00793715" w:rsidRPr="006E037B" w:rsidRDefault="00793715" w:rsidP="008B792D">
            <w:pPr>
              <w:jc w:val="center"/>
              <w:rPr>
                <w:rFonts w:eastAsia="Calibri"/>
                <w:highlight w:val="yellow"/>
              </w:rPr>
            </w:pPr>
          </w:p>
        </w:tc>
        <w:tc>
          <w:tcPr>
            <w:tcW w:w="1440" w:type="dxa"/>
            <w:shd w:val="clear" w:color="auto" w:fill="auto"/>
            <w:tcMar>
              <w:top w:w="86" w:type="dxa"/>
              <w:left w:w="115" w:type="dxa"/>
              <w:bottom w:w="86" w:type="dxa"/>
              <w:right w:w="115" w:type="dxa"/>
            </w:tcMar>
          </w:tcPr>
          <w:p w14:paraId="477A5020" w14:textId="77777777" w:rsidR="00793715" w:rsidRPr="006E037B" w:rsidRDefault="00793715" w:rsidP="008B792D">
            <w:pPr>
              <w:jc w:val="center"/>
              <w:rPr>
                <w:rFonts w:eastAsia="Calibri"/>
              </w:rPr>
            </w:pPr>
          </w:p>
        </w:tc>
        <w:tc>
          <w:tcPr>
            <w:tcW w:w="1440" w:type="dxa"/>
            <w:shd w:val="clear" w:color="auto" w:fill="auto"/>
            <w:tcMar>
              <w:top w:w="86" w:type="dxa"/>
              <w:left w:w="115" w:type="dxa"/>
              <w:bottom w:w="86" w:type="dxa"/>
              <w:right w:w="115" w:type="dxa"/>
            </w:tcMar>
          </w:tcPr>
          <w:p w14:paraId="477A5021" w14:textId="77777777" w:rsidR="00793715" w:rsidRPr="006E037B" w:rsidRDefault="00793715" w:rsidP="008B792D">
            <w:pPr>
              <w:jc w:val="center"/>
              <w:rPr>
                <w:rFonts w:eastAsia="Calibri"/>
              </w:rPr>
            </w:pPr>
          </w:p>
        </w:tc>
        <w:tc>
          <w:tcPr>
            <w:tcW w:w="1784" w:type="dxa"/>
            <w:shd w:val="clear" w:color="auto" w:fill="auto"/>
            <w:tcMar>
              <w:top w:w="86" w:type="dxa"/>
              <w:left w:w="115" w:type="dxa"/>
              <w:bottom w:w="86" w:type="dxa"/>
              <w:right w:w="115" w:type="dxa"/>
            </w:tcMar>
          </w:tcPr>
          <w:p w14:paraId="477A5022" w14:textId="77777777" w:rsidR="00793715" w:rsidRPr="006E037B" w:rsidRDefault="00793715" w:rsidP="008B792D">
            <w:pPr>
              <w:jc w:val="center"/>
              <w:rPr>
                <w:rFonts w:eastAsia="Calibri"/>
              </w:rPr>
            </w:pPr>
          </w:p>
        </w:tc>
      </w:tr>
      <w:tr w:rsidR="00793715" w:rsidRPr="009A597E" w14:paraId="477A502A" w14:textId="77777777" w:rsidTr="008B792D">
        <w:trPr>
          <w:cantSplit/>
        </w:trPr>
        <w:tc>
          <w:tcPr>
            <w:tcW w:w="5868" w:type="dxa"/>
            <w:shd w:val="clear" w:color="auto" w:fill="auto"/>
            <w:tcMar>
              <w:top w:w="86" w:type="dxa"/>
              <w:left w:w="115" w:type="dxa"/>
              <w:bottom w:w="86" w:type="dxa"/>
              <w:right w:w="115" w:type="dxa"/>
            </w:tcMar>
          </w:tcPr>
          <w:p w14:paraId="477A5024" w14:textId="77777777" w:rsidR="00793715" w:rsidRPr="006E037B" w:rsidRDefault="00793715" w:rsidP="00F30F63">
            <w:pPr>
              <w:widowControl/>
              <w:numPr>
                <w:ilvl w:val="0"/>
                <w:numId w:val="21"/>
              </w:numPr>
              <w:tabs>
                <w:tab w:val="left" w:pos="450"/>
              </w:tabs>
              <w:autoSpaceDE/>
              <w:autoSpaceDN/>
              <w:adjustRightInd/>
              <w:ind w:left="0" w:firstLine="0"/>
              <w:rPr>
                <w:rFonts w:eastAsia="Calibri"/>
              </w:rPr>
            </w:pPr>
            <w:r w:rsidRPr="006E037B">
              <w:rPr>
                <w:rFonts w:eastAsia="Calibri"/>
              </w:rPr>
              <w:t>Conduct tree removal activities between November 15 and March 31 to avoid killing of federally listed threatened and endangered bat species or migratory birds known to be present within the vicinity of the project.</w:t>
            </w:r>
          </w:p>
        </w:tc>
        <w:tc>
          <w:tcPr>
            <w:tcW w:w="2428" w:type="dxa"/>
            <w:shd w:val="clear" w:color="auto" w:fill="auto"/>
            <w:tcMar>
              <w:top w:w="86" w:type="dxa"/>
              <w:left w:w="115" w:type="dxa"/>
              <w:bottom w:w="86" w:type="dxa"/>
              <w:right w:w="115" w:type="dxa"/>
            </w:tcMar>
          </w:tcPr>
          <w:p w14:paraId="477A5025" w14:textId="77777777" w:rsidR="00793715" w:rsidRPr="006E037B" w:rsidRDefault="00793715" w:rsidP="00B60C1C">
            <w:pPr>
              <w:jc w:val="center"/>
              <w:rPr>
                <w:rFonts w:eastAsia="Calibri"/>
              </w:rPr>
            </w:pPr>
            <w:r w:rsidRPr="006E037B">
              <w:rPr>
                <w:rFonts w:eastAsia="Calibri"/>
              </w:rPr>
              <w:t>Hawks Nest Hydro,</w:t>
            </w:r>
          </w:p>
          <w:p w14:paraId="477A5026" w14:textId="77777777" w:rsidR="00793715" w:rsidRPr="006E037B" w:rsidRDefault="00793715" w:rsidP="00B60C1C">
            <w:pPr>
              <w:jc w:val="center"/>
              <w:rPr>
                <w:rFonts w:eastAsia="Calibri"/>
                <w:highlight w:val="yellow"/>
              </w:rPr>
            </w:pPr>
            <w:r w:rsidRPr="006E037B">
              <w:rPr>
                <w:rFonts w:eastAsia="Calibri"/>
              </w:rPr>
              <w:t>Staff</w:t>
            </w:r>
          </w:p>
        </w:tc>
        <w:tc>
          <w:tcPr>
            <w:tcW w:w="1440" w:type="dxa"/>
            <w:shd w:val="clear" w:color="auto" w:fill="auto"/>
            <w:tcMar>
              <w:top w:w="86" w:type="dxa"/>
              <w:left w:w="115" w:type="dxa"/>
              <w:bottom w:w="86" w:type="dxa"/>
              <w:right w:w="115" w:type="dxa"/>
            </w:tcMar>
          </w:tcPr>
          <w:p w14:paraId="477A5027" w14:textId="77777777" w:rsidR="00793715" w:rsidRPr="006E037B" w:rsidRDefault="00793715" w:rsidP="00B60C1C">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5028" w14:textId="77777777" w:rsidR="00793715" w:rsidRPr="006E037B" w:rsidRDefault="00793715" w:rsidP="00B60C1C">
            <w:pPr>
              <w:jc w:val="center"/>
              <w:rPr>
                <w:rFonts w:eastAsia="Calibri"/>
              </w:rPr>
            </w:pPr>
            <w:r w:rsidRPr="006E037B">
              <w:rPr>
                <w:rFonts w:eastAsia="Calibri"/>
              </w:rPr>
              <w:t>$0</w:t>
            </w:r>
          </w:p>
        </w:tc>
        <w:tc>
          <w:tcPr>
            <w:tcW w:w="1784" w:type="dxa"/>
            <w:shd w:val="clear" w:color="auto" w:fill="auto"/>
            <w:tcMar>
              <w:top w:w="86" w:type="dxa"/>
              <w:left w:w="115" w:type="dxa"/>
              <w:bottom w:w="86" w:type="dxa"/>
              <w:right w:w="115" w:type="dxa"/>
            </w:tcMar>
          </w:tcPr>
          <w:p w14:paraId="477A5029" w14:textId="77777777" w:rsidR="00793715" w:rsidRPr="006E037B" w:rsidRDefault="00793715" w:rsidP="00B60C1C">
            <w:pPr>
              <w:jc w:val="center"/>
              <w:rPr>
                <w:rFonts w:eastAsia="Calibri"/>
              </w:rPr>
            </w:pPr>
            <w:r w:rsidRPr="006E037B">
              <w:rPr>
                <w:rFonts w:eastAsia="Calibri"/>
              </w:rPr>
              <w:t>$0</w:t>
            </w:r>
          </w:p>
        </w:tc>
      </w:tr>
      <w:tr w:rsidR="00793715" w:rsidRPr="009A597E" w14:paraId="477A5030" w14:textId="77777777" w:rsidTr="008B792D">
        <w:trPr>
          <w:cantSplit/>
        </w:trPr>
        <w:tc>
          <w:tcPr>
            <w:tcW w:w="5868" w:type="dxa"/>
            <w:shd w:val="clear" w:color="auto" w:fill="auto"/>
            <w:tcMar>
              <w:top w:w="86" w:type="dxa"/>
              <w:left w:w="115" w:type="dxa"/>
              <w:bottom w:w="86" w:type="dxa"/>
              <w:right w:w="115" w:type="dxa"/>
            </w:tcMar>
          </w:tcPr>
          <w:p w14:paraId="64FED3FE" w14:textId="77777777" w:rsidR="0083363C" w:rsidRDefault="0083363C" w:rsidP="00793715">
            <w:pPr>
              <w:widowControl/>
              <w:tabs>
                <w:tab w:val="left" w:pos="450"/>
              </w:tabs>
              <w:autoSpaceDE/>
              <w:autoSpaceDN/>
              <w:adjustRightInd/>
              <w:rPr>
                <w:rFonts w:eastAsia="Calibri"/>
                <w:b/>
              </w:rPr>
            </w:pPr>
          </w:p>
          <w:p w14:paraId="477A502B" w14:textId="77777777" w:rsidR="00793715" w:rsidRPr="006E037B" w:rsidRDefault="00793715" w:rsidP="00793715">
            <w:pPr>
              <w:widowControl/>
              <w:tabs>
                <w:tab w:val="left" w:pos="450"/>
              </w:tabs>
              <w:autoSpaceDE/>
              <w:autoSpaceDN/>
              <w:adjustRightInd/>
              <w:rPr>
                <w:rFonts w:eastAsia="Calibri"/>
              </w:rPr>
            </w:pPr>
            <w:r w:rsidRPr="006E037B">
              <w:rPr>
                <w:rFonts w:eastAsia="Calibri"/>
                <w:b/>
              </w:rPr>
              <w:t>Recreation</w:t>
            </w:r>
          </w:p>
        </w:tc>
        <w:tc>
          <w:tcPr>
            <w:tcW w:w="2428" w:type="dxa"/>
            <w:shd w:val="clear" w:color="auto" w:fill="auto"/>
            <w:tcMar>
              <w:top w:w="86" w:type="dxa"/>
              <w:left w:w="115" w:type="dxa"/>
              <w:bottom w:w="86" w:type="dxa"/>
              <w:right w:w="115" w:type="dxa"/>
            </w:tcMar>
          </w:tcPr>
          <w:p w14:paraId="477A502C" w14:textId="77777777" w:rsidR="00793715" w:rsidRPr="006E037B" w:rsidRDefault="00793715" w:rsidP="00B60C1C">
            <w:pPr>
              <w:jc w:val="center"/>
              <w:rPr>
                <w:rFonts w:eastAsia="Calibri"/>
                <w:highlight w:val="yellow"/>
              </w:rPr>
            </w:pPr>
          </w:p>
        </w:tc>
        <w:tc>
          <w:tcPr>
            <w:tcW w:w="1440" w:type="dxa"/>
            <w:shd w:val="clear" w:color="auto" w:fill="auto"/>
            <w:tcMar>
              <w:top w:w="86" w:type="dxa"/>
              <w:left w:w="115" w:type="dxa"/>
              <w:bottom w:w="86" w:type="dxa"/>
              <w:right w:w="115" w:type="dxa"/>
            </w:tcMar>
          </w:tcPr>
          <w:p w14:paraId="477A502D" w14:textId="77777777" w:rsidR="00793715" w:rsidRPr="006E037B" w:rsidRDefault="00793715" w:rsidP="00B60C1C">
            <w:pPr>
              <w:jc w:val="center"/>
              <w:rPr>
                <w:rFonts w:eastAsia="Calibri"/>
              </w:rPr>
            </w:pPr>
          </w:p>
        </w:tc>
        <w:tc>
          <w:tcPr>
            <w:tcW w:w="1440" w:type="dxa"/>
            <w:shd w:val="clear" w:color="auto" w:fill="auto"/>
            <w:tcMar>
              <w:top w:w="86" w:type="dxa"/>
              <w:left w:w="115" w:type="dxa"/>
              <w:bottom w:w="86" w:type="dxa"/>
              <w:right w:w="115" w:type="dxa"/>
            </w:tcMar>
          </w:tcPr>
          <w:p w14:paraId="477A502E" w14:textId="77777777" w:rsidR="00793715" w:rsidRPr="006E037B" w:rsidRDefault="00793715" w:rsidP="00B60C1C">
            <w:pPr>
              <w:jc w:val="center"/>
              <w:rPr>
                <w:rFonts w:eastAsia="Calibri"/>
              </w:rPr>
            </w:pPr>
          </w:p>
        </w:tc>
        <w:tc>
          <w:tcPr>
            <w:tcW w:w="1784" w:type="dxa"/>
            <w:shd w:val="clear" w:color="auto" w:fill="auto"/>
            <w:tcMar>
              <w:top w:w="86" w:type="dxa"/>
              <w:left w:w="115" w:type="dxa"/>
              <w:bottom w:w="86" w:type="dxa"/>
              <w:right w:w="115" w:type="dxa"/>
            </w:tcMar>
          </w:tcPr>
          <w:p w14:paraId="477A502F" w14:textId="77777777" w:rsidR="00793715" w:rsidRPr="006E037B" w:rsidRDefault="00793715" w:rsidP="00B60C1C">
            <w:pPr>
              <w:jc w:val="center"/>
              <w:rPr>
                <w:rFonts w:eastAsia="Calibri"/>
              </w:rPr>
            </w:pPr>
          </w:p>
        </w:tc>
      </w:tr>
      <w:tr w:rsidR="00793715" w:rsidRPr="009A597E" w14:paraId="477A5036" w14:textId="77777777" w:rsidTr="008B792D">
        <w:trPr>
          <w:cantSplit/>
        </w:trPr>
        <w:tc>
          <w:tcPr>
            <w:tcW w:w="5868" w:type="dxa"/>
            <w:shd w:val="clear" w:color="auto" w:fill="auto"/>
            <w:tcMar>
              <w:top w:w="86" w:type="dxa"/>
              <w:left w:w="115" w:type="dxa"/>
              <w:bottom w:w="86" w:type="dxa"/>
              <w:right w:w="115" w:type="dxa"/>
            </w:tcMar>
          </w:tcPr>
          <w:p w14:paraId="477A5031" w14:textId="2970B9C0" w:rsidR="00BB7DCC" w:rsidRPr="006E037B" w:rsidRDefault="004D101A" w:rsidP="00F30F63">
            <w:pPr>
              <w:widowControl/>
              <w:numPr>
                <w:ilvl w:val="0"/>
                <w:numId w:val="21"/>
              </w:numPr>
              <w:tabs>
                <w:tab w:val="left" w:pos="450"/>
              </w:tabs>
              <w:autoSpaceDE/>
              <w:autoSpaceDN/>
              <w:adjustRightInd/>
              <w:ind w:left="0" w:firstLine="0"/>
              <w:rPr>
                <w:rFonts w:eastAsia="Calibri"/>
              </w:rPr>
            </w:pPr>
            <w:r>
              <w:rPr>
                <w:rFonts w:eastAsia="Calibri"/>
              </w:rPr>
              <w:t>U</w:t>
            </w:r>
            <w:r w:rsidR="00E73DDD" w:rsidRPr="006E037B">
              <w:rPr>
                <w:rFonts w:eastAsia="Calibri"/>
              </w:rPr>
              <w:t>pdate</w:t>
            </w:r>
            <w:r>
              <w:rPr>
                <w:rFonts w:eastAsia="Calibri"/>
              </w:rPr>
              <w:t xml:space="preserve"> the</w:t>
            </w:r>
            <w:r w:rsidR="00E73DDD" w:rsidRPr="006E037B">
              <w:rPr>
                <w:rFonts w:eastAsia="Calibri"/>
              </w:rPr>
              <w:t xml:space="preserve"> recreation management plan.</w:t>
            </w:r>
          </w:p>
        </w:tc>
        <w:tc>
          <w:tcPr>
            <w:tcW w:w="2428" w:type="dxa"/>
            <w:shd w:val="clear" w:color="auto" w:fill="auto"/>
            <w:tcMar>
              <w:top w:w="86" w:type="dxa"/>
              <w:left w:w="115" w:type="dxa"/>
              <w:bottom w:w="86" w:type="dxa"/>
              <w:right w:w="115" w:type="dxa"/>
            </w:tcMar>
          </w:tcPr>
          <w:p w14:paraId="477A5032" w14:textId="77777777" w:rsidR="00793715" w:rsidRPr="006E037B" w:rsidRDefault="00E73DDD" w:rsidP="00B60C1C">
            <w:pPr>
              <w:jc w:val="center"/>
              <w:rPr>
                <w:rFonts w:eastAsia="Calibri"/>
                <w:highlight w:val="yellow"/>
              </w:rPr>
            </w:pPr>
            <w:r w:rsidRPr="006E037B">
              <w:rPr>
                <w:rFonts w:eastAsia="Calibri"/>
              </w:rPr>
              <w:t>Hawks Nest Hydro</w:t>
            </w:r>
          </w:p>
        </w:tc>
        <w:tc>
          <w:tcPr>
            <w:tcW w:w="1440" w:type="dxa"/>
            <w:shd w:val="clear" w:color="auto" w:fill="auto"/>
            <w:tcMar>
              <w:top w:w="86" w:type="dxa"/>
              <w:left w:w="115" w:type="dxa"/>
              <w:bottom w:w="86" w:type="dxa"/>
              <w:right w:w="115" w:type="dxa"/>
            </w:tcMar>
          </w:tcPr>
          <w:p w14:paraId="477A5033" w14:textId="77777777" w:rsidR="00793715" w:rsidRPr="006E037B" w:rsidRDefault="00793715" w:rsidP="00B60C1C">
            <w:pPr>
              <w:jc w:val="center"/>
              <w:rPr>
                <w:rFonts w:eastAsia="Calibri"/>
              </w:rPr>
            </w:pPr>
            <w:r w:rsidRPr="006E037B">
              <w:rPr>
                <w:rFonts w:eastAsia="Calibri"/>
              </w:rPr>
              <w:t>$</w:t>
            </w:r>
            <w:r w:rsidR="00BB7DCC" w:rsidRPr="006E037B">
              <w:rPr>
                <w:rFonts w:eastAsia="Calibri"/>
              </w:rPr>
              <w:t>8,00</w:t>
            </w:r>
            <w:r w:rsidRPr="006E037B">
              <w:rPr>
                <w:rFonts w:eastAsia="Calibri"/>
              </w:rPr>
              <w:t>0</w:t>
            </w:r>
          </w:p>
        </w:tc>
        <w:tc>
          <w:tcPr>
            <w:tcW w:w="1440" w:type="dxa"/>
            <w:shd w:val="clear" w:color="auto" w:fill="auto"/>
            <w:tcMar>
              <w:top w:w="86" w:type="dxa"/>
              <w:left w:w="115" w:type="dxa"/>
              <w:bottom w:w="86" w:type="dxa"/>
              <w:right w:w="115" w:type="dxa"/>
            </w:tcMar>
          </w:tcPr>
          <w:p w14:paraId="477A5034" w14:textId="77777777" w:rsidR="00793715" w:rsidRPr="006E037B" w:rsidRDefault="00793715" w:rsidP="00B60C1C">
            <w:pPr>
              <w:jc w:val="center"/>
              <w:rPr>
                <w:rFonts w:eastAsia="Calibri"/>
              </w:rPr>
            </w:pPr>
            <w:r w:rsidRPr="006E037B">
              <w:rPr>
                <w:rFonts w:eastAsia="Calibri"/>
              </w:rPr>
              <w:t>$</w:t>
            </w:r>
            <w:r w:rsidR="00BB7DCC" w:rsidRPr="006E037B">
              <w:rPr>
                <w:rFonts w:eastAsia="Calibri"/>
              </w:rPr>
              <w:t>1,00</w:t>
            </w:r>
            <w:r w:rsidRPr="006E037B">
              <w:rPr>
                <w:rFonts w:eastAsia="Calibri"/>
              </w:rPr>
              <w:t>0</w:t>
            </w:r>
          </w:p>
        </w:tc>
        <w:tc>
          <w:tcPr>
            <w:tcW w:w="1784" w:type="dxa"/>
            <w:shd w:val="clear" w:color="auto" w:fill="auto"/>
            <w:tcMar>
              <w:top w:w="86" w:type="dxa"/>
              <w:left w:w="115" w:type="dxa"/>
              <w:bottom w:w="86" w:type="dxa"/>
              <w:right w:w="115" w:type="dxa"/>
            </w:tcMar>
          </w:tcPr>
          <w:p w14:paraId="477A5035" w14:textId="77777777" w:rsidR="00793715" w:rsidRPr="006E037B" w:rsidRDefault="00793715" w:rsidP="00BB7DCC">
            <w:pPr>
              <w:jc w:val="center"/>
              <w:rPr>
                <w:rFonts w:eastAsia="Calibri"/>
              </w:rPr>
            </w:pPr>
            <w:r w:rsidRPr="006E037B">
              <w:rPr>
                <w:rFonts w:eastAsia="Calibri"/>
              </w:rPr>
              <w:t>$</w:t>
            </w:r>
            <w:r w:rsidR="00BB7DCC" w:rsidRPr="006E037B">
              <w:rPr>
                <w:rFonts w:eastAsia="Calibri"/>
              </w:rPr>
              <w:t>1,242</w:t>
            </w:r>
          </w:p>
        </w:tc>
      </w:tr>
      <w:tr w:rsidR="00BB7DCC" w:rsidRPr="009A597E" w14:paraId="477A503C" w14:textId="77777777" w:rsidTr="008B792D">
        <w:trPr>
          <w:cantSplit/>
        </w:trPr>
        <w:tc>
          <w:tcPr>
            <w:tcW w:w="5868" w:type="dxa"/>
            <w:shd w:val="clear" w:color="auto" w:fill="auto"/>
            <w:tcMar>
              <w:top w:w="86" w:type="dxa"/>
              <w:left w:w="115" w:type="dxa"/>
              <w:bottom w:w="86" w:type="dxa"/>
              <w:right w:w="115" w:type="dxa"/>
            </w:tcMar>
          </w:tcPr>
          <w:p w14:paraId="477A5037" w14:textId="77777777" w:rsidR="00BB7DCC" w:rsidRPr="006E037B" w:rsidRDefault="00BB7DCC" w:rsidP="00F30F63">
            <w:pPr>
              <w:widowControl/>
              <w:numPr>
                <w:ilvl w:val="0"/>
                <w:numId w:val="21"/>
              </w:numPr>
              <w:tabs>
                <w:tab w:val="left" w:pos="450"/>
              </w:tabs>
              <w:autoSpaceDE/>
              <w:autoSpaceDN/>
              <w:adjustRightInd/>
              <w:ind w:left="0" w:firstLine="0"/>
              <w:rPr>
                <w:rFonts w:eastAsia="Calibri"/>
              </w:rPr>
            </w:pPr>
            <w:r w:rsidRPr="006E037B">
              <w:rPr>
                <w:rFonts w:eastAsia="Calibri"/>
              </w:rPr>
              <w:t>Provide $25,000 annually to West Virginia DNR for maintenance and enhancement of recreation facilities.</w:t>
            </w:r>
          </w:p>
        </w:tc>
        <w:tc>
          <w:tcPr>
            <w:tcW w:w="2428" w:type="dxa"/>
            <w:shd w:val="clear" w:color="auto" w:fill="auto"/>
            <w:tcMar>
              <w:top w:w="86" w:type="dxa"/>
              <w:left w:w="115" w:type="dxa"/>
              <w:bottom w:w="86" w:type="dxa"/>
              <w:right w:w="115" w:type="dxa"/>
            </w:tcMar>
          </w:tcPr>
          <w:p w14:paraId="477A5038" w14:textId="77777777" w:rsidR="00BB7DCC" w:rsidRPr="006E037B" w:rsidRDefault="00BB7DCC" w:rsidP="008B792D">
            <w:pPr>
              <w:jc w:val="center"/>
              <w:rPr>
                <w:rFonts w:eastAsia="Calibri"/>
                <w:highlight w:val="yellow"/>
              </w:rPr>
            </w:pPr>
            <w:r w:rsidRPr="006E037B">
              <w:rPr>
                <w:rFonts w:eastAsia="Calibri"/>
              </w:rPr>
              <w:t>Hawks Nest Hydro</w:t>
            </w:r>
          </w:p>
        </w:tc>
        <w:tc>
          <w:tcPr>
            <w:tcW w:w="1440" w:type="dxa"/>
            <w:shd w:val="clear" w:color="auto" w:fill="auto"/>
            <w:tcMar>
              <w:top w:w="86" w:type="dxa"/>
              <w:left w:w="115" w:type="dxa"/>
              <w:bottom w:w="86" w:type="dxa"/>
              <w:right w:w="115" w:type="dxa"/>
            </w:tcMar>
          </w:tcPr>
          <w:p w14:paraId="477A5039" w14:textId="77777777" w:rsidR="00BB7DCC" w:rsidRPr="006E037B" w:rsidRDefault="00BB7DCC" w:rsidP="008B792D">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503A" w14:textId="77777777" w:rsidR="00BB7DCC" w:rsidRPr="006E037B" w:rsidRDefault="00BB7DCC" w:rsidP="008B792D">
            <w:pPr>
              <w:jc w:val="center"/>
              <w:rPr>
                <w:rFonts w:eastAsia="Calibri"/>
              </w:rPr>
            </w:pPr>
            <w:r w:rsidRPr="006E037B">
              <w:rPr>
                <w:rFonts w:eastAsia="Calibri"/>
              </w:rPr>
              <w:t>$25,000</w:t>
            </w:r>
          </w:p>
        </w:tc>
        <w:tc>
          <w:tcPr>
            <w:tcW w:w="1784" w:type="dxa"/>
            <w:shd w:val="clear" w:color="auto" w:fill="auto"/>
            <w:tcMar>
              <w:top w:w="86" w:type="dxa"/>
              <w:left w:w="115" w:type="dxa"/>
              <w:bottom w:w="86" w:type="dxa"/>
              <w:right w:w="115" w:type="dxa"/>
            </w:tcMar>
          </w:tcPr>
          <w:p w14:paraId="477A503B" w14:textId="77777777" w:rsidR="00BB7DCC" w:rsidRPr="006E037B" w:rsidRDefault="00BB7DCC" w:rsidP="008B792D">
            <w:pPr>
              <w:jc w:val="center"/>
              <w:rPr>
                <w:rFonts w:eastAsia="Calibri"/>
              </w:rPr>
            </w:pPr>
            <w:r w:rsidRPr="006E037B">
              <w:rPr>
                <w:rFonts w:eastAsia="Calibri"/>
              </w:rPr>
              <w:t>$16,250</w:t>
            </w:r>
          </w:p>
        </w:tc>
      </w:tr>
      <w:tr w:rsidR="007667F2" w:rsidRPr="009A597E" w14:paraId="477A5042" w14:textId="77777777" w:rsidTr="008B792D">
        <w:trPr>
          <w:cantSplit/>
        </w:trPr>
        <w:tc>
          <w:tcPr>
            <w:tcW w:w="5868" w:type="dxa"/>
            <w:shd w:val="clear" w:color="auto" w:fill="auto"/>
            <w:tcMar>
              <w:top w:w="86" w:type="dxa"/>
              <w:left w:w="115" w:type="dxa"/>
              <w:bottom w:w="86" w:type="dxa"/>
              <w:right w:w="115" w:type="dxa"/>
            </w:tcMar>
          </w:tcPr>
          <w:p w14:paraId="477A503D" w14:textId="3264DF2B" w:rsidR="007667F2" w:rsidRPr="006E037B" w:rsidRDefault="007667F2" w:rsidP="00F24C7B">
            <w:pPr>
              <w:widowControl/>
              <w:numPr>
                <w:ilvl w:val="0"/>
                <w:numId w:val="21"/>
              </w:numPr>
              <w:tabs>
                <w:tab w:val="left" w:pos="450"/>
              </w:tabs>
              <w:autoSpaceDE/>
              <w:autoSpaceDN/>
              <w:adjustRightInd/>
              <w:ind w:left="0" w:firstLine="0"/>
              <w:rPr>
                <w:rFonts w:eastAsia="Calibri"/>
              </w:rPr>
            </w:pPr>
            <w:r w:rsidRPr="006E037B">
              <w:rPr>
                <w:rFonts w:eastAsia="Calibri"/>
              </w:rPr>
              <w:t xml:space="preserve">Provide on-time </w:t>
            </w:r>
            <w:r w:rsidR="00F24C7B">
              <w:rPr>
                <w:rFonts w:eastAsia="Calibri"/>
              </w:rPr>
              <w:t>payment</w:t>
            </w:r>
            <w:r w:rsidRPr="006E037B">
              <w:rPr>
                <w:rFonts w:eastAsia="Calibri"/>
              </w:rPr>
              <w:t xml:space="preserve"> of $50,000 to West Virginia DNR for improvements and enhancements to the Kanawha Falls </w:t>
            </w:r>
            <w:r w:rsidR="001D16A6" w:rsidRPr="006E037B">
              <w:rPr>
                <w:rFonts w:eastAsia="Calibri"/>
              </w:rPr>
              <w:t>site</w:t>
            </w:r>
            <w:r w:rsidRPr="006E037B">
              <w:rPr>
                <w:rFonts w:eastAsia="Calibri"/>
              </w:rPr>
              <w:t>.</w:t>
            </w:r>
          </w:p>
        </w:tc>
        <w:tc>
          <w:tcPr>
            <w:tcW w:w="2428" w:type="dxa"/>
            <w:shd w:val="clear" w:color="auto" w:fill="auto"/>
            <w:tcMar>
              <w:top w:w="86" w:type="dxa"/>
              <w:left w:w="115" w:type="dxa"/>
              <w:bottom w:w="86" w:type="dxa"/>
              <w:right w:w="115" w:type="dxa"/>
            </w:tcMar>
          </w:tcPr>
          <w:p w14:paraId="477A503E" w14:textId="77777777" w:rsidR="007667F2" w:rsidRPr="006E037B" w:rsidRDefault="007667F2" w:rsidP="008B792D">
            <w:pPr>
              <w:jc w:val="center"/>
              <w:rPr>
                <w:rFonts w:eastAsia="Calibri"/>
              </w:rPr>
            </w:pPr>
            <w:r w:rsidRPr="006E037B">
              <w:rPr>
                <w:rFonts w:eastAsia="Calibri"/>
              </w:rPr>
              <w:t>Hawks Nest Hydro</w:t>
            </w:r>
          </w:p>
        </w:tc>
        <w:tc>
          <w:tcPr>
            <w:tcW w:w="1440" w:type="dxa"/>
            <w:shd w:val="clear" w:color="auto" w:fill="auto"/>
            <w:tcMar>
              <w:top w:w="86" w:type="dxa"/>
              <w:left w:w="115" w:type="dxa"/>
              <w:bottom w:w="86" w:type="dxa"/>
              <w:right w:w="115" w:type="dxa"/>
            </w:tcMar>
          </w:tcPr>
          <w:p w14:paraId="477A503F" w14:textId="77777777" w:rsidR="007667F2" w:rsidRPr="006E037B" w:rsidRDefault="007667F2" w:rsidP="0089064E">
            <w:pPr>
              <w:jc w:val="center"/>
              <w:rPr>
                <w:rFonts w:eastAsia="Calibri"/>
              </w:rPr>
            </w:pPr>
            <w:r w:rsidRPr="006E037B">
              <w:rPr>
                <w:rFonts w:eastAsia="Calibri"/>
              </w:rPr>
              <w:t>$50,000</w:t>
            </w:r>
          </w:p>
        </w:tc>
        <w:tc>
          <w:tcPr>
            <w:tcW w:w="1440" w:type="dxa"/>
            <w:shd w:val="clear" w:color="auto" w:fill="auto"/>
            <w:tcMar>
              <w:top w:w="86" w:type="dxa"/>
              <w:left w:w="115" w:type="dxa"/>
              <w:bottom w:w="86" w:type="dxa"/>
              <w:right w:w="115" w:type="dxa"/>
            </w:tcMar>
          </w:tcPr>
          <w:p w14:paraId="477A5040" w14:textId="77777777" w:rsidR="007667F2" w:rsidRPr="006E037B" w:rsidRDefault="007667F2" w:rsidP="0089064E">
            <w:pPr>
              <w:jc w:val="center"/>
              <w:rPr>
                <w:rFonts w:eastAsia="Calibri"/>
              </w:rPr>
            </w:pPr>
            <w:r w:rsidRPr="006E037B">
              <w:rPr>
                <w:rFonts w:eastAsia="Calibri"/>
              </w:rPr>
              <w:t>$0</w:t>
            </w:r>
          </w:p>
        </w:tc>
        <w:tc>
          <w:tcPr>
            <w:tcW w:w="1784" w:type="dxa"/>
            <w:shd w:val="clear" w:color="auto" w:fill="auto"/>
            <w:tcMar>
              <w:top w:w="86" w:type="dxa"/>
              <w:left w:w="115" w:type="dxa"/>
              <w:bottom w:w="86" w:type="dxa"/>
              <w:right w:w="115" w:type="dxa"/>
            </w:tcMar>
          </w:tcPr>
          <w:p w14:paraId="477A5041" w14:textId="77777777" w:rsidR="007667F2" w:rsidRPr="006E037B" w:rsidRDefault="007667F2" w:rsidP="0089064E">
            <w:pPr>
              <w:jc w:val="center"/>
              <w:rPr>
                <w:rFonts w:eastAsia="Calibri"/>
              </w:rPr>
            </w:pPr>
            <w:r w:rsidRPr="006E037B">
              <w:rPr>
                <w:rFonts w:eastAsia="Calibri"/>
              </w:rPr>
              <w:t>$3,699</w:t>
            </w:r>
          </w:p>
        </w:tc>
      </w:tr>
      <w:tr w:rsidR="007667F2" w:rsidRPr="009A597E" w14:paraId="477A5048" w14:textId="77777777" w:rsidTr="008B792D">
        <w:trPr>
          <w:cantSplit/>
        </w:trPr>
        <w:tc>
          <w:tcPr>
            <w:tcW w:w="5868" w:type="dxa"/>
            <w:shd w:val="clear" w:color="auto" w:fill="auto"/>
            <w:tcMar>
              <w:top w:w="86" w:type="dxa"/>
              <w:left w:w="115" w:type="dxa"/>
              <w:bottom w:w="86" w:type="dxa"/>
              <w:right w:w="115" w:type="dxa"/>
            </w:tcMar>
          </w:tcPr>
          <w:p w14:paraId="477A5043" w14:textId="77777777" w:rsidR="007667F2" w:rsidRPr="006E037B" w:rsidRDefault="007667F2" w:rsidP="00F30F63">
            <w:pPr>
              <w:widowControl/>
              <w:numPr>
                <w:ilvl w:val="0"/>
                <w:numId w:val="21"/>
              </w:numPr>
              <w:tabs>
                <w:tab w:val="left" w:pos="450"/>
              </w:tabs>
              <w:autoSpaceDE/>
              <w:autoSpaceDN/>
              <w:adjustRightInd/>
              <w:ind w:left="0" w:firstLine="0"/>
              <w:rPr>
                <w:rFonts w:eastAsia="Calibri"/>
              </w:rPr>
            </w:pPr>
            <w:r w:rsidRPr="006E037B">
              <w:rPr>
                <w:rFonts w:eastAsia="Calibri"/>
              </w:rPr>
              <w:t>Prepare a report, every 5 years, on activities completed by West Virginia DNR utilizing the annual recreation funding proposed in the application during the previous period and anticipated for the next 5 years.</w:t>
            </w:r>
          </w:p>
        </w:tc>
        <w:tc>
          <w:tcPr>
            <w:tcW w:w="2428" w:type="dxa"/>
            <w:shd w:val="clear" w:color="auto" w:fill="auto"/>
            <w:tcMar>
              <w:top w:w="86" w:type="dxa"/>
              <w:left w:w="115" w:type="dxa"/>
              <w:bottom w:w="86" w:type="dxa"/>
              <w:right w:w="115" w:type="dxa"/>
            </w:tcMar>
          </w:tcPr>
          <w:p w14:paraId="477A5044" w14:textId="77777777" w:rsidR="007667F2" w:rsidRPr="006E037B" w:rsidDel="00166BB1" w:rsidRDefault="007667F2" w:rsidP="0089064E">
            <w:pPr>
              <w:jc w:val="center"/>
              <w:rPr>
                <w:rFonts w:eastAsia="Calibri"/>
                <w:highlight w:val="yellow"/>
              </w:rPr>
            </w:pPr>
            <w:r w:rsidRPr="006E037B">
              <w:rPr>
                <w:rFonts w:eastAsia="Calibri"/>
              </w:rPr>
              <w:t>Hawks Nest Hydro</w:t>
            </w:r>
          </w:p>
        </w:tc>
        <w:tc>
          <w:tcPr>
            <w:tcW w:w="1440" w:type="dxa"/>
            <w:shd w:val="clear" w:color="auto" w:fill="auto"/>
            <w:tcMar>
              <w:top w:w="86" w:type="dxa"/>
              <w:left w:w="115" w:type="dxa"/>
              <w:bottom w:w="86" w:type="dxa"/>
              <w:right w:w="115" w:type="dxa"/>
            </w:tcMar>
          </w:tcPr>
          <w:p w14:paraId="477A5045" w14:textId="77777777" w:rsidR="007667F2" w:rsidRPr="006E037B" w:rsidRDefault="007667F2" w:rsidP="0089064E">
            <w:pPr>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5046" w14:textId="77777777" w:rsidR="007667F2" w:rsidRPr="006E037B" w:rsidRDefault="007667F2" w:rsidP="0089064E">
            <w:pPr>
              <w:jc w:val="center"/>
              <w:rPr>
                <w:rFonts w:eastAsia="Calibri"/>
              </w:rPr>
            </w:pPr>
            <w:r w:rsidRPr="006E037B">
              <w:rPr>
                <w:rFonts w:eastAsia="Calibri"/>
              </w:rPr>
              <w:t>$2,000</w:t>
            </w:r>
            <w:r w:rsidR="00A167BE" w:rsidRPr="006E037B">
              <w:rPr>
                <w:rFonts w:eastAsia="Calibri"/>
                <w:b/>
                <w:vertAlign w:val="superscript"/>
              </w:rPr>
              <w:t>e</w:t>
            </w:r>
            <w:r w:rsidRPr="006E037B">
              <w:rPr>
                <w:rFonts w:eastAsia="Calibri"/>
              </w:rPr>
              <w:t xml:space="preserve"> </w:t>
            </w:r>
          </w:p>
        </w:tc>
        <w:tc>
          <w:tcPr>
            <w:tcW w:w="1784" w:type="dxa"/>
            <w:shd w:val="clear" w:color="auto" w:fill="auto"/>
            <w:tcMar>
              <w:top w:w="86" w:type="dxa"/>
              <w:left w:w="115" w:type="dxa"/>
              <w:bottom w:w="86" w:type="dxa"/>
              <w:right w:w="115" w:type="dxa"/>
            </w:tcMar>
          </w:tcPr>
          <w:p w14:paraId="477A5047" w14:textId="77777777" w:rsidR="007667F2" w:rsidRPr="006E037B" w:rsidRDefault="007667F2" w:rsidP="0089064E">
            <w:pPr>
              <w:jc w:val="center"/>
              <w:rPr>
                <w:rFonts w:eastAsia="Calibri"/>
              </w:rPr>
            </w:pPr>
            <w:r w:rsidRPr="006E037B">
              <w:rPr>
                <w:rFonts w:eastAsia="Calibri"/>
              </w:rPr>
              <w:t>$222</w:t>
            </w:r>
          </w:p>
        </w:tc>
      </w:tr>
      <w:tr w:rsidR="00D21C0B" w:rsidRPr="00BF1B34" w14:paraId="477A505A" w14:textId="77777777" w:rsidTr="008B792D">
        <w:trPr>
          <w:cantSplit/>
        </w:trPr>
        <w:tc>
          <w:tcPr>
            <w:tcW w:w="5868" w:type="dxa"/>
            <w:shd w:val="clear" w:color="auto" w:fill="auto"/>
            <w:tcMar>
              <w:top w:w="86" w:type="dxa"/>
              <w:left w:w="115" w:type="dxa"/>
              <w:bottom w:w="86" w:type="dxa"/>
              <w:right w:w="115" w:type="dxa"/>
            </w:tcMar>
          </w:tcPr>
          <w:p w14:paraId="477A5055" w14:textId="77777777" w:rsidR="00D21C0B" w:rsidRPr="006E037B" w:rsidRDefault="0045025C" w:rsidP="00B84197">
            <w:pPr>
              <w:keepNext/>
              <w:widowControl/>
              <w:tabs>
                <w:tab w:val="left" w:pos="450"/>
              </w:tabs>
              <w:autoSpaceDE/>
              <w:autoSpaceDN/>
              <w:adjustRightInd/>
              <w:rPr>
                <w:rFonts w:eastAsia="Calibri"/>
                <w:b/>
              </w:rPr>
            </w:pPr>
            <w:r w:rsidRPr="006E037B">
              <w:rPr>
                <w:rFonts w:eastAsia="Calibri"/>
                <w:b/>
              </w:rPr>
              <w:t>Cultural Resources</w:t>
            </w:r>
          </w:p>
        </w:tc>
        <w:tc>
          <w:tcPr>
            <w:tcW w:w="2428" w:type="dxa"/>
            <w:shd w:val="clear" w:color="auto" w:fill="auto"/>
            <w:tcMar>
              <w:top w:w="86" w:type="dxa"/>
              <w:left w:w="115" w:type="dxa"/>
              <w:bottom w:w="86" w:type="dxa"/>
              <w:right w:w="115" w:type="dxa"/>
            </w:tcMar>
          </w:tcPr>
          <w:p w14:paraId="477A5056" w14:textId="77777777" w:rsidR="00D21C0B" w:rsidRPr="006E037B" w:rsidRDefault="00D21C0B" w:rsidP="00B84197">
            <w:pPr>
              <w:keepNext/>
              <w:widowControl/>
              <w:jc w:val="center"/>
              <w:rPr>
                <w:rFonts w:eastAsia="Calibri"/>
              </w:rPr>
            </w:pPr>
          </w:p>
        </w:tc>
        <w:tc>
          <w:tcPr>
            <w:tcW w:w="1440" w:type="dxa"/>
            <w:shd w:val="clear" w:color="auto" w:fill="auto"/>
            <w:tcMar>
              <w:top w:w="86" w:type="dxa"/>
              <w:left w:w="115" w:type="dxa"/>
              <w:bottom w:w="86" w:type="dxa"/>
              <w:right w:w="115" w:type="dxa"/>
            </w:tcMar>
          </w:tcPr>
          <w:p w14:paraId="477A5057" w14:textId="77777777" w:rsidR="00D21C0B" w:rsidRPr="006E037B" w:rsidRDefault="00D21C0B" w:rsidP="00B84197">
            <w:pPr>
              <w:keepNext/>
              <w:widowControl/>
              <w:jc w:val="center"/>
              <w:rPr>
                <w:rFonts w:eastAsia="Calibri"/>
              </w:rPr>
            </w:pPr>
          </w:p>
        </w:tc>
        <w:tc>
          <w:tcPr>
            <w:tcW w:w="1440" w:type="dxa"/>
            <w:shd w:val="clear" w:color="auto" w:fill="auto"/>
            <w:tcMar>
              <w:top w:w="86" w:type="dxa"/>
              <w:left w:w="115" w:type="dxa"/>
              <w:bottom w:w="86" w:type="dxa"/>
              <w:right w:w="115" w:type="dxa"/>
            </w:tcMar>
          </w:tcPr>
          <w:p w14:paraId="477A5058" w14:textId="77777777" w:rsidR="00D21C0B" w:rsidRPr="006E037B" w:rsidRDefault="00D21C0B" w:rsidP="00B84197">
            <w:pPr>
              <w:keepNext/>
              <w:widowControl/>
              <w:jc w:val="center"/>
              <w:rPr>
                <w:rFonts w:eastAsia="Calibri"/>
              </w:rPr>
            </w:pPr>
          </w:p>
        </w:tc>
        <w:tc>
          <w:tcPr>
            <w:tcW w:w="1784" w:type="dxa"/>
            <w:shd w:val="clear" w:color="auto" w:fill="auto"/>
            <w:tcMar>
              <w:top w:w="86" w:type="dxa"/>
              <w:left w:w="115" w:type="dxa"/>
              <w:bottom w:w="86" w:type="dxa"/>
              <w:right w:w="115" w:type="dxa"/>
            </w:tcMar>
          </w:tcPr>
          <w:p w14:paraId="477A5059" w14:textId="77777777" w:rsidR="00D21C0B" w:rsidRPr="006E037B" w:rsidRDefault="00D21C0B" w:rsidP="00B84197">
            <w:pPr>
              <w:keepNext/>
              <w:widowControl/>
              <w:jc w:val="center"/>
              <w:rPr>
                <w:rFonts w:eastAsia="Calibri"/>
              </w:rPr>
            </w:pPr>
          </w:p>
        </w:tc>
      </w:tr>
      <w:tr w:rsidR="0045025C" w:rsidRPr="00BF1B34" w14:paraId="477A5061" w14:textId="77777777" w:rsidTr="008B792D">
        <w:trPr>
          <w:cantSplit/>
        </w:trPr>
        <w:tc>
          <w:tcPr>
            <w:tcW w:w="5868" w:type="dxa"/>
            <w:shd w:val="clear" w:color="auto" w:fill="auto"/>
            <w:tcMar>
              <w:top w:w="86" w:type="dxa"/>
              <w:left w:w="115" w:type="dxa"/>
              <w:bottom w:w="86" w:type="dxa"/>
              <w:right w:w="115" w:type="dxa"/>
            </w:tcMar>
          </w:tcPr>
          <w:p w14:paraId="477A505B" w14:textId="77777777" w:rsidR="0045025C" w:rsidRPr="006E037B" w:rsidRDefault="0045025C" w:rsidP="00F30F63">
            <w:pPr>
              <w:keepNext/>
              <w:widowControl/>
              <w:numPr>
                <w:ilvl w:val="0"/>
                <w:numId w:val="21"/>
              </w:numPr>
              <w:tabs>
                <w:tab w:val="left" w:pos="450"/>
              </w:tabs>
              <w:autoSpaceDE/>
              <w:autoSpaceDN/>
              <w:adjustRightInd/>
              <w:ind w:left="0" w:firstLine="0"/>
              <w:rPr>
                <w:rFonts w:eastAsia="Calibri"/>
              </w:rPr>
            </w:pPr>
            <w:r w:rsidRPr="006E037B">
              <w:rPr>
                <w:rFonts w:eastAsia="Calibri"/>
              </w:rPr>
              <w:t>Implement the HPMP filed with the Commission on December 29, 2015.</w:t>
            </w:r>
          </w:p>
        </w:tc>
        <w:tc>
          <w:tcPr>
            <w:tcW w:w="2428" w:type="dxa"/>
            <w:shd w:val="clear" w:color="auto" w:fill="auto"/>
            <w:tcMar>
              <w:top w:w="86" w:type="dxa"/>
              <w:left w:w="115" w:type="dxa"/>
              <w:bottom w:w="86" w:type="dxa"/>
              <w:right w:w="115" w:type="dxa"/>
            </w:tcMar>
          </w:tcPr>
          <w:p w14:paraId="477A505C" w14:textId="77777777" w:rsidR="0045025C" w:rsidRPr="006E037B" w:rsidRDefault="0045025C" w:rsidP="00B84197">
            <w:pPr>
              <w:keepNext/>
              <w:widowControl/>
              <w:jc w:val="center"/>
              <w:rPr>
                <w:rFonts w:eastAsia="Calibri"/>
              </w:rPr>
            </w:pPr>
            <w:r w:rsidRPr="006E037B">
              <w:rPr>
                <w:rFonts w:eastAsia="Calibri"/>
              </w:rPr>
              <w:t>Hawks Nest Hydro,</w:t>
            </w:r>
          </w:p>
          <w:p w14:paraId="477A505D" w14:textId="77777777" w:rsidR="0045025C" w:rsidRPr="006E037B" w:rsidRDefault="0045025C" w:rsidP="00B84197">
            <w:pPr>
              <w:keepNext/>
              <w:widowControl/>
              <w:jc w:val="center"/>
              <w:rPr>
                <w:rFonts w:eastAsia="Calibri"/>
              </w:rPr>
            </w:pPr>
            <w:r w:rsidRPr="006E037B">
              <w:rPr>
                <w:rFonts w:eastAsia="Calibri"/>
              </w:rPr>
              <w:t>Staff</w:t>
            </w:r>
          </w:p>
        </w:tc>
        <w:tc>
          <w:tcPr>
            <w:tcW w:w="1440" w:type="dxa"/>
            <w:shd w:val="clear" w:color="auto" w:fill="auto"/>
            <w:tcMar>
              <w:top w:w="86" w:type="dxa"/>
              <w:left w:w="115" w:type="dxa"/>
              <w:bottom w:w="86" w:type="dxa"/>
              <w:right w:w="115" w:type="dxa"/>
            </w:tcMar>
          </w:tcPr>
          <w:p w14:paraId="477A505E" w14:textId="77777777" w:rsidR="0045025C" w:rsidRPr="006E037B" w:rsidRDefault="0045025C" w:rsidP="00B84197">
            <w:pPr>
              <w:keepNext/>
              <w:widowControl/>
              <w:jc w:val="center"/>
              <w:rPr>
                <w:rFonts w:eastAsia="Calibri"/>
              </w:rPr>
            </w:pPr>
            <w:r w:rsidRPr="006E037B">
              <w:rPr>
                <w:rFonts w:eastAsia="Calibri"/>
              </w:rPr>
              <w:t>$0</w:t>
            </w:r>
          </w:p>
        </w:tc>
        <w:tc>
          <w:tcPr>
            <w:tcW w:w="1440" w:type="dxa"/>
            <w:shd w:val="clear" w:color="auto" w:fill="auto"/>
            <w:tcMar>
              <w:top w:w="86" w:type="dxa"/>
              <w:left w:w="115" w:type="dxa"/>
              <w:bottom w:w="86" w:type="dxa"/>
              <w:right w:w="115" w:type="dxa"/>
            </w:tcMar>
          </w:tcPr>
          <w:p w14:paraId="477A505F" w14:textId="77777777" w:rsidR="0045025C" w:rsidRPr="006E037B" w:rsidRDefault="0045025C" w:rsidP="00B84197">
            <w:pPr>
              <w:keepNext/>
              <w:widowControl/>
              <w:jc w:val="center"/>
              <w:rPr>
                <w:rFonts w:eastAsia="Calibri"/>
              </w:rPr>
            </w:pPr>
            <w:r w:rsidRPr="006E037B">
              <w:rPr>
                <w:rFonts w:eastAsia="Calibri"/>
              </w:rPr>
              <w:t>$1,000</w:t>
            </w:r>
          </w:p>
        </w:tc>
        <w:tc>
          <w:tcPr>
            <w:tcW w:w="1784" w:type="dxa"/>
            <w:shd w:val="clear" w:color="auto" w:fill="auto"/>
            <w:tcMar>
              <w:top w:w="86" w:type="dxa"/>
              <w:left w:w="115" w:type="dxa"/>
              <w:bottom w:w="86" w:type="dxa"/>
              <w:right w:w="115" w:type="dxa"/>
            </w:tcMar>
          </w:tcPr>
          <w:p w14:paraId="477A5060" w14:textId="77777777" w:rsidR="0045025C" w:rsidRPr="006E037B" w:rsidRDefault="0045025C" w:rsidP="00B84197">
            <w:pPr>
              <w:keepNext/>
              <w:widowControl/>
              <w:jc w:val="center"/>
              <w:rPr>
                <w:rFonts w:eastAsia="Calibri"/>
              </w:rPr>
            </w:pPr>
            <w:r w:rsidRPr="006E037B">
              <w:rPr>
                <w:rFonts w:eastAsia="Calibri"/>
              </w:rPr>
              <w:t>$650</w:t>
            </w:r>
          </w:p>
        </w:tc>
      </w:tr>
      <w:tr w:rsidR="0045025C" w:rsidRPr="00BF1B34" w14:paraId="477A5067" w14:textId="77777777" w:rsidTr="006E037B">
        <w:trPr>
          <w:cantSplit/>
        </w:trPr>
        <w:tc>
          <w:tcPr>
            <w:tcW w:w="5868" w:type="dxa"/>
            <w:tcBorders>
              <w:bottom w:val="single" w:sz="4" w:space="0" w:color="auto"/>
            </w:tcBorders>
            <w:shd w:val="clear" w:color="auto" w:fill="auto"/>
            <w:tcMar>
              <w:top w:w="86" w:type="dxa"/>
              <w:left w:w="115" w:type="dxa"/>
              <w:bottom w:w="86" w:type="dxa"/>
              <w:right w:w="115" w:type="dxa"/>
            </w:tcMar>
          </w:tcPr>
          <w:p w14:paraId="477A5062" w14:textId="6D1BEF3B" w:rsidR="0045025C" w:rsidRPr="006E037B" w:rsidRDefault="0045025C" w:rsidP="006E037B">
            <w:pPr>
              <w:keepNext/>
              <w:widowControl/>
              <w:numPr>
                <w:ilvl w:val="0"/>
                <w:numId w:val="21"/>
              </w:numPr>
              <w:tabs>
                <w:tab w:val="left" w:pos="450"/>
              </w:tabs>
              <w:autoSpaceDE/>
              <w:autoSpaceDN/>
              <w:adjustRightInd/>
              <w:ind w:left="0" w:firstLine="0"/>
              <w:rPr>
                <w:rFonts w:eastAsia="Calibri"/>
              </w:rPr>
            </w:pPr>
            <w:r w:rsidRPr="006E037B">
              <w:t>Execute a programmatic agreement (PA) that requires Hawks Nest Hydro to manage historic properties according to the HPMP.</w:t>
            </w:r>
          </w:p>
        </w:tc>
        <w:tc>
          <w:tcPr>
            <w:tcW w:w="2428" w:type="dxa"/>
            <w:tcBorders>
              <w:bottom w:val="single" w:sz="4" w:space="0" w:color="auto"/>
            </w:tcBorders>
            <w:shd w:val="clear" w:color="auto" w:fill="auto"/>
            <w:tcMar>
              <w:top w:w="86" w:type="dxa"/>
              <w:left w:w="115" w:type="dxa"/>
              <w:bottom w:w="86" w:type="dxa"/>
              <w:right w:w="115" w:type="dxa"/>
            </w:tcMar>
          </w:tcPr>
          <w:p w14:paraId="477A5063" w14:textId="77777777" w:rsidR="0045025C" w:rsidRPr="006E037B" w:rsidRDefault="0045025C" w:rsidP="00B84197">
            <w:pPr>
              <w:keepNext/>
              <w:widowControl/>
              <w:spacing w:before="120"/>
              <w:jc w:val="center"/>
              <w:rPr>
                <w:rFonts w:eastAsia="Calibri"/>
              </w:rPr>
            </w:pPr>
            <w:r w:rsidRPr="006E037B">
              <w:rPr>
                <w:rFonts w:eastAsia="Calibri"/>
              </w:rPr>
              <w:t>Staff</w:t>
            </w:r>
          </w:p>
        </w:tc>
        <w:tc>
          <w:tcPr>
            <w:tcW w:w="1440" w:type="dxa"/>
            <w:tcBorders>
              <w:bottom w:val="single" w:sz="4" w:space="0" w:color="auto"/>
            </w:tcBorders>
            <w:shd w:val="clear" w:color="auto" w:fill="auto"/>
            <w:tcMar>
              <w:top w:w="86" w:type="dxa"/>
              <w:left w:w="115" w:type="dxa"/>
              <w:bottom w:w="86" w:type="dxa"/>
              <w:right w:w="115" w:type="dxa"/>
            </w:tcMar>
          </w:tcPr>
          <w:p w14:paraId="477A5064" w14:textId="77777777" w:rsidR="0045025C" w:rsidRPr="006E037B" w:rsidRDefault="0045025C" w:rsidP="00B84197">
            <w:pPr>
              <w:keepNext/>
              <w:widowControl/>
              <w:spacing w:before="120"/>
              <w:jc w:val="center"/>
              <w:rPr>
                <w:rFonts w:eastAsia="Calibri"/>
              </w:rPr>
            </w:pPr>
            <w:r w:rsidRPr="006E037B">
              <w:rPr>
                <w:rFonts w:eastAsia="Calibri"/>
              </w:rPr>
              <w:t>$0</w:t>
            </w:r>
          </w:p>
        </w:tc>
        <w:tc>
          <w:tcPr>
            <w:tcW w:w="1440" w:type="dxa"/>
            <w:tcBorders>
              <w:bottom w:val="single" w:sz="4" w:space="0" w:color="auto"/>
            </w:tcBorders>
            <w:shd w:val="clear" w:color="auto" w:fill="auto"/>
            <w:tcMar>
              <w:top w:w="86" w:type="dxa"/>
              <w:left w:w="115" w:type="dxa"/>
              <w:bottom w:w="86" w:type="dxa"/>
              <w:right w:w="115" w:type="dxa"/>
            </w:tcMar>
          </w:tcPr>
          <w:p w14:paraId="477A5065" w14:textId="77777777" w:rsidR="0045025C" w:rsidRPr="006E037B" w:rsidRDefault="0045025C" w:rsidP="00B84197">
            <w:pPr>
              <w:keepNext/>
              <w:widowControl/>
              <w:spacing w:before="120"/>
              <w:jc w:val="center"/>
              <w:rPr>
                <w:rFonts w:eastAsia="Calibri"/>
              </w:rPr>
            </w:pPr>
            <w:r w:rsidRPr="006E037B">
              <w:rPr>
                <w:rFonts w:eastAsia="Calibri"/>
              </w:rPr>
              <w:t>$0</w:t>
            </w:r>
          </w:p>
        </w:tc>
        <w:tc>
          <w:tcPr>
            <w:tcW w:w="1784" w:type="dxa"/>
            <w:tcBorders>
              <w:bottom w:val="single" w:sz="4" w:space="0" w:color="auto"/>
            </w:tcBorders>
            <w:shd w:val="clear" w:color="auto" w:fill="auto"/>
            <w:tcMar>
              <w:top w:w="86" w:type="dxa"/>
              <w:left w:w="115" w:type="dxa"/>
              <w:bottom w:w="86" w:type="dxa"/>
              <w:right w:w="115" w:type="dxa"/>
            </w:tcMar>
          </w:tcPr>
          <w:p w14:paraId="477A5066" w14:textId="77777777" w:rsidR="0045025C" w:rsidRPr="006E037B" w:rsidRDefault="0045025C" w:rsidP="00B84197">
            <w:pPr>
              <w:keepNext/>
              <w:widowControl/>
              <w:spacing w:before="120"/>
              <w:jc w:val="center"/>
              <w:rPr>
                <w:rFonts w:eastAsia="Calibri"/>
              </w:rPr>
            </w:pPr>
            <w:r w:rsidRPr="006E037B">
              <w:rPr>
                <w:rFonts w:eastAsia="Calibri"/>
              </w:rPr>
              <w:t>$0</w:t>
            </w:r>
            <w:r w:rsidR="00A167BE" w:rsidRPr="006E037B">
              <w:rPr>
                <w:rFonts w:eastAsia="Calibri"/>
                <w:b/>
                <w:vertAlign w:val="superscript"/>
              </w:rPr>
              <w:t>f</w:t>
            </w:r>
          </w:p>
        </w:tc>
      </w:tr>
    </w:tbl>
    <w:p w14:paraId="477A5068" w14:textId="77777777" w:rsidR="003C1A99" w:rsidRPr="009A597E" w:rsidRDefault="003C1A99" w:rsidP="00B84197">
      <w:pPr>
        <w:keepNext/>
        <w:keepLines/>
        <w:widowControl/>
        <w:ind w:left="360" w:hanging="360"/>
        <w:rPr>
          <w:rFonts w:eastAsia="Calibri"/>
          <w:sz w:val="24"/>
        </w:rPr>
      </w:pPr>
      <w:r w:rsidRPr="009A597E">
        <w:rPr>
          <w:rFonts w:eastAsia="Calibri"/>
          <w:b/>
          <w:sz w:val="24"/>
          <w:vertAlign w:val="superscript"/>
        </w:rPr>
        <w:t>a</w:t>
      </w:r>
      <w:r w:rsidRPr="009A597E">
        <w:rPr>
          <w:rFonts w:eastAsia="Calibri"/>
          <w:sz w:val="24"/>
        </w:rPr>
        <w:tab/>
      </w:r>
      <w:r w:rsidR="00C1660D" w:rsidRPr="009A597E">
        <w:rPr>
          <w:rFonts w:eastAsia="Calibri"/>
          <w:sz w:val="24"/>
        </w:rPr>
        <w:t>A</w:t>
      </w:r>
      <w:r w:rsidR="00C1660D">
        <w:rPr>
          <w:rFonts w:eastAsia="Calibri"/>
          <w:sz w:val="24"/>
        </w:rPr>
        <w:t>nnual costs typically include operational and maintenance costs and any other costs which occur on a yearly basis.</w:t>
      </w:r>
    </w:p>
    <w:p w14:paraId="477A5069" w14:textId="77777777" w:rsidR="003C1A99" w:rsidRDefault="003C1A99" w:rsidP="00B84197">
      <w:pPr>
        <w:keepNext/>
        <w:keepLines/>
        <w:widowControl/>
        <w:ind w:left="360" w:hanging="360"/>
        <w:rPr>
          <w:rFonts w:eastAsia="Calibri"/>
          <w:sz w:val="24"/>
        </w:rPr>
      </w:pPr>
      <w:r w:rsidRPr="009A597E">
        <w:rPr>
          <w:rFonts w:eastAsia="Calibri"/>
          <w:b/>
          <w:sz w:val="24"/>
          <w:vertAlign w:val="superscript"/>
        </w:rPr>
        <w:t>b</w:t>
      </w:r>
      <w:r w:rsidRPr="009A597E">
        <w:rPr>
          <w:rFonts w:eastAsia="Calibri"/>
          <w:sz w:val="24"/>
        </w:rPr>
        <w:tab/>
        <w:t>All capital and annual costs are converted to equal annual costs over a 30-year period to give a uniform basis for comparing costs.</w:t>
      </w:r>
    </w:p>
    <w:p w14:paraId="477A506A" w14:textId="77777777" w:rsidR="00A167BE" w:rsidRDefault="003C1A99" w:rsidP="00B84197">
      <w:pPr>
        <w:keepNext/>
        <w:keepLines/>
        <w:widowControl/>
        <w:ind w:left="360" w:hanging="360"/>
        <w:rPr>
          <w:rFonts w:eastAsia="Calibri"/>
          <w:sz w:val="24"/>
        </w:rPr>
      </w:pPr>
      <w:r w:rsidRPr="009A597E">
        <w:rPr>
          <w:rFonts w:eastAsia="Calibri"/>
          <w:b/>
          <w:sz w:val="24"/>
          <w:vertAlign w:val="superscript"/>
        </w:rPr>
        <w:t>c</w:t>
      </w:r>
      <w:r w:rsidRPr="009A597E">
        <w:rPr>
          <w:rFonts w:eastAsia="Calibri"/>
          <w:b/>
          <w:sz w:val="24"/>
          <w:vertAlign w:val="superscript"/>
        </w:rPr>
        <w:tab/>
      </w:r>
      <w:r w:rsidRPr="009A597E">
        <w:rPr>
          <w:rFonts w:eastAsia="Calibri"/>
          <w:sz w:val="24"/>
        </w:rPr>
        <w:t>Staff estimates no additional costs because this is a continuing measure.</w:t>
      </w:r>
    </w:p>
    <w:p w14:paraId="477A506B" w14:textId="77777777" w:rsidR="00A167BE" w:rsidRDefault="00A167BE" w:rsidP="00B84197">
      <w:pPr>
        <w:keepNext/>
        <w:keepLines/>
        <w:widowControl/>
        <w:ind w:left="360" w:hanging="360"/>
        <w:rPr>
          <w:rFonts w:eastAsia="Calibri"/>
          <w:sz w:val="24"/>
        </w:rPr>
      </w:pPr>
      <w:r>
        <w:rPr>
          <w:rFonts w:eastAsia="Calibri"/>
          <w:b/>
          <w:sz w:val="24"/>
          <w:vertAlign w:val="superscript"/>
        </w:rPr>
        <w:t>d</w:t>
      </w:r>
      <w:r>
        <w:rPr>
          <w:rFonts w:eastAsia="Calibri"/>
          <w:b/>
          <w:sz w:val="24"/>
          <w:vertAlign w:val="superscript"/>
        </w:rPr>
        <w:tab/>
      </w:r>
      <w:r w:rsidRPr="009A597E">
        <w:rPr>
          <w:rFonts w:eastAsia="Calibri"/>
          <w:sz w:val="24"/>
        </w:rPr>
        <w:t>Staff assumes a cost $2,000 for preparing the report every five years on activities utilizing the fish compensation fund.</w:t>
      </w:r>
    </w:p>
    <w:p w14:paraId="477A506C" w14:textId="77777777" w:rsidR="00A167BE" w:rsidRDefault="00A167BE" w:rsidP="00B84197">
      <w:pPr>
        <w:keepNext/>
        <w:keepLines/>
        <w:widowControl/>
        <w:ind w:left="360" w:hanging="360"/>
        <w:rPr>
          <w:rFonts w:eastAsia="Calibri"/>
          <w:sz w:val="24"/>
        </w:rPr>
      </w:pPr>
      <w:r>
        <w:rPr>
          <w:rFonts w:eastAsia="Calibri"/>
          <w:b/>
          <w:sz w:val="24"/>
          <w:vertAlign w:val="superscript"/>
        </w:rPr>
        <w:t>e</w:t>
      </w:r>
      <w:r>
        <w:rPr>
          <w:rFonts w:eastAsia="Calibri"/>
          <w:b/>
          <w:sz w:val="24"/>
          <w:vertAlign w:val="superscript"/>
        </w:rPr>
        <w:tab/>
      </w:r>
      <w:r w:rsidRPr="009A597E">
        <w:rPr>
          <w:rFonts w:eastAsia="Calibri"/>
          <w:sz w:val="24"/>
        </w:rPr>
        <w:t>Staff assumes a cost $2,000 every five years for preparing the report every five years on activities utilizing the recreation funding.</w:t>
      </w:r>
    </w:p>
    <w:p w14:paraId="477A506D" w14:textId="77777777" w:rsidR="00A54B17" w:rsidRDefault="00A167BE" w:rsidP="00433487">
      <w:pPr>
        <w:keepNext/>
        <w:keepLines/>
        <w:widowControl/>
        <w:ind w:left="360" w:hanging="360"/>
        <w:sectPr w:rsidR="00A54B17" w:rsidSect="00C665BF">
          <w:pgSz w:w="15840" w:h="12240" w:orient="landscape" w:code="1"/>
          <w:pgMar w:top="1440" w:right="1440" w:bottom="1440" w:left="1440" w:header="720" w:footer="720" w:gutter="0"/>
          <w:cols w:space="720"/>
          <w:docGrid w:linePitch="360"/>
        </w:sectPr>
      </w:pPr>
      <w:r>
        <w:rPr>
          <w:rFonts w:eastAsia="Calibri"/>
          <w:b/>
          <w:sz w:val="24"/>
          <w:vertAlign w:val="superscript"/>
        </w:rPr>
        <w:t>f</w:t>
      </w:r>
      <w:r>
        <w:rPr>
          <w:rFonts w:eastAsia="Calibri"/>
          <w:b/>
          <w:sz w:val="24"/>
          <w:vertAlign w:val="superscript"/>
        </w:rPr>
        <w:tab/>
      </w:r>
      <w:r w:rsidRPr="009A597E">
        <w:rPr>
          <w:rFonts w:eastAsia="Calibri"/>
          <w:sz w:val="24"/>
        </w:rPr>
        <w:t>Staff assumes no additional cost to implement this measure.</w:t>
      </w:r>
    </w:p>
    <w:p w14:paraId="477A506E" w14:textId="45D8BAAF" w:rsidR="00A32344" w:rsidRDefault="009709C9" w:rsidP="0014791F">
      <w:pPr>
        <w:pStyle w:val="Heading1"/>
        <w:numPr>
          <w:ilvl w:val="0"/>
          <w:numId w:val="12"/>
        </w:numPr>
        <w:tabs>
          <w:tab w:val="clear" w:pos="540"/>
          <w:tab w:val="num" w:pos="720"/>
        </w:tabs>
        <w:spacing w:after="240"/>
      </w:pPr>
      <w:bookmarkStart w:id="808" w:name="_Toc467249918"/>
      <w:bookmarkStart w:id="809" w:name="_Toc467251937"/>
      <w:bookmarkStart w:id="810" w:name="_Toc237677973"/>
      <w:r>
        <w:t xml:space="preserve">  </w:t>
      </w:r>
      <w:bookmarkStart w:id="811" w:name="_Toc468717597"/>
      <w:bookmarkStart w:id="812" w:name="_Toc468801510"/>
      <w:bookmarkStart w:id="813" w:name="_Toc468803986"/>
      <w:bookmarkStart w:id="814" w:name="_Toc468804392"/>
      <w:bookmarkStart w:id="815" w:name="_Toc468969150"/>
      <w:r w:rsidR="00A32344">
        <w:t>CONCLUSIONS AND RECOMMENDATIONS</w:t>
      </w:r>
      <w:bookmarkEnd w:id="808"/>
      <w:bookmarkEnd w:id="809"/>
      <w:bookmarkEnd w:id="811"/>
      <w:bookmarkEnd w:id="812"/>
      <w:bookmarkEnd w:id="813"/>
      <w:bookmarkEnd w:id="814"/>
      <w:bookmarkEnd w:id="815"/>
    </w:p>
    <w:p w14:paraId="477A506F" w14:textId="77777777" w:rsidR="003F02D8" w:rsidRPr="00F475C2" w:rsidRDefault="003F02D8" w:rsidP="005C660D">
      <w:pPr>
        <w:pStyle w:val="EALevel2Heading"/>
      </w:pPr>
      <w:bookmarkStart w:id="816" w:name="_Toc237677974"/>
      <w:bookmarkStart w:id="817" w:name="_Toc467249919"/>
      <w:bookmarkStart w:id="818" w:name="_Toc467251938"/>
      <w:bookmarkStart w:id="819" w:name="_Toc468717598"/>
      <w:bookmarkStart w:id="820" w:name="_Toc468801511"/>
      <w:bookmarkStart w:id="821" w:name="_Toc468803987"/>
      <w:bookmarkStart w:id="822" w:name="_Toc468804393"/>
      <w:bookmarkStart w:id="823" w:name="_Toc468969151"/>
      <w:bookmarkEnd w:id="810"/>
      <w:r>
        <w:t>5.</w:t>
      </w:r>
      <w:r w:rsidR="00090610">
        <w:t>1</w:t>
      </w:r>
      <w:r>
        <w:tab/>
        <w:t>COMPREHENSIVE DEVELOPMENT AND RECOMMENDED ALTERNATIVE</w:t>
      </w:r>
      <w:bookmarkEnd w:id="816"/>
      <w:bookmarkEnd w:id="817"/>
      <w:bookmarkEnd w:id="818"/>
      <w:bookmarkEnd w:id="819"/>
      <w:bookmarkEnd w:id="820"/>
      <w:bookmarkEnd w:id="821"/>
      <w:bookmarkEnd w:id="822"/>
      <w:bookmarkEnd w:id="823"/>
      <w:r w:rsidRPr="00F475C2">
        <w:t xml:space="preserve"> </w:t>
      </w:r>
    </w:p>
    <w:p w14:paraId="477A5070" w14:textId="17DC5E12" w:rsidR="00B6679A" w:rsidRPr="00B6679A" w:rsidRDefault="00B6679A" w:rsidP="00B6679A">
      <w:pPr>
        <w:pStyle w:val="EABodytext"/>
        <w:rPr>
          <w:szCs w:val="20"/>
        </w:rPr>
      </w:pPr>
      <w:r w:rsidRPr="00B6679A">
        <w:rPr>
          <w:szCs w:val="20"/>
        </w:rPr>
        <w:t>Section</w:t>
      </w:r>
      <w:r>
        <w:rPr>
          <w:szCs w:val="20"/>
        </w:rPr>
        <w:t>s</w:t>
      </w:r>
      <w:r w:rsidRPr="00B6679A">
        <w:rPr>
          <w:szCs w:val="20"/>
        </w:rPr>
        <w:t xml:space="preserve"> 4(e) and 10(a) of the FPA require the Commission to give equal consideration to the power development purposes and to the purposes of energy conservation; the protection, mitigation of damage to, and enhancement of fish and wildlife; the protection of recreational opportunities; and the preservation of other aspects of environmental quality.  Any license issued shall be such as in the Commission’s judgment will be best adapted to a comprehensive plan for improving or developing a waterway or waterways for all beneficial public uses.  The section contains the basis for, and a summary of, our recommendations for relicensing the </w:t>
      </w:r>
      <w:r>
        <w:rPr>
          <w:szCs w:val="20"/>
        </w:rPr>
        <w:t>Hawks Nest and Glen Ferris</w:t>
      </w:r>
      <w:r w:rsidRPr="00B6679A">
        <w:rPr>
          <w:szCs w:val="20"/>
        </w:rPr>
        <w:t xml:space="preserve"> </w:t>
      </w:r>
      <w:r w:rsidR="00FD6D98">
        <w:rPr>
          <w:szCs w:val="20"/>
        </w:rPr>
        <w:t>p</w:t>
      </w:r>
      <w:r w:rsidRPr="00B6679A">
        <w:rPr>
          <w:szCs w:val="20"/>
        </w:rPr>
        <w:t>roject</w:t>
      </w:r>
      <w:r>
        <w:rPr>
          <w:szCs w:val="20"/>
        </w:rPr>
        <w:t>s</w:t>
      </w:r>
      <w:r w:rsidRPr="00B6679A">
        <w:rPr>
          <w:szCs w:val="20"/>
        </w:rPr>
        <w:t xml:space="preserve">.  We weigh the costs and benefits of our recommended alternative against other proposed measures.  </w:t>
      </w:r>
    </w:p>
    <w:p w14:paraId="477A5071" w14:textId="7C119813" w:rsidR="00B6679A" w:rsidRPr="00B6679A" w:rsidRDefault="00B6679A" w:rsidP="00B6679A">
      <w:pPr>
        <w:pStyle w:val="EABodytext"/>
        <w:rPr>
          <w:szCs w:val="20"/>
        </w:rPr>
      </w:pPr>
      <w:r w:rsidRPr="00B6679A">
        <w:rPr>
          <w:szCs w:val="20"/>
        </w:rPr>
        <w:t>Based on our independent review of agency and public comments filed on th</w:t>
      </w:r>
      <w:r>
        <w:rPr>
          <w:szCs w:val="20"/>
        </w:rPr>
        <w:t>e</w:t>
      </w:r>
      <w:r w:rsidRPr="00B6679A">
        <w:rPr>
          <w:szCs w:val="20"/>
        </w:rPr>
        <w:t>s</w:t>
      </w:r>
      <w:r>
        <w:rPr>
          <w:szCs w:val="20"/>
        </w:rPr>
        <w:t>e</w:t>
      </w:r>
      <w:r w:rsidRPr="00B6679A">
        <w:rPr>
          <w:szCs w:val="20"/>
        </w:rPr>
        <w:t xml:space="preserve"> project</w:t>
      </w:r>
      <w:r>
        <w:rPr>
          <w:szCs w:val="20"/>
        </w:rPr>
        <w:t>s</w:t>
      </w:r>
      <w:r w:rsidRPr="00B6679A">
        <w:rPr>
          <w:szCs w:val="20"/>
        </w:rPr>
        <w:t xml:space="preserve"> and our review of the environmental and economic effects of the proposed project</w:t>
      </w:r>
      <w:r w:rsidR="00C87FA0">
        <w:rPr>
          <w:szCs w:val="20"/>
        </w:rPr>
        <w:t>s</w:t>
      </w:r>
      <w:r w:rsidRPr="00B6679A">
        <w:rPr>
          <w:szCs w:val="20"/>
        </w:rPr>
        <w:t xml:space="preserve"> and </w:t>
      </w:r>
      <w:r w:rsidR="00C87FA0">
        <w:rPr>
          <w:szCs w:val="20"/>
        </w:rPr>
        <w:t>their</w:t>
      </w:r>
      <w:r w:rsidRPr="00B6679A">
        <w:rPr>
          <w:szCs w:val="20"/>
        </w:rPr>
        <w:t xml:space="preserve"> alternatives, we select</w:t>
      </w:r>
      <w:r w:rsidR="00C87FA0">
        <w:rPr>
          <w:szCs w:val="20"/>
        </w:rPr>
        <w:t xml:space="preserve">ed </w:t>
      </w:r>
      <w:r w:rsidR="002B2BA1">
        <w:rPr>
          <w:szCs w:val="20"/>
        </w:rPr>
        <w:t xml:space="preserve">the </w:t>
      </w:r>
      <w:r w:rsidR="00C87FA0" w:rsidRPr="00C87FA0">
        <w:rPr>
          <w:szCs w:val="20"/>
        </w:rPr>
        <w:t xml:space="preserve">proposed </w:t>
      </w:r>
      <w:r w:rsidR="002B2BA1">
        <w:rPr>
          <w:szCs w:val="20"/>
        </w:rPr>
        <w:t>action</w:t>
      </w:r>
      <w:r w:rsidR="00C87FA0" w:rsidRPr="00C87FA0">
        <w:rPr>
          <w:szCs w:val="20"/>
        </w:rPr>
        <w:t xml:space="preserve"> with staff-recommended modifications as the preferred alternative.</w:t>
      </w:r>
      <w:r w:rsidRPr="00B6679A">
        <w:rPr>
          <w:szCs w:val="20"/>
        </w:rPr>
        <w:t xml:space="preserve">  We recommend this alternative because:  (1) issuing a </w:t>
      </w:r>
      <w:r w:rsidR="002B2BA1">
        <w:rPr>
          <w:szCs w:val="20"/>
        </w:rPr>
        <w:t>new license</w:t>
      </w:r>
      <w:r w:rsidRPr="00B6679A">
        <w:rPr>
          <w:szCs w:val="20"/>
        </w:rPr>
        <w:t xml:space="preserve"> for </w:t>
      </w:r>
      <w:r w:rsidR="009F7AD8">
        <w:rPr>
          <w:szCs w:val="20"/>
        </w:rPr>
        <w:t xml:space="preserve">each of </w:t>
      </w:r>
      <w:r w:rsidRPr="00B6679A">
        <w:rPr>
          <w:szCs w:val="20"/>
        </w:rPr>
        <w:t>the project</w:t>
      </w:r>
      <w:r w:rsidR="002B2BA1">
        <w:rPr>
          <w:szCs w:val="20"/>
        </w:rPr>
        <w:t>s</w:t>
      </w:r>
      <w:r w:rsidRPr="00B6679A">
        <w:rPr>
          <w:szCs w:val="20"/>
        </w:rPr>
        <w:t xml:space="preserve"> would allow </w:t>
      </w:r>
      <w:r w:rsidR="002B2BA1">
        <w:rPr>
          <w:szCs w:val="20"/>
        </w:rPr>
        <w:t xml:space="preserve">Hawks Nest Hydro </w:t>
      </w:r>
      <w:r w:rsidRPr="00B6679A">
        <w:rPr>
          <w:szCs w:val="20"/>
        </w:rPr>
        <w:t xml:space="preserve">to continue to operate </w:t>
      </w:r>
      <w:r w:rsidR="002B2BA1">
        <w:rPr>
          <w:szCs w:val="20"/>
        </w:rPr>
        <w:t>the</w:t>
      </w:r>
      <w:r w:rsidRPr="00B6679A">
        <w:rPr>
          <w:szCs w:val="20"/>
        </w:rPr>
        <w:t xml:space="preserve"> project</w:t>
      </w:r>
      <w:r w:rsidR="002B2BA1">
        <w:rPr>
          <w:szCs w:val="20"/>
        </w:rPr>
        <w:t>s</w:t>
      </w:r>
      <w:r w:rsidRPr="00B6679A">
        <w:rPr>
          <w:szCs w:val="20"/>
        </w:rPr>
        <w:t xml:space="preserve"> and provide a beneficial and dependable source of electr</w:t>
      </w:r>
      <w:r w:rsidR="002B2BA1">
        <w:rPr>
          <w:szCs w:val="20"/>
        </w:rPr>
        <w:t xml:space="preserve">ic energy; (2) generation from the Hawks Nest and Glen Ferris </w:t>
      </w:r>
      <w:r w:rsidR="00FD6D98">
        <w:rPr>
          <w:szCs w:val="20"/>
        </w:rPr>
        <w:t>p</w:t>
      </w:r>
      <w:r w:rsidR="002B2BA1">
        <w:rPr>
          <w:szCs w:val="20"/>
        </w:rPr>
        <w:t>rojects, with total installed capacities of 102</w:t>
      </w:r>
      <w:r w:rsidR="00D61812">
        <w:rPr>
          <w:szCs w:val="20"/>
        </w:rPr>
        <w:t xml:space="preserve"> MW</w:t>
      </w:r>
      <w:r w:rsidR="002B2BA1">
        <w:rPr>
          <w:szCs w:val="20"/>
        </w:rPr>
        <w:t xml:space="preserve"> and 6.159</w:t>
      </w:r>
      <w:r w:rsidRPr="00B6679A">
        <w:rPr>
          <w:szCs w:val="20"/>
        </w:rPr>
        <w:t xml:space="preserve"> </w:t>
      </w:r>
      <w:r w:rsidR="002B2BA1">
        <w:rPr>
          <w:szCs w:val="20"/>
        </w:rPr>
        <w:t>M</w:t>
      </w:r>
      <w:r w:rsidRPr="00B6679A">
        <w:rPr>
          <w:szCs w:val="20"/>
        </w:rPr>
        <w:t>W</w:t>
      </w:r>
      <w:r w:rsidR="002B2BA1">
        <w:rPr>
          <w:szCs w:val="20"/>
        </w:rPr>
        <w:t xml:space="preserve">, respectively, comes from </w:t>
      </w:r>
      <w:r w:rsidRPr="00B6679A">
        <w:rPr>
          <w:szCs w:val="20"/>
        </w:rPr>
        <w:t>a renewable resource that does not contribute to atmospheric pollution; and (3) the public benefits of this alternative would exceed those of the no-action alternative; and (4) the recommended measures would protect and enhance fish resources and would improve public recreation opportunities at the project</w:t>
      </w:r>
      <w:r w:rsidR="009F7AD8">
        <w:rPr>
          <w:szCs w:val="20"/>
        </w:rPr>
        <w:t>s</w:t>
      </w:r>
      <w:r w:rsidRPr="00B6679A">
        <w:rPr>
          <w:szCs w:val="20"/>
        </w:rPr>
        <w:t>.</w:t>
      </w:r>
    </w:p>
    <w:p w14:paraId="477A5072" w14:textId="09CCD0CF" w:rsidR="003F02D8" w:rsidRDefault="00B6679A" w:rsidP="00B6679A">
      <w:pPr>
        <w:pStyle w:val="EABodytext"/>
        <w:rPr>
          <w:szCs w:val="20"/>
        </w:rPr>
      </w:pPr>
      <w:r w:rsidRPr="00B6679A">
        <w:rPr>
          <w:bCs/>
          <w:szCs w:val="20"/>
        </w:rPr>
        <w:t xml:space="preserve">In the following section, we make recommendations </w:t>
      </w:r>
      <w:r w:rsidRPr="00B6679A">
        <w:rPr>
          <w:szCs w:val="20"/>
        </w:rPr>
        <w:t xml:space="preserve">as to which environmental measures proposed by </w:t>
      </w:r>
      <w:r w:rsidR="002B2BA1">
        <w:rPr>
          <w:szCs w:val="20"/>
        </w:rPr>
        <w:t xml:space="preserve">Hawks Nest Hydro or </w:t>
      </w:r>
      <w:r w:rsidRPr="00B6679A">
        <w:rPr>
          <w:szCs w:val="20"/>
        </w:rPr>
        <w:t>recommended by agencies or other entities should be included in any license</w:t>
      </w:r>
      <w:r w:rsidR="009F7AD8">
        <w:rPr>
          <w:szCs w:val="20"/>
        </w:rPr>
        <w:t>s</w:t>
      </w:r>
      <w:r w:rsidRPr="00B6679A">
        <w:rPr>
          <w:szCs w:val="20"/>
        </w:rPr>
        <w:t xml:space="preserve"> issued for the project</w:t>
      </w:r>
      <w:r w:rsidR="002B2BA1">
        <w:rPr>
          <w:szCs w:val="20"/>
        </w:rPr>
        <w:t>s</w:t>
      </w:r>
      <w:r w:rsidRPr="00B6679A">
        <w:rPr>
          <w:szCs w:val="20"/>
        </w:rPr>
        <w:t xml:space="preserve">.  In addition to </w:t>
      </w:r>
      <w:r w:rsidR="002B2BA1">
        <w:rPr>
          <w:szCs w:val="20"/>
        </w:rPr>
        <w:t>Hawks Nest Hydro</w:t>
      </w:r>
      <w:r w:rsidRPr="00B6679A">
        <w:rPr>
          <w:szCs w:val="20"/>
        </w:rPr>
        <w:t xml:space="preserve">’s proposed environmental measures, we recommend additional staff-recommended environmental measures to be included in any </w:t>
      </w:r>
      <w:r w:rsidR="00D61812">
        <w:rPr>
          <w:szCs w:val="20"/>
        </w:rPr>
        <w:t>new</w:t>
      </w:r>
      <w:r w:rsidRPr="00B6679A">
        <w:rPr>
          <w:szCs w:val="20"/>
        </w:rPr>
        <w:t xml:space="preserve"> license</w:t>
      </w:r>
      <w:r w:rsidR="009F7AD8">
        <w:rPr>
          <w:szCs w:val="20"/>
        </w:rPr>
        <w:t>s</w:t>
      </w:r>
      <w:r w:rsidRPr="00B6679A">
        <w:rPr>
          <w:szCs w:val="20"/>
        </w:rPr>
        <w:t xml:space="preserve"> issued for the project</w:t>
      </w:r>
      <w:r w:rsidR="002B2BA1">
        <w:rPr>
          <w:szCs w:val="20"/>
        </w:rPr>
        <w:t>s</w:t>
      </w:r>
      <w:r w:rsidRPr="00B6679A">
        <w:rPr>
          <w:szCs w:val="20"/>
        </w:rPr>
        <w:t xml:space="preserve">, and we describe these requirements in the draft license articles in </w:t>
      </w:r>
      <w:r w:rsidR="00D61812">
        <w:rPr>
          <w:szCs w:val="20"/>
        </w:rPr>
        <w:t xml:space="preserve">appendices </w:t>
      </w:r>
      <w:r w:rsidRPr="00B6679A">
        <w:rPr>
          <w:szCs w:val="20"/>
        </w:rPr>
        <w:t>A</w:t>
      </w:r>
      <w:r w:rsidR="00D61812">
        <w:rPr>
          <w:szCs w:val="20"/>
        </w:rPr>
        <w:t xml:space="preserve"> and B.</w:t>
      </w:r>
      <w:r w:rsidR="003F02D8" w:rsidRPr="00F475C2">
        <w:rPr>
          <w:szCs w:val="20"/>
        </w:rPr>
        <w:t xml:space="preserve">  </w:t>
      </w:r>
    </w:p>
    <w:p w14:paraId="477A5073" w14:textId="77777777" w:rsidR="003F02D8" w:rsidRPr="00F475C2" w:rsidRDefault="00D61812" w:rsidP="00A40BFE">
      <w:pPr>
        <w:pStyle w:val="EALevel3Heading"/>
        <w:spacing w:before="260"/>
      </w:pPr>
      <w:bookmarkStart w:id="824" w:name="_Toc467249920"/>
      <w:bookmarkStart w:id="825" w:name="_Toc467251939"/>
      <w:bookmarkStart w:id="826" w:name="_Toc468717599"/>
      <w:bookmarkStart w:id="827" w:name="_Toc468801512"/>
      <w:bookmarkStart w:id="828" w:name="_Toc468803988"/>
      <w:bookmarkStart w:id="829" w:name="_Toc468804394"/>
      <w:bookmarkStart w:id="830" w:name="_Toc468969152"/>
      <w:r>
        <w:t>5.1.1</w:t>
      </w:r>
      <w:r>
        <w:tab/>
        <w:t>Measures Proposed by Hawks Nest Hydro</w:t>
      </w:r>
      <w:bookmarkEnd w:id="824"/>
      <w:bookmarkEnd w:id="825"/>
      <w:bookmarkEnd w:id="826"/>
      <w:bookmarkEnd w:id="827"/>
      <w:bookmarkEnd w:id="828"/>
      <w:bookmarkEnd w:id="829"/>
      <w:bookmarkEnd w:id="830"/>
    </w:p>
    <w:p w14:paraId="477A5074" w14:textId="4A04124E" w:rsidR="002D7EEC" w:rsidRDefault="00932B37" w:rsidP="00932B37">
      <w:pPr>
        <w:pStyle w:val="EABodytext"/>
      </w:pPr>
      <w:r>
        <w:t xml:space="preserve">Based on our environmental analysis of </w:t>
      </w:r>
      <w:r w:rsidR="0066018B">
        <w:t>Hawks Nest Hydro</w:t>
      </w:r>
      <w:r w:rsidR="002D19D7">
        <w:t>’s</w:t>
      </w:r>
      <w:r>
        <w:t xml:space="preserve"> proposal</w:t>
      </w:r>
      <w:r w:rsidR="0066018B">
        <w:t>, as</w:t>
      </w:r>
      <w:r>
        <w:t xml:space="preserve"> discussed in section </w:t>
      </w:r>
      <w:r w:rsidR="00121856">
        <w:t>3</w:t>
      </w:r>
      <w:r w:rsidR="0066018B">
        <w:t>,</w:t>
      </w:r>
      <w:r>
        <w:t xml:space="preserve"> and the costs discussed in section </w:t>
      </w:r>
      <w:r w:rsidR="00121856">
        <w:t>4</w:t>
      </w:r>
      <w:r>
        <w:t xml:space="preserve">, we recommend including the following environmental measures proposed by </w:t>
      </w:r>
      <w:r w:rsidR="002D7EEC">
        <w:t>Hawks Nest Hydro</w:t>
      </w:r>
      <w:r>
        <w:t xml:space="preserve"> in any license issued for the </w:t>
      </w:r>
      <w:r w:rsidR="002D7EEC">
        <w:t xml:space="preserve">Hawks Nest and Glen Ferris </w:t>
      </w:r>
      <w:r w:rsidR="00FD6D98">
        <w:t>p</w:t>
      </w:r>
      <w:r w:rsidR="002D7EEC">
        <w:t>rojects</w:t>
      </w:r>
      <w:r w:rsidR="00C776FD">
        <w:t>:</w:t>
      </w:r>
    </w:p>
    <w:p w14:paraId="477A5075" w14:textId="193F087D" w:rsidR="002D7EEC" w:rsidRDefault="00C0290E" w:rsidP="000F5EF5">
      <w:pPr>
        <w:widowControl/>
        <w:numPr>
          <w:ilvl w:val="0"/>
          <w:numId w:val="14"/>
        </w:numPr>
        <w:rPr>
          <w:szCs w:val="26"/>
        </w:rPr>
      </w:pPr>
      <w:r>
        <w:rPr>
          <w:szCs w:val="26"/>
        </w:rPr>
        <w:t>O</w:t>
      </w:r>
      <w:r w:rsidR="002D7EEC" w:rsidRPr="0093679D">
        <w:rPr>
          <w:szCs w:val="26"/>
        </w:rPr>
        <w:t xml:space="preserve">perate </w:t>
      </w:r>
      <w:r w:rsidR="003B5821">
        <w:rPr>
          <w:szCs w:val="26"/>
        </w:rPr>
        <w:t xml:space="preserve">both </w:t>
      </w:r>
      <w:r w:rsidR="002D7EEC" w:rsidRPr="0093679D">
        <w:rPr>
          <w:szCs w:val="26"/>
        </w:rPr>
        <w:t>project</w:t>
      </w:r>
      <w:r w:rsidR="003B5821">
        <w:rPr>
          <w:szCs w:val="26"/>
        </w:rPr>
        <w:t>s</w:t>
      </w:r>
      <w:r w:rsidR="002D7EEC" w:rsidRPr="0093679D">
        <w:rPr>
          <w:szCs w:val="26"/>
        </w:rPr>
        <w:t xml:space="preserve"> in a run-of-river mode, with inflow to the project</w:t>
      </w:r>
      <w:r w:rsidR="008E3904">
        <w:rPr>
          <w:szCs w:val="26"/>
        </w:rPr>
        <w:t>s</w:t>
      </w:r>
      <w:r w:rsidR="002D7EEC" w:rsidRPr="0093679D">
        <w:rPr>
          <w:szCs w:val="26"/>
        </w:rPr>
        <w:t xml:space="preserve"> approximating outflow. </w:t>
      </w:r>
    </w:p>
    <w:p w14:paraId="477A5076" w14:textId="77777777" w:rsidR="002D7EEC" w:rsidRDefault="002D7EEC" w:rsidP="002D7EEC">
      <w:pPr>
        <w:widowControl/>
        <w:ind w:left="1080"/>
        <w:rPr>
          <w:szCs w:val="26"/>
        </w:rPr>
      </w:pPr>
    </w:p>
    <w:p w14:paraId="477A5077" w14:textId="56C1E8D9" w:rsidR="002D7EEC" w:rsidRPr="00F24A40" w:rsidRDefault="00C0290E" w:rsidP="000F5EF5">
      <w:pPr>
        <w:widowControl/>
        <w:numPr>
          <w:ilvl w:val="0"/>
          <w:numId w:val="14"/>
        </w:numPr>
        <w:rPr>
          <w:szCs w:val="26"/>
        </w:rPr>
      </w:pPr>
      <w:r>
        <w:t>M</w:t>
      </w:r>
      <w:r w:rsidR="002D7EEC">
        <w:t xml:space="preserve">aintain the existing ramping rate for discharges into the </w:t>
      </w:r>
      <w:r w:rsidR="003B5821">
        <w:t xml:space="preserve">Hawks Nest </w:t>
      </w:r>
      <w:r w:rsidR="002D7EEC">
        <w:t xml:space="preserve">bypassed reach between March 1 and October 31 when river flows into the </w:t>
      </w:r>
      <w:r w:rsidR="00F2681E">
        <w:t>reservoir</w:t>
      </w:r>
      <w:r w:rsidR="002D7EEC">
        <w:t xml:space="preserve"> are less than 12,600 cfs and when there are flows of 2,600 cfs or less in the bypassed reach,</w:t>
      </w:r>
      <w:r w:rsidR="002D7EEC" w:rsidRPr="00594861">
        <w:rPr>
          <w:szCs w:val="26"/>
        </w:rPr>
        <w:t xml:space="preserve"> </w:t>
      </w:r>
      <w:r w:rsidR="002D7EEC">
        <w:rPr>
          <w:szCs w:val="26"/>
        </w:rPr>
        <w:t xml:space="preserve">to </w:t>
      </w:r>
      <w:r w:rsidR="002D7EEC" w:rsidRPr="00594861">
        <w:rPr>
          <w:szCs w:val="26"/>
        </w:rPr>
        <w:t xml:space="preserve">maintain </w:t>
      </w:r>
      <w:r w:rsidR="002D7EEC" w:rsidRPr="00F24A40">
        <w:rPr>
          <w:szCs w:val="26"/>
        </w:rPr>
        <w:t>a</w:t>
      </w:r>
      <w:r w:rsidR="002D7EEC">
        <w:rPr>
          <w:szCs w:val="26"/>
        </w:rPr>
        <w:t xml:space="preserve"> water level </w:t>
      </w:r>
      <w:r w:rsidR="002D7EEC" w:rsidRPr="00F24A40">
        <w:rPr>
          <w:szCs w:val="26"/>
        </w:rPr>
        <w:t xml:space="preserve">ramping rate of not greater than 1 foot per hour </w:t>
      </w:r>
      <w:r w:rsidR="002D7EEC">
        <w:t xml:space="preserve">as measured at the USGS gage </w:t>
      </w:r>
      <w:r w:rsidR="008D0F42">
        <w:t>(No. 380649081083301) located downstream of the dam in the vicinity of the Cotton Hill Bridge.</w:t>
      </w:r>
      <w:r w:rsidR="002D7EEC">
        <w:t xml:space="preserve">  </w:t>
      </w:r>
    </w:p>
    <w:p w14:paraId="477A507A" w14:textId="77777777" w:rsidR="002D7EEC" w:rsidRPr="00274C3C" w:rsidRDefault="002D7EEC" w:rsidP="002D7EEC">
      <w:pPr>
        <w:widowControl/>
        <w:ind w:left="1080"/>
        <w:rPr>
          <w:szCs w:val="26"/>
        </w:rPr>
      </w:pPr>
    </w:p>
    <w:p w14:paraId="1F044802" w14:textId="14D7E943" w:rsidR="000C49EF" w:rsidRDefault="000C49EF" w:rsidP="000C49EF">
      <w:pPr>
        <w:widowControl/>
        <w:numPr>
          <w:ilvl w:val="0"/>
          <w:numId w:val="14"/>
        </w:numPr>
        <w:rPr>
          <w:szCs w:val="26"/>
        </w:rPr>
      </w:pPr>
      <w:r>
        <w:t xml:space="preserve">Continue </w:t>
      </w:r>
      <w:r w:rsidR="00631F80">
        <w:t>to conduct</w:t>
      </w:r>
      <w:r>
        <w:t xml:space="preserve"> </w:t>
      </w:r>
      <w:r w:rsidRPr="00A40775">
        <w:t>routine right-of-way/transmission corridor</w:t>
      </w:r>
      <w:r>
        <w:t xml:space="preserve"> </w:t>
      </w:r>
      <w:r w:rsidRPr="00A40775">
        <w:t xml:space="preserve">maintenance and hazardous tree/vegetation removal in accordance with the </w:t>
      </w:r>
      <w:r>
        <w:t xml:space="preserve">FWS’ May 2007 </w:t>
      </w:r>
      <w:r w:rsidRPr="00301C43">
        <w:rPr>
          <w:szCs w:val="26"/>
        </w:rPr>
        <w:t>National Bald Eagle Management Guidelines</w:t>
      </w:r>
      <w:r>
        <w:rPr>
          <w:szCs w:val="26"/>
        </w:rPr>
        <w:t xml:space="preserve">. </w:t>
      </w:r>
      <w:r>
        <w:t xml:space="preserve"> In the event bald eagles are documented at or in the vicinity of either project, consult with the FWS in order to avoid disturbance or other impacts to the species</w:t>
      </w:r>
      <w:r w:rsidRPr="00185E17">
        <w:t>.</w:t>
      </w:r>
    </w:p>
    <w:p w14:paraId="477A507C" w14:textId="77777777" w:rsidR="00BE28A9" w:rsidRDefault="00BE28A9" w:rsidP="00BE28A9">
      <w:pPr>
        <w:widowControl/>
        <w:ind w:left="1080"/>
        <w:rPr>
          <w:szCs w:val="26"/>
        </w:rPr>
      </w:pPr>
    </w:p>
    <w:p w14:paraId="467BCFF7" w14:textId="77777777" w:rsidR="006967B2" w:rsidRDefault="009C32BE" w:rsidP="00F30F63">
      <w:pPr>
        <w:widowControl/>
        <w:numPr>
          <w:ilvl w:val="0"/>
          <w:numId w:val="14"/>
        </w:numPr>
        <w:rPr>
          <w:szCs w:val="26"/>
        </w:rPr>
      </w:pPr>
      <w:r>
        <w:rPr>
          <w:szCs w:val="26"/>
        </w:rPr>
        <w:t>Finalize an updated</w:t>
      </w:r>
      <w:r w:rsidR="002D7EEC">
        <w:rPr>
          <w:szCs w:val="26"/>
        </w:rPr>
        <w:t xml:space="preserve"> </w:t>
      </w:r>
      <w:r w:rsidR="002D7EEC" w:rsidRPr="00185E17">
        <w:rPr>
          <w:szCs w:val="26"/>
        </w:rPr>
        <w:t>Running Buffalo Clover Management</w:t>
      </w:r>
      <w:r w:rsidR="00C0290E">
        <w:rPr>
          <w:szCs w:val="26"/>
        </w:rPr>
        <w:t xml:space="preserve"> Plan</w:t>
      </w:r>
      <w:r w:rsidR="003B5821">
        <w:rPr>
          <w:szCs w:val="26"/>
        </w:rPr>
        <w:t xml:space="preserve"> for the Hawks Nest Project</w:t>
      </w:r>
      <w:r w:rsidR="002D7EEC" w:rsidRPr="00185E17">
        <w:rPr>
          <w:szCs w:val="26"/>
        </w:rPr>
        <w:t>.</w:t>
      </w:r>
    </w:p>
    <w:p w14:paraId="10B51E22" w14:textId="77777777" w:rsidR="006967B2" w:rsidRDefault="006967B2" w:rsidP="005C660D">
      <w:pPr>
        <w:pStyle w:val="ListParagraph"/>
        <w:rPr>
          <w:szCs w:val="26"/>
        </w:rPr>
      </w:pPr>
    </w:p>
    <w:p w14:paraId="477A507D" w14:textId="65111C00" w:rsidR="002D7EEC" w:rsidRDefault="006967B2" w:rsidP="00F30F63">
      <w:pPr>
        <w:widowControl/>
        <w:numPr>
          <w:ilvl w:val="0"/>
          <w:numId w:val="14"/>
        </w:numPr>
        <w:rPr>
          <w:szCs w:val="26"/>
        </w:rPr>
      </w:pPr>
      <w:r>
        <w:rPr>
          <w:szCs w:val="26"/>
        </w:rPr>
        <w:t>Update the Recreation Management Plan for the Hawks Nest Project by describing recreation facilities and access within and immediately adjacent to the project boundary.</w:t>
      </w:r>
      <w:r w:rsidR="002D7EEC">
        <w:rPr>
          <w:szCs w:val="26"/>
        </w:rPr>
        <w:t xml:space="preserve"> </w:t>
      </w:r>
    </w:p>
    <w:p w14:paraId="477A507E" w14:textId="77777777" w:rsidR="002D7EEC" w:rsidRDefault="002D7EEC" w:rsidP="002D7EEC">
      <w:pPr>
        <w:pStyle w:val="ListParagraph"/>
        <w:rPr>
          <w:szCs w:val="26"/>
        </w:rPr>
      </w:pPr>
    </w:p>
    <w:p w14:paraId="477A507F" w14:textId="77777777" w:rsidR="002D7EEC" w:rsidRDefault="002D7EEC" w:rsidP="00F30F63">
      <w:pPr>
        <w:widowControl/>
        <w:numPr>
          <w:ilvl w:val="0"/>
          <w:numId w:val="14"/>
        </w:numPr>
        <w:rPr>
          <w:szCs w:val="26"/>
        </w:rPr>
      </w:pPr>
      <w:r>
        <w:rPr>
          <w:szCs w:val="26"/>
        </w:rPr>
        <w:t>Identify, design, and construct improvements to the parking area of the</w:t>
      </w:r>
      <w:r w:rsidR="00DF4489">
        <w:rPr>
          <w:szCs w:val="26"/>
        </w:rPr>
        <w:t xml:space="preserve"> </w:t>
      </w:r>
      <w:r w:rsidR="00472F13">
        <w:rPr>
          <w:szCs w:val="26"/>
        </w:rPr>
        <w:t>Cotton Hill site</w:t>
      </w:r>
      <w:r>
        <w:rPr>
          <w:szCs w:val="26"/>
        </w:rPr>
        <w:t xml:space="preserve">, including a seasonal toilet/changing facility, new picnic facilities, and parking and signage improvements. </w:t>
      </w:r>
    </w:p>
    <w:p w14:paraId="477A5080" w14:textId="77777777" w:rsidR="002D7EEC" w:rsidRDefault="002D7EEC" w:rsidP="002D7EEC">
      <w:pPr>
        <w:pStyle w:val="ListParagraph"/>
        <w:rPr>
          <w:szCs w:val="26"/>
        </w:rPr>
      </w:pPr>
    </w:p>
    <w:p w14:paraId="477A5081" w14:textId="725B0072" w:rsidR="00D12C5D" w:rsidRDefault="002D7EEC" w:rsidP="00F30F63">
      <w:pPr>
        <w:widowControl/>
        <w:numPr>
          <w:ilvl w:val="0"/>
          <w:numId w:val="14"/>
        </w:numPr>
        <w:rPr>
          <w:szCs w:val="26"/>
        </w:rPr>
      </w:pPr>
      <w:r w:rsidRPr="00D12C5D">
        <w:rPr>
          <w:szCs w:val="26"/>
        </w:rPr>
        <w:t xml:space="preserve">Maintain the existing Hawks Nest </w:t>
      </w:r>
      <w:r w:rsidR="004E028B">
        <w:rPr>
          <w:szCs w:val="26"/>
        </w:rPr>
        <w:t>Powerhouse</w:t>
      </w:r>
      <w:r w:rsidR="004E028B" w:rsidRPr="00D12C5D">
        <w:rPr>
          <w:szCs w:val="26"/>
        </w:rPr>
        <w:t xml:space="preserve"> </w:t>
      </w:r>
      <w:r w:rsidR="001D16A6">
        <w:rPr>
          <w:szCs w:val="26"/>
        </w:rPr>
        <w:t>site</w:t>
      </w:r>
      <w:r w:rsidRPr="00D12C5D">
        <w:rPr>
          <w:szCs w:val="26"/>
        </w:rPr>
        <w:t>.</w:t>
      </w:r>
    </w:p>
    <w:p w14:paraId="477A5082" w14:textId="77777777" w:rsidR="00D12C5D" w:rsidRDefault="00D12C5D" w:rsidP="00D12C5D">
      <w:pPr>
        <w:pStyle w:val="ListParagraph"/>
        <w:rPr>
          <w:szCs w:val="26"/>
        </w:rPr>
      </w:pPr>
    </w:p>
    <w:p w14:paraId="477A5083" w14:textId="3A1C788C" w:rsidR="00D12C5D" w:rsidRDefault="001D10C2" w:rsidP="00F30F63">
      <w:pPr>
        <w:widowControl/>
        <w:numPr>
          <w:ilvl w:val="0"/>
          <w:numId w:val="14"/>
        </w:numPr>
        <w:rPr>
          <w:szCs w:val="26"/>
        </w:rPr>
      </w:pPr>
      <w:r w:rsidRPr="00BC0A6E">
        <w:rPr>
          <w:szCs w:val="26"/>
        </w:rPr>
        <w:t>Develop and maintain a website to provide Hawks Nest bypassed reach</w:t>
      </w:r>
      <w:r>
        <w:rPr>
          <w:szCs w:val="26"/>
        </w:rPr>
        <w:t xml:space="preserve"> </w:t>
      </w:r>
      <w:r w:rsidRPr="00BC0A6E">
        <w:rPr>
          <w:szCs w:val="26"/>
        </w:rPr>
        <w:t xml:space="preserve">flow information to facilitate </w:t>
      </w:r>
      <w:r>
        <w:rPr>
          <w:szCs w:val="26"/>
        </w:rPr>
        <w:t xml:space="preserve">awareness of </w:t>
      </w:r>
      <w:r w:rsidRPr="00BC0A6E">
        <w:rPr>
          <w:szCs w:val="26"/>
        </w:rPr>
        <w:t>whitewater boating opportunities.</w:t>
      </w:r>
    </w:p>
    <w:p w14:paraId="477A5084" w14:textId="77777777" w:rsidR="00D12C5D" w:rsidRDefault="00D12C5D" w:rsidP="00D12C5D">
      <w:pPr>
        <w:pStyle w:val="ListParagraph"/>
        <w:rPr>
          <w:szCs w:val="26"/>
        </w:rPr>
      </w:pPr>
    </w:p>
    <w:p w14:paraId="477A5085" w14:textId="7344ECDE" w:rsidR="002D7EEC" w:rsidRPr="006859BE" w:rsidRDefault="00D12C5D" w:rsidP="00F30F63">
      <w:pPr>
        <w:widowControl/>
        <w:numPr>
          <w:ilvl w:val="0"/>
          <w:numId w:val="14"/>
        </w:numPr>
        <w:rPr>
          <w:szCs w:val="26"/>
        </w:rPr>
      </w:pPr>
      <w:r w:rsidRPr="006859BE">
        <w:rPr>
          <w:szCs w:val="26"/>
        </w:rPr>
        <w:t>Implement the HPMP filed with the license application to protect arch</w:t>
      </w:r>
      <w:r w:rsidR="008C6C33">
        <w:rPr>
          <w:szCs w:val="26"/>
        </w:rPr>
        <w:t>a</w:t>
      </w:r>
      <w:r w:rsidRPr="006859BE">
        <w:rPr>
          <w:szCs w:val="26"/>
        </w:rPr>
        <w:t>eological and historic resources</w:t>
      </w:r>
      <w:r w:rsidR="003B5821" w:rsidRPr="006859BE">
        <w:rPr>
          <w:szCs w:val="26"/>
        </w:rPr>
        <w:t xml:space="preserve"> at both projects.</w:t>
      </w:r>
    </w:p>
    <w:p w14:paraId="477A5086" w14:textId="77777777" w:rsidR="006859BE" w:rsidRDefault="006859BE" w:rsidP="00A30913">
      <w:pPr>
        <w:pStyle w:val="EABodytext"/>
        <w:spacing w:after="0"/>
        <w:rPr>
          <w:szCs w:val="20"/>
        </w:rPr>
      </w:pPr>
    </w:p>
    <w:p w14:paraId="477A5087" w14:textId="77777777" w:rsidR="006859BE" w:rsidRPr="00F475C2" w:rsidRDefault="006859BE" w:rsidP="00A30913">
      <w:pPr>
        <w:pStyle w:val="EALevel3Heading"/>
        <w:spacing w:after="0"/>
      </w:pPr>
      <w:bookmarkStart w:id="831" w:name="_Toc467249921"/>
      <w:bookmarkStart w:id="832" w:name="_Toc467251940"/>
      <w:bookmarkStart w:id="833" w:name="_Toc468717600"/>
      <w:bookmarkStart w:id="834" w:name="_Toc468801513"/>
      <w:bookmarkStart w:id="835" w:name="_Toc468803989"/>
      <w:bookmarkStart w:id="836" w:name="_Toc468804395"/>
      <w:bookmarkStart w:id="837" w:name="_Toc468969153"/>
      <w:r>
        <w:t>5.1.2</w:t>
      </w:r>
      <w:r>
        <w:tab/>
        <w:t>Additional Staff-Recommended Measures</w:t>
      </w:r>
      <w:bookmarkEnd w:id="831"/>
      <w:bookmarkEnd w:id="832"/>
      <w:bookmarkEnd w:id="833"/>
      <w:bookmarkEnd w:id="834"/>
      <w:bookmarkEnd w:id="835"/>
      <w:bookmarkEnd w:id="836"/>
      <w:bookmarkEnd w:id="837"/>
    </w:p>
    <w:p w14:paraId="477A5088" w14:textId="77777777" w:rsidR="00A30913" w:rsidRDefault="00A30913" w:rsidP="00A30913">
      <w:pPr>
        <w:pStyle w:val="EABodytext"/>
        <w:spacing w:after="0"/>
      </w:pPr>
    </w:p>
    <w:p w14:paraId="477A5089" w14:textId="77777777" w:rsidR="00100049" w:rsidRDefault="00100049" w:rsidP="00A30913">
      <w:pPr>
        <w:pStyle w:val="EABodytext"/>
        <w:spacing w:after="0"/>
      </w:pPr>
      <w:r w:rsidRPr="00B72B60">
        <w:t>Under the staff alternative, the project</w:t>
      </w:r>
      <w:r w:rsidR="00C0290E">
        <w:t>s</w:t>
      </w:r>
      <w:r w:rsidRPr="00B72B60">
        <w:t xml:space="preserve"> would </w:t>
      </w:r>
      <w:r w:rsidR="00C0290E">
        <w:t xml:space="preserve">be operated with Hawk Nest Hydro’s proposed measures, as identified above, and the </w:t>
      </w:r>
      <w:r>
        <w:t>following addition</w:t>
      </w:r>
      <w:r w:rsidR="00C0290E">
        <w:t>s or modifications</w:t>
      </w:r>
      <w:r w:rsidRPr="00B72B60">
        <w:t>:</w:t>
      </w:r>
    </w:p>
    <w:p w14:paraId="477A508A" w14:textId="77777777" w:rsidR="00A30913" w:rsidRDefault="00A30913" w:rsidP="00A30913">
      <w:pPr>
        <w:pStyle w:val="EABodytext"/>
        <w:spacing w:after="0"/>
      </w:pPr>
    </w:p>
    <w:p w14:paraId="405F9173" w14:textId="71495817" w:rsidR="007135CF" w:rsidRPr="00E7504F" w:rsidRDefault="00C0290E" w:rsidP="006C415A">
      <w:pPr>
        <w:keepLines/>
        <w:numPr>
          <w:ilvl w:val="0"/>
          <w:numId w:val="15"/>
        </w:numPr>
        <w:spacing w:after="260"/>
        <w:ind w:left="1080"/>
      </w:pPr>
      <w:r>
        <w:t>Provide a 300-cfs minimum flow into the</w:t>
      </w:r>
      <w:r w:rsidRPr="00E7504F">
        <w:t xml:space="preserve"> Hawks Nest bypassed reach</w:t>
      </w:r>
      <w:r w:rsidR="009C62FE">
        <w:t xml:space="preserve"> to enhance</w:t>
      </w:r>
      <w:r w:rsidR="006967B2">
        <w:t xml:space="preserve"> aquatic habitat</w:t>
      </w:r>
      <w:r w:rsidRPr="00E7504F">
        <w:t>.</w:t>
      </w:r>
    </w:p>
    <w:p w14:paraId="2E0B1DF7" w14:textId="2B911E61" w:rsidR="007135CF" w:rsidRPr="007135CF" w:rsidRDefault="000E258C" w:rsidP="00F30F63">
      <w:pPr>
        <w:numPr>
          <w:ilvl w:val="0"/>
          <w:numId w:val="15"/>
        </w:numPr>
        <w:spacing w:after="260"/>
        <w:ind w:left="1080"/>
        <w:rPr>
          <w:szCs w:val="26"/>
        </w:rPr>
      </w:pPr>
      <w:r>
        <w:t>Develop a project operation and compliance monitoring plan for the Hawks Nest Project</w:t>
      </w:r>
      <w:r w:rsidR="00D956A3">
        <w:t xml:space="preserve"> </w:t>
      </w:r>
      <w:r w:rsidR="00A94805">
        <w:t>that includes the</w:t>
      </w:r>
      <w:r w:rsidR="00D956A3">
        <w:t xml:space="preserve"> provisions of </w:t>
      </w:r>
      <w:r w:rsidR="00D956A3" w:rsidDel="00F2681E">
        <w:t>the</w:t>
      </w:r>
      <w:r w:rsidR="00D956A3">
        <w:t xml:space="preserve"> proposed bypassed reach</w:t>
      </w:r>
      <w:r w:rsidR="00133763">
        <w:t xml:space="preserve"> </w:t>
      </w:r>
      <w:r w:rsidR="00D956A3">
        <w:t xml:space="preserve">streamflow monitoring plan and </w:t>
      </w:r>
      <w:r w:rsidR="00A94805">
        <w:t xml:space="preserve">monitoring of </w:t>
      </w:r>
      <w:r w:rsidR="00D956A3">
        <w:t>compliance with run-of-river operation</w:t>
      </w:r>
      <w:r w:rsidR="00F100CD">
        <w:t xml:space="preserve">, </w:t>
      </w:r>
      <w:r w:rsidR="00877725">
        <w:t>ramping rate restrictions</w:t>
      </w:r>
      <w:r w:rsidR="00F100CD">
        <w:t>, and recreation releases</w:t>
      </w:r>
      <w:r w:rsidR="00877725">
        <w:t>.</w:t>
      </w:r>
    </w:p>
    <w:p w14:paraId="79441CAE" w14:textId="6A66B656" w:rsidR="007135CF" w:rsidRPr="00526CCA" w:rsidRDefault="00877725" w:rsidP="00F30F63">
      <w:pPr>
        <w:numPr>
          <w:ilvl w:val="0"/>
          <w:numId w:val="15"/>
        </w:numPr>
        <w:spacing w:after="260"/>
        <w:ind w:left="1080"/>
      </w:pPr>
      <w:r>
        <w:t>Develop a project operation and compliance monitoring plan for the Glen Ferris Project</w:t>
      </w:r>
      <w:r w:rsidR="00A94805">
        <w:t xml:space="preserve"> to document</w:t>
      </w:r>
      <w:r>
        <w:t xml:space="preserve"> </w:t>
      </w:r>
      <w:r w:rsidR="00BC206A">
        <w:t xml:space="preserve">compliance </w:t>
      </w:r>
      <w:r>
        <w:t>with run-of-river operation.</w:t>
      </w:r>
    </w:p>
    <w:p w14:paraId="0718D8E6" w14:textId="65283EF2" w:rsidR="000E258C" w:rsidRDefault="000E258C" w:rsidP="00F30F63">
      <w:pPr>
        <w:numPr>
          <w:ilvl w:val="0"/>
          <w:numId w:val="15"/>
        </w:numPr>
        <w:spacing w:after="260"/>
        <w:ind w:left="1080"/>
      </w:pPr>
      <w:r w:rsidRPr="00AF117A">
        <w:rPr>
          <w:rFonts w:eastAsia="Calibri"/>
        </w:rPr>
        <w:t>For the protection and enhancement of migratory birds</w:t>
      </w:r>
      <w:r w:rsidR="002A68BF">
        <w:rPr>
          <w:rFonts w:eastAsia="Calibri"/>
        </w:rPr>
        <w:t xml:space="preserve"> and</w:t>
      </w:r>
      <w:r w:rsidRPr="00AF117A">
        <w:rPr>
          <w:rFonts w:eastAsia="Calibri"/>
        </w:rPr>
        <w:t xml:space="preserve"> federally listed bat species</w:t>
      </w:r>
      <w:r w:rsidR="002A68BF">
        <w:rPr>
          <w:rFonts w:eastAsia="Calibri"/>
        </w:rPr>
        <w:t>,</w:t>
      </w:r>
      <w:r w:rsidRPr="00AF117A">
        <w:rPr>
          <w:rFonts w:eastAsia="Calibri"/>
        </w:rPr>
        <w:t xml:space="preserve"> and their habitats, conduct any necessary tree removal activities between November 15 and March 31 in order to </w:t>
      </w:r>
      <w:r w:rsidR="00A94805">
        <w:rPr>
          <w:rFonts w:eastAsia="Calibri"/>
        </w:rPr>
        <w:t>minimize effects o</w:t>
      </w:r>
      <w:r w:rsidR="00BC206A">
        <w:rPr>
          <w:rFonts w:eastAsia="Calibri"/>
        </w:rPr>
        <w:t>n</w:t>
      </w:r>
      <w:r w:rsidRPr="00AF117A">
        <w:rPr>
          <w:rFonts w:eastAsia="Calibri"/>
        </w:rPr>
        <w:t xml:space="preserve"> federally listed threatened and endangered bat species or migratory birds.</w:t>
      </w:r>
    </w:p>
    <w:p w14:paraId="2B6D02A0" w14:textId="2FA58C07" w:rsidR="006F702D" w:rsidRPr="00C61D20" w:rsidRDefault="006F702D" w:rsidP="006F702D">
      <w:pPr>
        <w:numPr>
          <w:ilvl w:val="0"/>
          <w:numId w:val="15"/>
        </w:numPr>
        <w:spacing w:after="260"/>
        <w:ind w:left="1080"/>
      </w:pPr>
      <w:r>
        <w:rPr>
          <w:szCs w:val="26"/>
        </w:rPr>
        <w:t xml:space="preserve">Provide </w:t>
      </w:r>
      <w:r w:rsidR="007135CF">
        <w:rPr>
          <w:szCs w:val="26"/>
        </w:rPr>
        <w:t>6-hour scheduled recreation flow</w:t>
      </w:r>
      <w:r>
        <w:rPr>
          <w:szCs w:val="26"/>
        </w:rPr>
        <w:t xml:space="preserve"> releases of 2,000-2,500 cfs into the Hawks Nest bypassed reach on 15 weekend days from March through July, as follows</w:t>
      </w:r>
      <w:r w:rsidR="009C62FE">
        <w:rPr>
          <w:szCs w:val="26"/>
        </w:rPr>
        <w:t xml:space="preserve"> to enhance whitewater boating opportunities</w:t>
      </w:r>
      <w:r>
        <w:rPr>
          <w:szCs w:val="26"/>
        </w:rPr>
        <w:t>:</w:t>
      </w:r>
    </w:p>
    <w:p w14:paraId="100A8F9E" w14:textId="77777777" w:rsidR="006F702D" w:rsidRDefault="006F702D" w:rsidP="006E037B">
      <w:pPr>
        <w:pStyle w:val="ListParagraph"/>
        <w:widowControl/>
        <w:numPr>
          <w:ilvl w:val="2"/>
          <w:numId w:val="15"/>
        </w:numPr>
        <w:rPr>
          <w:szCs w:val="26"/>
        </w:rPr>
      </w:pPr>
      <w:r>
        <w:rPr>
          <w:szCs w:val="26"/>
        </w:rPr>
        <w:t xml:space="preserve">one </w:t>
      </w:r>
      <w:r w:rsidRPr="00E44A64">
        <w:rPr>
          <w:szCs w:val="26"/>
        </w:rPr>
        <w:t>Saturday release in March of 2,500 cfs (1 day)</w:t>
      </w:r>
      <w:r>
        <w:rPr>
          <w:szCs w:val="26"/>
        </w:rPr>
        <w:t>;</w:t>
      </w:r>
    </w:p>
    <w:p w14:paraId="00344B90" w14:textId="77777777" w:rsidR="006F702D" w:rsidRPr="00E44A64" w:rsidRDefault="006F702D" w:rsidP="006E037B">
      <w:pPr>
        <w:pStyle w:val="ListParagraph"/>
        <w:widowControl/>
        <w:numPr>
          <w:ilvl w:val="2"/>
          <w:numId w:val="15"/>
        </w:numPr>
        <w:rPr>
          <w:szCs w:val="26"/>
        </w:rPr>
      </w:pPr>
      <w:r>
        <w:rPr>
          <w:szCs w:val="26"/>
        </w:rPr>
        <w:t xml:space="preserve">two </w:t>
      </w:r>
      <w:r w:rsidRPr="00E44A64">
        <w:rPr>
          <w:szCs w:val="26"/>
        </w:rPr>
        <w:t>weekend releases in April of 2,500 cfs (4 days)</w:t>
      </w:r>
      <w:r>
        <w:rPr>
          <w:szCs w:val="26"/>
        </w:rPr>
        <w:t>;</w:t>
      </w:r>
    </w:p>
    <w:p w14:paraId="71437866" w14:textId="3ABD2693" w:rsidR="006F702D" w:rsidRPr="0044179A" w:rsidRDefault="006F702D" w:rsidP="006E037B">
      <w:pPr>
        <w:pStyle w:val="ListParagraph"/>
        <w:widowControl/>
        <w:numPr>
          <w:ilvl w:val="2"/>
          <w:numId w:val="15"/>
        </w:numPr>
        <w:rPr>
          <w:szCs w:val="26"/>
        </w:rPr>
      </w:pPr>
      <w:r>
        <w:rPr>
          <w:szCs w:val="26"/>
        </w:rPr>
        <w:t xml:space="preserve">two </w:t>
      </w:r>
      <w:r w:rsidRPr="0044179A">
        <w:rPr>
          <w:szCs w:val="26"/>
        </w:rPr>
        <w:t>weekend releases in May of 2,500 cfs</w:t>
      </w:r>
      <w:r>
        <w:rPr>
          <w:szCs w:val="26"/>
        </w:rPr>
        <w:t>,</w:t>
      </w:r>
      <w:r w:rsidRPr="0044179A">
        <w:rPr>
          <w:szCs w:val="26"/>
        </w:rPr>
        <w:t xml:space="preserve"> </w:t>
      </w:r>
      <w:r>
        <w:rPr>
          <w:szCs w:val="26"/>
        </w:rPr>
        <w:t xml:space="preserve">one of which </w:t>
      </w:r>
      <w:r w:rsidR="00215A99">
        <w:rPr>
          <w:szCs w:val="26"/>
        </w:rPr>
        <w:t>is</w:t>
      </w:r>
      <w:r w:rsidRPr="0044179A">
        <w:rPr>
          <w:szCs w:val="26"/>
        </w:rPr>
        <w:t xml:space="preserve"> </w:t>
      </w:r>
      <w:r>
        <w:rPr>
          <w:szCs w:val="26"/>
        </w:rPr>
        <w:t xml:space="preserve">the 3-day </w:t>
      </w:r>
      <w:r w:rsidRPr="0044179A">
        <w:rPr>
          <w:szCs w:val="26"/>
        </w:rPr>
        <w:t>Memorial Day Weekend</w:t>
      </w:r>
      <w:r>
        <w:rPr>
          <w:szCs w:val="26"/>
        </w:rPr>
        <w:t xml:space="preserve"> </w:t>
      </w:r>
      <w:r w:rsidRPr="0044179A">
        <w:rPr>
          <w:szCs w:val="26"/>
        </w:rPr>
        <w:t>(5 days)</w:t>
      </w:r>
      <w:r>
        <w:rPr>
          <w:szCs w:val="26"/>
        </w:rPr>
        <w:t>;</w:t>
      </w:r>
    </w:p>
    <w:p w14:paraId="446EDDE3" w14:textId="77777777" w:rsidR="006F702D" w:rsidRPr="0044179A" w:rsidRDefault="006F702D" w:rsidP="006E037B">
      <w:pPr>
        <w:pStyle w:val="ListParagraph"/>
        <w:widowControl/>
        <w:numPr>
          <w:ilvl w:val="2"/>
          <w:numId w:val="15"/>
        </w:numPr>
        <w:rPr>
          <w:szCs w:val="26"/>
        </w:rPr>
      </w:pPr>
      <w:r>
        <w:rPr>
          <w:szCs w:val="26"/>
        </w:rPr>
        <w:t xml:space="preserve">two </w:t>
      </w:r>
      <w:r w:rsidRPr="0044179A">
        <w:rPr>
          <w:szCs w:val="26"/>
        </w:rPr>
        <w:t>weekend releases in June of 2,000 cfs (4 days)</w:t>
      </w:r>
      <w:r>
        <w:rPr>
          <w:szCs w:val="26"/>
        </w:rPr>
        <w:t>; and</w:t>
      </w:r>
    </w:p>
    <w:p w14:paraId="6DCD43A7" w14:textId="057D98EB" w:rsidR="006F702D" w:rsidRPr="006F702D" w:rsidRDefault="006F702D" w:rsidP="006E037B">
      <w:pPr>
        <w:pStyle w:val="ListParagraph"/>
        <w:widowControl/>
        <w:numPr>
          <w:ilvl w:val="2"/>
          <w:numId w:val="15"/>
        </w:numPr>
      </w:pPr>
      <w:r>
        <w:rPr>
          <w:szCs w:val="26"/>
        </w:rPr>
        <w:t xml:space="preserve">one </w:t>
      </w:r>
      <w:r w:rsidRPr="0044179A">
        <w:rPr>
          <w:szCs w:val="26"/>
        </w:rPr>
        <w:t>Saturday release in July of 2,000 cfs (1 day)</w:t>
      </w:r>
      <w:r w:rsidR="001D10C2">
        <w:rPr>
          <w:szCs w:val="26"/>
        </w:rPr>
        <w:t>.</w:t>
      </w:r>
    </w:p>
    <w:p w14:paraId="76355043" w14:textId="77777777" w:rsidR="006F702D" w:rsidRDefault="006F702D" w:rsidP="006F702D">
      <w:pPr>
        <w:pStyle w:val="ListParagraph"/>
        <w:widowControl/>
        <w:ind w:left="1440"/>
      </w:pPr>
    </w:p>
    <w:p w14:paraId="2E1E83C6" w14:textId="014FC02B" w:rsidR="006F702D" w:rsidRPr="00683C02" w:rsidRDefault="006F702D" w:rsidP="006F702D">
      <w:pPr>
        <w:numPr>
          <w:ilvl w:val="0"/>
          <w:numId w:val="15"/>
        </w:numPr>
        <w:spacing w:after="260"/>
        <w:ind w:left="1080"/>
      </w:pPr>
      <w:r>
        <w:t xml:space="preserve">Construct and maintain a new access trail from the gravel parking </w:t>
      </w:r>
      <w:r w:rsidR="003E55D5">
        <w:t xml:space="preserve">area </w:t>
      </w:r>
      <w:r>
        <w:t xml:space="preserve">near the Hawks Nest dam to </w:t>
      </w:r>
      <w:r w:rsidR="00C42D30" w:rsidRPr="002E386D">
        <w:t xml:space="preserve">the </w:t>
      </w:r>
      <w:r w:rsidRPr="002E386D">
        <w:t>river</w:t>
      </w:r>
      <w:r w:rsidR="00BC206A" w:rsidRPr="002E386D">
        <w:t xml:space="preserve"> </w:t>
      </w:r>
      <w:r w:rsidRPr="00210A80">
        <w:rPr>
          <w:szCs w:val="26"/>
        </w:rPr>
        <w:t xml:space="preserve">with the proper slope and width to accommodate </w:t>
      </w:r>
      <w:r>
        <w:rPr>
          <w:szCs w:val="26"/>
        </w:rPr>
        <w:t>rafting</w:t>
      </w:r>
      <w:r w:rsidRPr="00210A80">
        <w:rPr>
          <w:szCs w:val="26"/>
        </w:rPr>
        <w:t xml:space="preserve"> groups</w:t>
      </w:r>
      <w:r>
        <w:t>.</w:t>
      </w:r>
      <w:r w:rsidRPr="00210A80">
        <w:rPr>
          <w:szCs w:val="26"/>
        </w:rPr>
        <w:t xml:space="preserve"> </w:t>
      </w:r>
    </w:p>
    <w:p w14:paraId="22F804E6" w14:textId="6B8BD775" w:rsidR="007A78CF" w:rsidRPr="00683C02" w:rsidRDefault="007A78CF" w:rsidP="007A78CF">
      <w:pPr>
        <w:numPr>
          <w:ilvl w:val="0"/>
          <w:numId w:val="15"/>
        </w:numPr>
        <w:spacing w:after="260"/>
        <w:ind w:left="1080"/>
      </w:pPr>
      <w:r>
        <w:t xml:space="preserve">Provide signage and trail enhancements at the Hawks Nest Powerhouse Site to provide </w:t>
      </w:r>
      <w:r w:rsidR="000F0114">
        <w:t xml:space="preserve">a </w:t>
      </w:r>
      <w:r>
        <w:t>year-round take-out for recreational boating.</w:t>
      </w:r>
    </w:p>
    <w:p w14:paraId="1FE0A540" w14:textId="47EAFA9B" w:rsidR="007A78CF" w:rsidRPr="005269A9" w:rsidRDefault="000F0114" w:rsidP="007A78CF">
      <w:pPr>
        <w:numPr>
          <w:ilvl w:val="0"/>
          <w:numId w:val="15"/>
        </w:numPr>
        <w:spacing w:after="260"/>
        <w:ind w:left="1080"/>
      </w:pPr>
      <w:r>
        <w:rPr>
          <w:szCs w:val="26"/>
        </w:rPr>
        <w:t>Include</w:t>
      </w:r>
      <w:r w:rsidR="007A78CF">
        <w:rPr>
          <w:szCs w:val="26"/>
        </w:rPr>
        <w:t xml:space="preserve"> the procedures and protocols related to the scheduled recreation flow releases</w:t>
      </w:r>
      <w:r>
        <w:rPr>
          <w:szCs w:val="26"/>
        </w:rPr>
        <w:t xml:space="preserve"> in the proposed updated</w:t>
      </w:r>
      <w:r w:rsidRPr="00773FD8">
        <w:rPr>
          <w:szCs w:val="26"/>
        </w:rPr>
        <w:t xml:space="preserve"> Recreation </w:t>
      </w:r>
      <w:r>
        <w:rPr>
          <w:szCs w:val="26"/>
        </w:rPr>
        <w:t xml:space="preserve">Management </w:t>
      </w:r>
      <w:r w:rsidRPr="00773FD8">
        <w:rPr>
          <w:szCs w:val="26"/>
        </w:rPr>
        <w:t xml:space="preserve">Plan </w:t>
      </w:r>
      <w:r>
        <w:rPr>
          <w:szCs w:val="26"/>
        </w:rPr>
        <w:t>for the Hawks Nest Project</w:t>
      </w:r>
      <w:r w:rsidR="007A78CF">
        <w:rPr>
          <w:szCs w:val="26"/>
        </w:rPr>
        <w:t>.</w:t>
      </w:r>
    </w:p>
    <w:p w14:paraId="40F2BB2A" w14:textId="77777777" w:rsidR="006F702D" w:rsidRPr="00683C02" w:rsidRDefault="006F702D" w:rsidP="006F702D">
      <w:pPr>
        <w:numPr>
          <w:ilvl w:val="0"/>
          <w:numId w:val="15"/>
        </w:numPr>
        <w:spacing w:after="260"/>
        <w:ind w:left="1080"/>
      </w:pPr>
      <w:r w:rsidRPr="00683C02">
        <w:t xml:space="preserve">Execute programmatic agreements that implement the </w:t>
      </w:r>
      <w:r>
        <w:t>HPMPs</w:t>
      </w:r>
      <w:r w:rsidRPr="00683C02">
        <w:t xml:space="preserve"> filed December 29, 2015. </w:t>
      </w:r>
    </w:p>
    <w:p w14:paraId="477A5097" w14:textId="77777777" w:rsidR="00100049" w:rsidRPr="00267169" w:rsidRDefault="00100049" w:rsidP="002C34A2">
      <w:pPr>
        <w:pStyle w:val="EABodytext"/>
      </w:pPr>
      <w:r w:rsidRPr="00267169">
        <w:t>We discuss the rationale for the measures we are recommending or not recommending below.</w:t>
      </w:r>
    </w:p>
    <w:p w14:paraId="477A5098" w14:textId="77777777" w:rsidR="009A2867" w:rsidRPr="009A2867" w:rsidRDefault="009A2867" w:rsidP="00526CCA">
      <w:pPr>
        <w:keepNext/>
        <w:ind w:firstLine="720"/>
        <w:rPr>
          <w:i/>
        </w:rPr>
      </w:pPr>
      <w:r w:rsidRPr="009A2867">
        <w:rPr>
          <w:i/>
        </w:rPr>
        <w:t>Minimum Flows in the Hawks Nest Bypassed Reach</w:t>
      </w:r>
    </w:p>
    <w:p w14:paraId="477A5099" w14:textId="77777777" w:rsidR="009A2867" w:rsidRDefault="009A2867" w:rsidP="00526CCA">
      <w:pPr>
        <w:keepNext/>
      </w:pPr>
    </w:p>
    <w:p w14:paraId="477A509A" w14:textId="3DC39FC3" w:rsidR="009A2867" w:rsidRDefault="00BA572F" w:rsidP="00526CCA">
      <w:pPr>
        <w:keepNext/>
        <w:ind w:firstLine="720"/>
      </w:pPr>
      <w:r>
        <w:t>Hawks Nest Hydro proposes to release an additional 50 cfs to the bypassed reach from July through February, an additional 200 cfs during March and April, and an additional 150 cfs during May and June.  Interior,</w:t>
      </w:r>
      <w:r w:rsidRPr="009A2867">
        <w:t xml:space="preserve"> AW, and WVPRO provided minimum flow recommendations for the Hawks Nest bypassed reach</w:t>
      </w:r>
      <w:r>
        <w:t xml:space="preserve">.  </w:t>
      </w:r>
      <w:r w:rsidRPr="009A2867">
        <w:t xml:space="preserve">AW’s and WVPRO’s monthly minimum flows were the same as those proposed by the applicant.  In </w:t>
      </w:r>
      <w:r>
        <w:t>its</w:t>
      </w:r>
      <w:r w:rsidRPr="009A2867">
        <w:t xml:space="preserve"> 10(j) letter, </w:t>
      </w:r>
      <w:r>
        <w:t xml:space="preserve">Interior </w:t>
      </w:r>
      <w:r w:rsidRPr="009A2867">
        <w:t xml:space="preserve">provided two sets of monthly minimum flows:  (1) a set of higher minimum flows we considered as </w:t>
      </w:r>
      <w:r>
        <w:t>its</w:t>
      </w:r>
      <w:r w:rsidRPr="009A2867">
        <w:t xml:space="preserve"> ‘recommended flows’ and (2) a set of lower minimum flows we considered as </w:t>
      </w:r>
      <w:r>
        <w:t>its</w:t>
      </w:r>
      <w:r w:rsidRPr="009A2867">
        <w:t xml:space="preserve"> ‘minimally acceptable’ flows</w:t>
      </w:r>
      <w:r>
        <w:t xml:space="preserve"> (see table 4 above)</w:t>
      </w:r>
      <w:r w:rsidRPr="009A2867">
        <w:t>.</w:t>
      </w:r>
      <w:r>
        <w:t xml:space="preserve">  </w:t>
      </w:r>
      <w:r w:rsidR="00BD63DC">
        <w:t>U</w:t>
      </w:r>
      <w:r w:rsidR="00BD63DC" w:rsidRPr="009A2867">
        <w:t xml:space="preserve">nder each </w:t>
      </w:r>
      <w:r w:rsidR="009C62FE">
        <w:t xml:space="preserve">of the </w:t>
      </w:r>
      <w:r w:rsidR="00BD63DC" w:rsidRPr="009A2867">
        <w:t>minimum flow proposal</w:t>
      </w:r>
      <w:r w:rsidR="009C62FE">
        <w:t>s</w:t>
      </w:r>
      <w:r w:rsidR="00BD63DC">
        <w:t>/recommendation</w:t>
      </w:r>
      <w:r w:rsidR="009C62FE">
        <w:t>s</w:t>
      </w:r>
      <w:r w:rsidR="00BD63DC" w:rsidRPr="009A2867">
        <w:t>, additional water would only be released to the bypassed reach (in excess of the existing baseline flow of 100 cfs and up to the proposed minimum flow) at reservoir inflows greater than 1,700 cfs.  This is because under each minimum flow proposal, the first 1,600 cfs of inflow (beyond the 100</w:t>
      </w:r>
      <w:r w:rsidR="00BD63DC">
        <w:t>-</w:t>
      </w:r>
      <w:r w:rsidR="00BD63DC" w:rsidRPr="009A2867">
        <w:t xml:space="preserve">cfs baseline flow) would be allocated to the powerhouse (not the bypassed reach) for project generation. </w:t>
      </w:r>
      <w:r w:rsidR="00F2681E">
        <w:t xml:space="preserve"> </w:t>
      </w:r>
      <w:r w:rsidR="009A2867" w:rsidRPr="009A2867">
        <w:t xml:space="preserve">  </w:t>
      </w:r>
    </w:p>
    <w:p w14:paraId="477A509B" w14:textId="77777777" w:rsidR="009A2867" w:rsidRDefault="009A2867" w:rsidP="009A2867">
      <w:pPr>
        <w:ind w:firstLine="720"/>
      </w:pPr>
    </w:p>
    <w:p w14:paraId="477A509C" w14:textId="54DCC185" w:rsidR="009A2867" w:rsidRPr="009A2867" w:rsidRDefault="009A2867" w:rsidP="009A2867">
      <w:pPr>
        <w:ind w:firstLine="720"/>
      </w:pPr>
      <w:r w:rsidRPr="009A2867">
        <w:t xml:space="preserve">During the low-flow period (July-October), reservoir inflows would sometimes be insufficient to meet the target minimum flows proposed by </w:t>
      </w:r>
      <w:r w:rsidR="00662713">
        <w:t xml:space="preserve">Hawks Nest Hydro, AW, WVPRO, and Interior </w:t>
      </w:r>
      <w:r w:rsidRPr="009A2867">
        <w:t xml:space="preserve">because not enough water would remain if the first 1,600 cfs of flow </w:t>
      </w:r>
      <w:r w:rsidR="00A74BB7">
        <w:t>is</w:t>
      </w:r>
      <w:r w:rsidRPr="009A2867">
        <w:t xml:space="preserve"> allocated to the powerhouse before releasing any water (beyond the baseline flow of 100 cfs) into the bypassed reach.  Specifically, </w:t>
      </w:r>
      <w:r w:rsidR="00D26794">
        <w:t xml:space="preserve">based on staff’s analysis, the above minimum flow recommendations </w:t>
      </w:r>
      <w:r w:rsidRPr="009A2867">
        <w:t xml:space="preserve">could only be achieved 67 to 78 percent of the time during the months of September and October. </w:t>
      </w:r>
      <w:r w:rsidR="00D26794">
        <w:t>On the other hand</w:t>
      </w:r>
      <w:r w:rsidR="00DA104E">
        <w:t>,</w:t>
      </w:r>
      <w:r w:rsidR="00D26794">
        <w:t xml:space="preserve"> a flow of 300</w:t>
      </w:r>
      <w:r w:rsidR="006B21AE">
        <w:t xml:space="preserve"> cfs</w:t>
      </w:r>
      <w:r w:rsidR="00D26794">
        <w:t xml:space="preserve"> </w:t>
      </w:r>
      <w:r w:rsidRPr="009A2867">
        <w:t xml:space="preserve">provided to the bypassed reach </w:t>
      </w:r>
      <w:r w:rsidR="00D26794">
        <w:t>at all times</w:t>
      </w:r>
      <w:r w:rsidR="006B21AE">
        <w:t>,</w:t>
      </w:r>
      <w:r w:rsidR="00D26794">
        <w:t xml:space="preserve"> </w:t>
      </w:r>
      <w:r w:rsidRPr="009A2867">
        <w:t>before any water is used for generation purposes</w:t>
      </w:r>
      <w:r w:rsidR="006B21AE">
        <w:t>,</w:t>
      </w:r>
      <w:r w:rsidRPr="009A2867">
        <w:t xml:space="preserve"> should be available at all times in the foreseeable future (i.e., over the term of a new license) as instantaneous minimum flows in the Hawks Nest reservoir over a 61-year monitoring period (1954-2014) were never less than 735 cfs.  </w:t>
      </w:r>
      <w:r w:rsidR="006B21AE">
        <w:t>Therefore, staff recommends a</w:t>
      </w:r>
      <w:r w:rsidRPr="009A2867">
        <w:t xml:space="preserve"> </w:t>
      </w:r>
      <w:r w:rsidR="006B21AE">
        <w:t xml:space="preserve">continuous </w:t>
      </w:r>
      <w:r w:rsidRPr="009A2867">
        <w:t xml:space="preserve">minimum flow </w:t>
      </w:r>
      <w:r w:rsidR="006B21AE">
        <w:t xml:space="preserve">of 300 cfs as this </w:t>
      </w:r>
      <w:r w:rsidRPr="009A2867">
        <w:t>would provide a more stable aquatic environment in the bypassed reach (at least 300 cfs at all times during the low-flow period) as compared to the other minimum flow proposals we received, under which flows</w:t>
      </w:r>
      <w:r w:rsidR="00F82B80">
        <w:t xml:space="preserve"> </w:t>
      </w:r>
      <w:r w:rsidRPr="009A2867">
        <w:t>in the bypassed reach would fluctuate more and occasionally (~10 to 20 percent of the time) be as low as 100 cfs.</w:t>
      </w:r>
    </w:p>
    <w:p w14:paraId="477A509D" w14:textId="77777777" w:rsidR="009A2867" w:rsidRDefault="009A2867" w:rsidP="009A2867">
      <w:r w:rsidRPr="009A2867">
        <w:tab/>
      </w:r>
    </w:p>
    <w:p w14:paraId="477A509E" w14:textId="3C01070E" w:rsidR="00AF77C9" w:rsidRDefault="009A2867" w:rsidP="009A2867">
      <w:pPr>
        <w:ind w:firstLine="720"/>
      </w:pPr>
      <w:r w:rsidRPr="009A2867">
        <w:t>Our environmental analysis suggests that, besides northern hog</w:t>
      </w:r>
      <w:r w:rsidR="00E03E7C">
        <w:t xml:space="preserve"> </w:t>
      </w:r>
      <w:r w:rsidRPr="009A2867">
        <w:t xml:space="preserve">sucker, the species that would benefit the most under the proposed minimum flows is smallmouth bass, which is the most sought after gamefish in the project area.  Compared to the applicant’s proposal, our recommended minimum flow would increase the amount of suitable habitat for adult smallmouth bass by </w:t>
      </w:r>
      <w:r w:rsidR="00F82B80">
        <w:t>34.8</w:t>
      </w:r>
      <w:r w:rsidRPr="009A2867">
        <w:t xml:space="preserve"> percent (nearly 43,000 m</w:t>
      </w:r>
      <w:r w:rsidRPr="009A2867">
        <w:rPr>
          <w:vertAlign w:val="superscript"/>
        </w:rPr>
        <w:t>2</w:t>
      </w:r>
      <w:r w:rsidRPr="009A2867">
        <w:t xml:space="preserve">) in the bypassed reach.  Meanwhile, </w:t>
      </w:r>
      <w:r w:rsidR="00704792">
        <w:t>Interior’</w:t>
      </w:r>
      <w:r w:rsidRPr="009A2867">
        <w:t>s recommended minimum flows would either result in no increase in adult smallmouth bass habitat (their ‘minimally acceptable’ flow regime) as compared to our recommended minimum flow, or at most, a</w:t>
      </w:r>
      <w:r w:rsidR="00F82B80">
        <w:t>n</w:t>
      </w:r>
      <w:r w:rsidRPr="009A2867">
        <w:t xml:space="preserve"> </w:t>
      </w:r>
      <w:r w:rsidR="00F82B80">
        <w:t>8.</w:t>
      </w:r>
      <w:r w:rsidR="00767FC9">
        <w:t>6</w:t>
      </w:r>
      <w:r w:rsidRPr="009A2867">
        <w:t xml:space="preserve"> percent increase (their ‘recommended’ flow regime) compared to our recommended minimum flow of 300 cfs.  Furthermore, our environmental analysis demonstrated the greatest gains in total wetted habitat (per unit increase in flow) in the bypassed reach occurs from 100 cfs to 300 cfs, after which the rate of habitat gain levels off (300 cfs to 1,000 cfs), then declines (above 1,000 cfs).  For these reasons, we conclude that the benefits of our continuous 300</w:t>
      </w:r>
      <w:r w:rsidR="00DA104E">
        <w:t>-</w:t>
      </w:r>
      <w:r w:rsidRPr="009A2867">
        <w:t>cfs minimum flow are worth the additional levelized annual cost of $13</w:t>
      </w:r>
      <w:r w:rsidR="002F5A54">
        <w:t>5</w:t>
      </w:r>
      <w:r w:rsidRPr="009A2867">
        <w:t>,</w:t>
      </w:r>
      <w:r w:rsidR="002F5A54">
        <w:t>785</w:t>
      </w:r>
      <w:r w:rsidRPr="009A2867">
        <w:t xml:space="preserve"> in lost generation relative to the applicant’s proposal, but that </w:t>
      </w:r>
      <w:r w:rsidR="00704792">
        <w:t>Interior</w:t>
      </w:r>
      <w:r w:rsidRPr="009A2867">
        <w:t>’s recommended minimum flows, which would cost the applicant up to $576,050 more in annual lost generation compared to our flow recommendation, would not be worth the cost given the diminishing returns of aquatic habitat in the bypassed reach at flows higher than 300 cfs.</w:t>
      </w:r>
    </w:p>
    <w:p w14:paraId="477A509F" w14:textId="77777777" w:rsidR="009A2867" w:rsidRDefault="009A2867" w:rsidP="009A2867">
      <w:pPr>
        <w:ind w:firstLine="720"/>
      </w:pPr>
    </w:p>
    <w:p w14:paraId="477A50A0" w14:textId="79A423DC" w:rsidR="009A2867" w:rsidRDefault="00E90289" w:rsidP="000E258C">
      <w:pPr>
        <w:keepNext/>
        <w:ind w:firstLine="720"/>
      </w:pPr>
      <w:r w:rsidRPr="00125A86">
        <w:rPr>
          <w:i/>
        </w:rPr>
        <w:t xml:space="preserve">Project Operation and </w:t>
      </w:r>
      <w:r>
        <w:rPr>
          <w:i/>
        </w:rPr>
        <w:t>Compliance Monitoring</w:t>
      </w:r>
      <w:r w:rsidRPr="00125A86">
        <w:rPr>
          <w:i/>
        </w:rPr>
        <w:t xml:space="preserve"> Plan</w:t>
      </w:r>
      <w:r w:rsidR="0041336B">
        <w:rPr>
          <w:i/>
        </w:rPr>
        <w:t>s</w:t>
      </w:r>
    </w:p>
    <w:p w14:paraId="477A50A1" w14:textId="77777777" w:rsidR="009A2867" w:rsidRDefault="009A2867" w:rsidP="000E258C">
      <w:pPr>
        <w:keepNext/>
        <w:ind w:firstLine="720"/>
      </w:pPr>
    </w:p>
    <w:p w14:paraId="477A50A2" w14:textId="03046764" w:rsidR="00E90289" w:rsidRDefault="00E90289" w:rsidP="006E037B">
      <w:pPr>
        <w:widowControl/>
        <w:ind w:firstLine="720"/>
        <w:rPr>
          <w:szCs w:val="26"/>
        </w:rPr>
      </w:pPr>
      <w:r>
        <w:t>Hawks Nest Hydro proposes to</w:t>
      </w:r>
      <w:r w:rsidR="00117E2C">
        <w:t xml:space="preserve"> </w:t>
      </w:r>
      <w:r w:rsidR="00117E2C">
        <w:rPr>
          <w:szCs w:val="26"/>
        </w:rPr>
        <w:t xml:space="preserve">develop a streamflow monitoring plan to ensure </w:t>
      </w:r>
      <w:r w:rsidR="00117E2C" w:rsidRPr="00EF4296">
        <w:rPr>
          <w:szCs w:val="26"/>
        </w:rPr>
        <w:t>compliance with any revised minimum flow targets or requirements for the Hawks Nest bypassed reach,</w:t>
      </w:r>
      <w:r w:rsidR="00EF4296" w:rsidRPr="00EF4296">
        <w:rPr>
          <w:szCs w:val="26"/>
        </w:rPr>
        <w:t xml:space="preserve"> including detail of the mechanisms and structures that would be used</w:t>
      </w:r>
      <w:r w:rsidR="00EF4296">
        <w:rPr>
          <w:szCs w:val="26"/>
        </w:rPr>
        <w:t xml:space="preserve">, </w:t>
      </w:r>
      <w:r w:rsidR="00EF4296" w:rsidRPr="00EF4296">
        <w:rPr>
          <w:szCs w:val="26"/>
        </w:rPr>
        <w:t>including any periodic maintenance and calibrations necessary for any installed devices and any recording or reporting of data to resource agencies or to FERC.</w:t>
      </w:r>
      <w:r w:rsidR="00EF4296">
        <w:rPr>
          <w:szCs w:val="26"/>
        </w:rPr>
        <w:t xml:space="preserve"> </w:t>
      </w:r>
      <w:r w:rsidR="00117E2C">
        <w:rPr>
          <w:szCs w:val="26"/>
        </w:rPr>
        <w:t xml:space="preserve"> </w:t>
      </w:r>
      <w:r w:rsidR="00EF4296">
        <w:rPr>
          <w:szCs w:val="26"/>
        </w:rPr>
        <w:t xml:space="preserve">However, Hawks Nest Hydro did not specify how </w:t>
      </w:r>
      <w:r w:rsidR="00117E2C">
        <w:rPr>
          <w:szCs w:val="26"/>
        </w:rPr>
        <w:t xml:space="preserve">it would document compliance with run-of-river operation (both projects), ramping rate restrictions (Hawks Nest Project only), or </w:t>
      </w:r>
      <w:r w:rsidR="00117E2C" w:rsidRPr="009B04F1">
        <w:rPr>
          <w:szCs w:val="26"/>
        </w:rPr>
        <w:t>recreation flows (Hawks Nest Project only).</w:t>
      </w:r>
      <w:r w:rsidR="00117E2C">
        <w:rPr>
          <w:szCs w:val="26"/>
        </w:rPr>
        <w:t xml:space="preserve">    </w:t>
      </w:r>
      <w:r>
        <w:t xml:space="preserve"> </w:t>
      </w:r>
    </w:p>
    <w:p w14:paraId="477A50A3" w14:textId="77777777" w:rsidR="00E90289" w:rsidRDefault="00E90289" w:rsidP="009A2867">
      <w:pPr>
        <w:ind w:firstLine="720"/>
        <w:rPr>
          <w:szCs w:val="26"/>
        </w:rPr>
      </w:pPr>
    </w:p>
    <w:p w14:paraId="22737AB7" w14:textId="24D87DA7" w:rsidR="00EF4296" w:rsidRDefault="00E90289" w:rsidP="00E90289">
      <w:pPr>
        <w:ind w:firstLine="720"/>
      </w:pPr>
      <w:r w:rsidRPr="00267169">
        <w:t>Therefore, we recommend that any license issued for th</w:t>
      </w:r>
      <w:r w:rsidR="00117E2C">
        <w:t>e</w:t>
      </w:r>
      <w:r w:rsidRPr="00267169">
        <w:t xml:space="preserve"> project</w:t>
      </w:r>
      <w:r w:rsidR="00117E2C">
        <w:t>s</w:t>
      </w:r>
      <w:r w:rsidRPr="00267169">
        <w:t xml:space="preserve"> require </w:t>
      </w:r>
      <w:r>
        <w:t>Hawks Nest Hydro</w:t>
      </w:r>
      <w:r w:rsidRPr="00267169">
        <w:t xml:space="preserve"> to develop a</w:t>
      </w:r>
      <w:r w:rsidR="00EF4296">
        <w:t xml:space="preserve"> more broadly encompassing</w:t>
      </w:r>
      <w:r w:rsidR="00117E2C">
        <w:t xml:space="preserve"> </w:t>
      </w:r>
      <w:r w:rsidRPr="00267169">
        <w:t xml:space="preserve">operation and compliance monitoring plan in consultation with the West Virginia DNR and </w:t>
      </w:r>
      <w:r w:rsidR="00704792">
        <w:t>Interior</w:t>
      </w:r>
      <w:r w:rsidRPr="00267169">
        <w:t>.</w:t>
      </w:r>
      <w:r w:rsidR="00117E2C">
        <w:t xml:space="preserve">  In addition to the applicant’s proposed streamflow monitoring plan</w:t>
      </w:r>
      <w:r w:rsidR="00EF4296">
        <w:t xml:space="preserve"> for the Hawks Nest bypassed reach (described above)</w:t>
      </w:r>
      <w:r w:rsidR="00117E2C">
        <w:t xml:space="preserve">, the operation </w:t>
      </w:r>
      <w:r w:rsidR="00D46DCD">
        <w:t xml:space="preserve">and compliance </w:t>
      </w:r>
      <w:r w:rsidR="00117E2C">
        <w:t>moni</w:t>
      </w:r>
      <w:r w:rsidR="00EF4296">
        <w:t xml:space="preserve">toring plan for the Hawks Nest Project should explain the monitoring methods and devices (including calibration procedures) that would be used to ensure compliance with run-of-river operation, seasonal ramping rate restrictions, and recreation flows.  The operation </w:t>
      </w:r>
      <w:r w:rsidR="00D46DCD">
        <w:t xml:space="preserve">and </w:t>
      </w:r>
      <w:r w:rsidR="00EF4296">
        <w:t>compliance</w:t>
      </w:r>
      <w:r w:rsidR="00D46DCD">
        <w:t xml:space="preserve"> </w:t>
      </w:r>
      <w:r w:rsidR="00EF4296">
        <w:t xml:space="preserve">monitoring plan for the Glen Ferris Project should explain the monitoring methods and devices (including calibration procedures) that would be used to ensure run-of-river operation at the project. </w:t>
      </w:r>
    </w:p>
    <w:p w14:paraId="40E21843" w14:textId="77777777" w:rsidR="00EF4296" w:rsidRDefault="00EF4296" w:rsidP="00E90289">
      <w:pPr>
        <w:ind w:firstLine="720"/>
      </w:pPr>
    </w:p>
    <w:p w14:paraId="477A50A4" w14:textId="1E8D1600" w:rsidR="00E90289" w:rsidRDefault="00E90289" w:rsidP="00E90289">
      <w:pPr>
        <w:ind w:firstLine="720"/>
        <w:rPr>
          <w:szCs w:val="26"/>
        </w:rPr>
      </w:pPr>
      <w:r w:rsidRPr="00E90289">
        <w:rPr>
          <w:szCs w:val="26"/>
        </w:rPr>
        <w:t>Upon implementation of the plan</w:t>
      </w:r>
      <w:r w:rsidR="00EF4296">
        <w:rPr>
          <w:szCs w:val="26"/>
        </w:rPr>
        <w:t>s</w:t>
      </w:r>
      <w:r w:rsidRPr="00E90289">
        <w:rPr>
          <w:szCs w:val="26"/>
        </w:rPr>
        <w:t xml:space="preserve">, an operation compliance monitoring report would be filed with the Commission </w:t>
      </w:r>
      <w:r w:rsidR="00EF4296">
        <w:rPr>
          <w:szCs w:val="26"/>
        </w:rPr>
        <w:t xml:space="preserve">for each project </w:t>
      </w:r>
      <w:r w:rsidRPr="00E90289">
        <w:rPr>
          <w:szCs w:val="26"/>
        </w:rPr>
        <w:t xml:space="preserve">on an annual basis.  Staff’s recommendation for Hawks Nest Hydro to develop operation </w:t>
      </w:r>
      <w:r w:rsidR="00D46DCD">
        <w:rPr>
          <w:szCs w:val="26"/>
        </w:rPr>
        <w:t xml:space="preserve">and </w:t>
      </w:r>
      <w:r w:rsidRPr="00E90289">
        <w:rPr>
          <w:szCs w:val="26"/>
        </w:rPr>
        <w:t>compliance monitoring plan</w:t>
      </w:r>
      <w:r w:rsidR="00D46DCD">
        <w:rPr>
          <w:szCs w:val="26"/>
        </w:rPr>
        <w:t>s for each project</w:t>
      </w:r>
      <w:r w:rsidRPr="00E90289">
        <w:rPr>
          <w:szCs w:val="26"/>
        </w:rPr>
        <w:t xml:space="preserve"> would facilitate Commission administration of the license</w:t>
      </w:r>
      <w:r w:rsidR="00D46DCD">
        <w:rPr>
          <w:szCs w:val="26"/>
        </w:rPr>
        <w:t>s</w:t>
      </w:r>
      <w:r w:rsidRPr="00E90289">
        <w:rPr>
          <w:szCs w:val="26"/>
        </w:rPr>
        <w:t xml:space="preserve"> and verify that the operational constraints for the protection and enhancement of aquatic and recreational resources are working as intended.  We estimate the levelized annual cost to develop a plan with these compliance monitoring procedures would be</w:t>
      </w:r>
      <w:r w:rsidR="00D46DCD">
        <w:rPr>
          <w:szCs w:val="26"/>
        </w:rPr>
        <w:t xml:space="preserve"> $6,38</w:t>
      </w:r>
      <w:r w:rsidR="005F2427">
        <w:rPr>
          <w:szCs w:val="26"/>
        </w:rPr>
        <w:t>4</w:t>
      </w:r>
      <w:r w:rsidR="00D46DCD">
        <w:rPr>
          <w:szCs w:val="26"/>
        </w:rPr>
        <w:t xml:space="preserve"> for the Hawks Nest Project (which includes </w:t>
      </w:r>
      <w:r w:rsidR="00FB44EB">
        <w:rPr>
          <w:szCs w:val="26"/>
        </w:rPr>
        <w:t>provisions of the Hawks Nest Hydro’s proposed streamflow monitoring plan for the bypassed reach</w:t>
      </w:r>
      <w:r w:rsidR="00D46DCD">
        <w:rPr>
          <w:szCs w:val="26"/>
        </w:rPr>
        <w:t>) and</w:t>
      </w:r>
      <w:r w:rsidRPr="00E90289">
        <w:rPr>
          <w:szCs w:val="26"/>
        </w:rPr>
        <w:t xml:space="preserve"> $</w:t>
      </w:r>
      <w:r w:rsidR="00A4379C">
        <w:rPr>
          <w:szCs w:val="26"/>
        </w:rPr>
        <w:t>222</w:t>
      </w:r>
      <w:r w:rsidR="00D46DCD">
        <w:rPr>
          <w:szCs w:val="26"/>
        </w:rPr>
        <w:t xml:space="preserve"> for the Glen Ferris Project</w:t>
      </w:r>
      <w:r w:rsidRPr="00E90289">
        <w:rPr>
          <w:szCs w:val="26"/>
        </w:rPr>
        <w:t xml:space="preserve">, and conclude the compliance benefits of ensuring the protection and enhancement of aquatic </w:t>
      </w:r>
      <w:r w:rsidR="003328DD">
        <w:rPr>
          <w:szCs w:val="26"/>
        </w:rPr>
        <w:t xml:space="preserve">and recreation </w:t>
      </w:r>
      <w:r w:rsidRPr="00E90289">
        <w:rPr>
          <w:szCs w:val="26"/>
        </w:rPr>
        <w:t>resources would be worth the cost.</w:t>
      </w:r>
    </w:p>
    <w:p w14:paraId="477A50A5" w14:textId="77777777" w:rsidR="00BE1F1B" w:rsidRDefault="00BE1F1B" w:rsidP="00E90289">
      <w:pPr>
        <w:ind w:firstLine="720"/>
        <w:rPr>
          <w:szCs w:val="26"/>
        </w:rPr>
      </w:pPr>
    </w:p>
    <w:p w14:paraId="477A50A6" w14:textId="0C2B1B8A" w:rsidR="00BE1F1B" w:rsidRPr="00BE1F1B" w:rsidRDefault="00BE1F1B" w:rsidP="006E037B">
      <w:pPr>
        <w:keepNext/>
        <w:widowControl/>
        <w:autoSpaceDE/>
        <w:autoSpaceDN/>
        <w:adjustRightInd/>
        <w:ind w:firstLine="720"/>
        <w:rPr>
          <w:rFonts w:eastAsia="Calibri"/>
          <w:i/>
        </w:rPr>
      </w:pPr>
      <w:r w:rsidRPr="00BE1F1B">
        <w:rPr>
          <w:rFonts w:eastAsia="Calibri"/>
          <w:i/>
        </w:rPr>
        <w:t>Bald Eagle Protection Measures</w:t>
      </w:r>
    </w:p>
    <w:p w14:paraId="477A50A7" w14:textId="77777777" w:rsidR="00BE1F1B" w:rsidRDefault="00BE1F1B" w:rsidP="006E037B">
      <w:pPr>
        <w:keepNext/>
        <w:widowControl/>
        <w:rPr>
          <w:rFonts w:eastAsia="Calibri"/>
        </w:rPr>
      </w:pPr>
      <w:r>
        <w:rPr>
          <w:rFonts w:eastAsia="Calibri"/>
        </w:rPr>
        <w:tab/>
      </w:r>
    </w:p>
    <w:p w14:paraId="37C29E3E" w14:textId="5B358965" w:rsidR="00132A9B" w:rsidRDefault="00BE1F1B" w:rsidP="006E037B">
      <w:pPr>
        <w:widowControl/>
        <w:ind w:firstLine="720"/>
      </w:pPr>
      <w:r>
        <w:rPr>
          <w:rFonts w:eastAsia="Calibri"/>
        </w:rPr>
        <w:t xml:space="preserve">No bald eagles have been documented at the Hawks Nest </w:t>
      </w:r>
      <w:r w:rsidR="004E2121">
        <w:rPr>
          <w:rFonts w:eastAsia="Calibri"/>
        </w:rPr>
        <w:t>and</w:t>
      </w:r>
      <w:r>
        <w:rPr>
          <w:rFonts w:eastAsia="Calibri"/>
        </w:rPr>
        <w:t xml:space="preserve"> Glen Ferris </w:t>
      </w:r>
      <w:r w:rsidR="00FD6D98">
        <w:rPr>
          <w:rFonts w:eastAsia="Calibri"/>
        </w:rPr>
        <w:t>p</w:t>
      </w:r>
      <w:r>
        <w:rPr>
          <w:rFonts w:eastAsia="Calibri"/>
        </w:rPr>
        <w:t>rojects</w:t>
      </w:r>
      <w:r w:rsidR="00132A9B">
        <w:rPr>
          <w:rFonts w:eastAsia="Calibri"/>
        </w:rPr>
        <w:t>, but</w:t>
      </w:r>
      <w:r>
        <w:rPr>
          <w:rFonts w:eastAsia="Calibri"/>
        </w:rPr>
        <w:t xml:space="preserve"> suitable habitat can be found within the project boundary.  As a result, o</w:t>
      </w:r>
      <w:r>
        <w:t xml:space="preserve">peration and maintenance of the Hawks Nest and Glen Ferris </w:t>
      </w:r>
      <w:r w:rsidR="00FD6D98">
        <w:t>p</w:t>
      </w:r>
      <w:r>
        <w:t xml:space="preserve">rojects </w:t>
      </w:r>
      <w:r w:rsidRPr="00A40775">
        <w:t>do not currently affect bald eagles, because no nests</w:t>
      </w:r>
      <w:r>
        <w:t xml:space="preserve"> </w:t>
      </w:r>
      <w:r w:rsidRPr="00A40775">
        <w:t xml:space="preserve">have been observed or are believed to occur in or adjacent to </w:t>
      </w:r>
      <w:r>
        <w:t>either project’s boundary</w:t>
      </w:r>
      <w:r w:rsidRPr="00A40775">
        <w:t xml:space="preserve">. </w:t>
      </w:r>
      <w:r>
        <w:t xml:space="preserve"> However, g</w:t>
      </w:r>
      <w:r w:rsidRPr="00A40775">
        <w:t xml:space="preserve">iven current population trends for the species, </w:t>
      </w:r>
      <w:r>
        <w:t>future use of the</w:t>
      </w:r>
      <w:r w:rsidRPr="00A40775">
        <w:t xml:space="preserve"> project</w:t>
      </w:r>
      <w:r>
        <w:t xml:space="preserve"> area</w:t>
      </w:r>
      <w:r w:rsidRPr="00A40775">
        <w:t xml:space="preserve"> by bald eagle</w:t>
      </w:r>
      <w:r>
        <w:t>s</w:t>
      </w:r>
      <w:r w:rsidRPr="00A40775">
        <w:t xml:space="preserve"> is likely, as suitable habitat is widespread</w:t>
      </w:r>
      <w:r>
        <w:t xml:space="preserve"> throughout each project’s boundary</w:t>
      </w:r>
      <w:r w:rsidRPr="00A40775">
        <w:t xml:space="preserve">. </w:t>
      </w:r>
      <w:r>
        <w:t xml:space="preserve"> Hawks Nest Hydro proposes to </w:t>
      </w:r>
      <w:r w:rsidRPr="00A40775">
        <w:t xml:space="preserve">continue to </w:t>
      </w:r>
      <w:r w:rsidR="00631F80">
        <w:t xml:space="preserve">conduct </w:t>
      </w:r>
      <w:r w:rsidRPr="00A40775">
        <w:t>routine right-of-way/transmission corridor</w:t>
      </w:r>
      <w:r>
        <w:t xml:space="preserve"> </w:t>
      </w:r>
      <w:r w:rsidRPr="00A40775">
        <w:t>maintenance and minimal hazardous tree/vegetation removal in accordance with the FWS</w:t>
      </w:r>
      <w:r>
        <w:t>’</w:t>
      </w:r>
      <w:r w:rsidRPr="00A40775">
        <w:t xml:space="preserve"> </w:t>
      </w:r>
      <w:r>
        <w:t xml:space="preserve">May 2007 bald eagle </w:t>
      </w:r>
      <w:r w:rsidRPr="00A40775">
        <w:t>guidelines.</w:t>
      </w:r>
      <w:r>
        <w:t xml:space="preserve"> </w:t>
      </w:r>
      <w:r w:rsidRPr="00A40775">
        <w:t xml:space="preserve"> In the event that a bald eagle nest is observed within the Hawks Nest </w:t>
      </w:r>
      <w:r w:rsidR="004E2121">
        <w:t xml:space="preserve">or Glen Ferris </w:t>
      </w:r>
      <w:r>
        <w:t>Project</w:t>
      </w:r>
      <w:r w:rsidRPr="00A40775">
        <w:t xml:space="preserve"> boundary in the future, and activities are proposed or ongoing that are in the</w:t>
      </w:r>
      <w:r>
        <w:t xml:space="preserve"> </w:t>
      </w:r>
      <w:r w:rsidRPr="00A40775">
        <w:t xml:space="preserve">vicinity of </w:t>
      </w:r>
      <w:r>
        <w:t xml:space="preserve">the nest, Hawks Nest Hydro proposes, and Interior recommends, that Hawks Nest Hydro consult with </w:t>
      </w:r>
      <w:r w:rsidRPr="00A40775">
        <w:t>FWS on management measures</w:t>
      </w:r>
      <w:r>
        <w:t xml:space="preserve"> </w:t>
      </w:r>
      <w:r w:rsidRPr="00A40775">
        <w:t>that should be taken</w:t>
      </w:r>
      <w:r>
        <w:t xml:space="preserve"> to avoid disturbance or other impacts to the species</w:t>
      </w:r>
      <w:r w:rsidRPr="00A40775">
        <w:t>.</w:t>
      </w:r>
      <w:r>
        <w:t xml:space="preserve">  </w:t>
      </w:r>
    </w:p>
    <w:p w14:paraId="12CF9BFC" w14:textId="77777777" w:rsidR="00132A9B" w:rsidRDefault="00132A9B" w:rsidP="006E037B">
      <w:pPr>
        <w:widowControl/>
        <w:ind w:firstLine="720"/>
      </w:pPr>
    </w:p>
    <w:p w14:paraId="477A50A8" w14:textId="2FE4BF22" w:rsidR="00BE1F1B" w:rsidRDefault="00BE1F1B" w:rsidP="006E037B">
      <w:pPr>
        <w:widowControl/>
        <w:ind w:firstLine="720"/>
      </w:pPr>
      <w:r>
        <w:t>The project’s existing suitable</w:t>
      </w:r>
      <w:r w:rsidRPr="00A40775">
        <w:t xml:space="preserve"> habitat</w:t>
      </w:r>
      <w:r>
        <w:t xml:space="preserve"> is</w:t>
      </w:r>
      <w:r w:rsidRPr="00A40775">
        <w:t xml:space="preserve"> reflective of current activities, having been shaped by </w:t>
      </w:r>
      <w:r>
        <w:t>long</w:t>
      </w:r>
      <w:r w:rsidR="007E6546">
        <w:t>-</w:t>
      </w:r>
      <w:r>
        <w:t xml:space="preserve">term </w:t>
      </w:r>
      <w:r w:rsidRPr="00A40775">
        <w:t>operation of the</w:t>
      </w:r>
      <w:r>
        <w:t xml:space="preserve"> p</w:t>
      </w:r>
      <w:r w:rsidRPr="00A40775">
        <w:t>roject</w:t>
      </w:r>
      <w:r>
        <w:t xml:space="preserve"> and Hawks Nest Hydro does not propose any changes to operation </w:t>
      </w:r>
      <w:r w:rsidRPr="00A40775">
        <w:t>except for the increases in minimum</w:t>
      </w:r>
      <w:r>
        <w:t xml:space="preserve"> </w:t>
      </w:r>
      <w:r w:rsidRPr="00A40775">
        <w:t>flow</w:t>
      </w:r>
      <w:r w:rsidR="007E6546">
        <w:t xml:space="preserve"> and the scheduled 3-day boating releases</w:t>
      </w:r>
      <w:r w:rsidRPr="00A40775">
        <w:t xml:space="preserve">. </w:t>
      </w:r>
      <w:r>
        <w:t xml:space="preserve"> Our analysis in </w:t>
      </w:r>
      <w:r w:rsidRPr="00B059DF">
        <w:t>section 3.3.3.2</w:t>
      </w:r>
      <w:r w:rsidR="00B059DF">
        <w:rPr>
          <w:i/>
        </w:rPr>
        <w:t>,</w:t>
      </w:r>
      <w:r w:rsidRPr="00343F3B">
        <w:rPr>
          <w:i/>
        </w:rPr>
        <w:t xml:space="preserve"> Terrestrial Resources, Environmental Effects</w:t>
      </w:r>
      <w:r>
        <w:t>, indicates that continued operation and maintenance of the Hawks Nest Project, in conjunction with Hawks Nest Hydro’s proposal and Interior’s recommendation to consult, would have no effect</w:t>
      </w:r>
      <w:r w:rsidRPr="00A40775">
        <w:t xml:space="preserve"> </w:t>
      </w:r>
      <w:r>
        <w:t xml:space="preserve">on </w:t>
      </w:r>
      <w:r w:rsidRPr="00A40775">
        <w:t>bald eagle</w:t>
      </w:r>
      <w:r>
        <w:t>s</w:t>
      </w:r>
      <w:r w:rsidRPr="00A40775">
        <w:t>.</w:t>
      </w:r>
      <w:r>
        <w:t xml:space="preserve">  We estimate the costs associated with consulting are minimal and conclude the benefits of protecting the bald eagle, should it be documented at the Hawks Nest </w:t>
      </w:r>
      <w:r w:rsidR="004E2121">
        <w:t xml:space="preserve">and Glen Ferris </w:t>
      </w:r>
      <w:r w:rsidR="00FD6D98">
        <w:t>p</w:t>
      </w:r>
      <w:r>
        <w:t>roject</w:t>
      </w:r>
      <w:r w:rsidR="004E2121">
        <w:t>s</w:t>
      </w:r>
      <w:r>
        <w:t xml:space="preserve"> in the future, justify the cost.</w:t>
      </w:r>
    </w:p>
    <w:p w14:paraId="477A50A9" w14:textId="77777777" w:rsidR="00BE1F1B" w:rsidRPr="00A40775" w:rsidRDefault="00BE1F1B" w:rsidP="006E037B">
      <w:pPr>
        <w:widowControl/>
        <w:ind w:firstLine="720"/>
      </w:pPr>
      <w:r>
        <w:t xml:space="preserve"> </w:t>
      </w:r>
    </w:p>
    <w:p w14:paraId="477A50AA" w14:textId="77777777" w:rsidR="00BE1F1B" w:rsidRPr="00BE1F1B" w:rsidRDefault="00BE1F1B" w:rsidP="006E037B">
      <w:pPr>
        <w:keepNext/>
        <w:widowControl/>
        <w:autoSpaceDE/>
        <w:autoSpaceDN/>
        <w:adjustRightInd/>
        <w:ind w:firstLine="720"/>
        <w:rPr>
          <w:rFonts w:eastAsia="Calibri"/>
          <w:i/>
        </w:rPr>
      </w:pPr>
      <w:r w:rsidRPr="00BE1F1B">
        <w:rPr>
          <w:rFonts w:eastAsia="Calibri"/>
          <w:i/>
        </w:rPr>
        <w:t>Running Buffalo Clover Management Plan</w:t>
      </w:r>
    </w:p>
    <w:p w14:paraId="477A50AB" w14:textId="77777777" w:rsidR="00BE1F1B" w:rsidRDefault="00BE1F1B" w:rsidP="006E037B">
      <w:pPr>
        <w:widowControl/>
      </w:pPr>
    </w:p>
    <w:p w14:paraId="477A50AC" w14:textId="50BC774E" w:rsidR="00BE1F1B" w:rsidRDefault="00BE1F1B" w:rsidP="006E037B">
      <w:pPr>
        <w:widowControl/>
        <w:ind w:firstLine="720"/>
      </w:pPr>
      <w:r w:rsidRPr="00A40775">
        <w:t>One occurrence of running buffalo clover is known to occur in upland forest near Cotton Hill,</w:t>
      </w:r>
      <w:r>
        <w:t xml:space="preserve"> </w:t>
      </w:r>
      <w:r w:rsidRPr="00A40775">
        <w:t>within the Hawks Nest Project boundary on lands owned and managed by W</w:t>
      </w:r>
      <w:r>
        <w:t xml:space="preserve">est </w:t>
      </w:r>
      <w:r w:rsidRPr="00A40775">
        <w:t>V</w:t>
      </w:r>
      <w:r>
        <w:t xml:space="preserve">irginia </w:t>
      </w:r>
      <w:r w:rsidRPr="00A40775">
        <w:t>DNR.</w:t>
      </w:r>
      <w:r w:rsidR="007E6546">
        <w:t xml:space="preserve"> </w:t>
      </w:r>
      <w:r w:rsidRPr="00A40775">
        <w:t xml:space="preserve"> </w:t>
      </w:r>
      <w:r>
        <w:t>Hawks Nest Hydro currently manages the population pursuant to a Running Buffalo Clover Management Plan required by the current license.  Hawks Nest Hydro</w:t>
      </w:r>
      <w:r w:rsidR="007E6546">
        <w:t xml:space="preserve"> </w:t>
      </w:r>
      <w:r w:rsidRPr="00A40775">
        <w:t xml:space="preserve">has </w:t>
      </w:r>
      <w:r w:rsidR="00FB1891">
        <w:t>updated</w:t>
      </w:r>
      <w:r w:rsidRPr="00A40775">
        <w:t xml:space="preserve"> </w:t>
      </w:r>
      <w:r w:rsidR="007E6546">
        <w:t xml:space="preserve">the </w:t>
      </w:r>
      <w:r w:rsidRPr="00A40775">
        <w:t>Running Buffalo Clover</w:t>
      </w:r>
      <w:r>
        <w:t xml:space="preserve"> </w:t>
      </w:r>
      <w:r w:rsidRPr="00A40775">
        <w:t>Management Plan (Appendix B</w:t>
      </w:r>
      <w:r>
        <w:t xml:space="preserve"> of the final license application</w:t>
      </w:r>
      <w:r w:rsidRPr="00A40775">
        <w:t xml:space="preserve">) and, pursuant to </w:t>
      </w:r>
      <w:r>
        <w:t>the</w:t>
      </w:r>
      <w:r w:rsidRPr="00A40775">
        <w:t xml:space="preserve"> </w:t>
      </w:r>
      <w:r w:rsidR="00FB1891">
        <w:t>updated</w:t>
      </w:r>
      <w:r w:rsidR="007E6546">
        <w:t xml:space="preserve"> </w:t>
      </w:r>
      <w:r w:rsidRPr="00A40775">
        <w:t>plan, proposes to continue to monitor and</w:t>
      </w:r>
      <w:r>
        <w:t xml:space="preserve"> </w:t>
      </w:r>
      <w:r w:rsidRPr="00A40775">
        <w:t xml:space="preserve">maintain the </w:t>
      </w:r>
      <w:r>
        <w:t>population</w:t>
      </w:r>
      <w:r w:rsidRPr="00A40775">
        <w:t xml:space="preserve"> in cooperation with W</w:t>
      </w:r>
      <w:r>
        <w:t xml:space="preserve">est </w:t>
      </w:r>
      <w:r w:rsidRPr="00A40775">
        <w:t>V</w:t>
      </w:r>
      <w:r>
        <w:t xml:space="preserve">irginia DNR and </w:t>
      </w:r>
      <w:r w:rsidRPr="00A40775">
        <w:t xml:space="preserve">FWS. </w:t>
      </w:r>
      <w:r>
        <w:t xml:space="preserve"> Interior also recommends, pursuant to section 10(j), that Hawks Nest Hydro continue to implement running buffalo clover protection and management activities in accordance with an approved </w:t>
      </w:r>
      <w:r w:rsidRPr="00A40775">
        <w:t>Running Buffalo Clover</w:t>
      </w:r>
      <w:r>
        <w:t xml:space="preserve"> Management Plan and in consultation with West Virginia DNR and FWS.  Under Hawks Nest Hydro’s and the agencies’ management, the single known population of running </w:t>
      </w:r>
      <w:r w:rsidRPr="004E2121">
        <w:t>buffalo clover at the Hawks Nest Project has increase</w:t>
      </w:r>
      <w:r w:rsidR="007E6546">
        <w:t>d</w:t>
      </w:r>
      <w:r w:rsidRPr="004E2121">
        <w:t xml:space="preserve"> substantially over the past </w:t>
      </w:r>
      <w:r w:rsidR="007E6546">
        <w:t xml:space="preserve">4 </w:t>
      </w:r>
      <w:r w:rsidRPr="004E2121">
        <w:t xml:space="preserve">years.  Our analysis </w:t>
      </w:r>
      <w:r w:rsidRPr="00B059DF">
        <w:t>in section 3.3.4.2</w:t>
      </w:r>
      <w:r w:rsidR="00B059DF">
        <w:rPr>
          <w:i/>
        </w:rPr>
        <w:t>,</w:t>
      </w:r>
      <w:r w:rsidRPr="004E2121">
        <w:rPr>
          <w:i/>
        </w:rPr>
        <w:t xml:space="preserve"> Threatened and Endangered Species, Environmental Effects</w:t>
      </w:r>
      <w:r w:rsidRPr="004E2121">
        <w:t xml:space="preserve">, indicates implementation of Hawks Nest Hydro’s </w:t>
      </w:r>
      <w:r w:rsidR="00FB1891">
        <w:t>updated</w:t>
      </w:r>
      <w:r w:rsidR="00FB1891" w:rsidRPr="004E2121">
        <w:t xml:space="preserve"> </w:t>
      </w:r>
      <w:r w:rsidRPr="004E2121">
        <w:t xml:space="preserve">Running Buffalo Clover Protection Plan would benefit running buffalo clover by continuing to enact protection and management measures.  We estimate that the levelized annual cost of the </w:t>
      </w:r>
      <w:r w:rsidR="00FB1891">
        <w:t>updated</w:t>
      </w:r>
      <w:r w:rsidR="007E6546">
        <w:t xml:space="preserve"> </w:t>
      </w:r>
      <w:r w:rsidRPr="004E2121">
        <w:t>Running Buffalo Clover Protection Plan would be $</w:t>
      </w:r>
      <w:r w:rsidR="004E2121" w:rsidRPr="004E2121">
        <w:t>3,620</w:t>
      </w:r>
      <w:r w:rsidRPr="004E2121">
        <w:t xml:space="preserve"> and conclude </w:t>
      </w:r>
      <w:r w:rsidR="007E6546">
        <w:t xml:space="preserve">that </w:t>
      </w:r>
      <w:r w:rsidRPr="004E2121">
        <w:t>the benefits of protection</w:t>
      </w:r>
      <w:r w:rsidR="007E6546">
        <w:t xml:space="preserve"> to</w:t>
      </w:r>
      <w:r w:rsidRPr="004E2121">
        <w:t xml:space="preserve"> the federally listed running buffalo clover justify the cost.</w:t>
      </w:r>
    </w:p>
    <w:p w14:paraId="477A50AD" w14:textId="77777777" w:rsidR="00BE1F1B" w:rsidRDefault="00BE1F1B" w:rsidP="006E037B">
      <w:pPr>
        <w:widowControl/>
        <w:ind w:firstLine="720"/>
        <w:rPr>
          <w:rFonts w:eastAsia="Calibri"/>
        </w:rPr>
      </w:pPr>
    </w:p>
    <w:p w14:paraId="477A50AE" w14:textId="488D6463" w:rsidR="00BE1F1B" w:rsidRPr="00BE1F1B" w:rsidRDefault="00BE1F1B" w:rsidP="006E037B">
      <w:pPr>
        <w:keepNext/>
        <w:widowControl/>
        <w:autoSpaceDE/>
        <w:autoSpaceDN/>
        <w:adjustRightInd/>
        <w:ind w:firstLine="720"/>
        <w:rPr>
          <w:rFonts w:eastAsia="Calibri"/>
          <w:i/>
        </w:rPr>
      </w:pPr>
      <w:r w:rsidRPr="00BE1F1B">
        <w:rPr>
          <w:rFonts w:eastAsia="Calibri"/>
          <w:i/>
        </w:rPr>
        <w:t>Federally List</w:t>
      </w:r>
      <w:r w:rsidR="000E258C">
        <w:rPr>
          <w:rFonts w:eastAsia="Calibri"/>
          <w:i/>
        </w:rPr>
        <w:t>ed</w:t>
      </w:r>
      <w:r w:rsidRPr="00BE1F1B">
        <w:rPr>
          <w:rFonts w:eastAsia="Calibri"/>
          <w:i/>
        </w:rPr>
        <w:t xml:space="preserve"> Bat Protection Measures</w:t>
      </w:r>
    </w:p>
    <w:p w14:paraId="477A50AF" w14:textId="77777777" w:rsidR="00BE1F1B" w:rsidRDefault="00BE1F1B" w:rsidP="006E037B">
      <w:pPr>
        <w:widowControl/>
        <w:ind w:firstLine="720"/>
      </w:pPr>
    </w:p>
    <w:p w14:paraId="4431C2D7" w14:textId="75855437" w:rsidR="00616498" w:rsidRDefault="00BE1F1B" w:rsidP="006E037B">
      <w:pPr>
        <w:widowControl/>
        <w:ind w:firstLine="720"/>
      </w:pPr>
      <w:r w:rsidRPr="00A40775">
        <w:t>Indiana bat and northern long-eared bat are known from Fayette County, West Virginia, and</w:t>
      </w:r>
      <w:r>
        <w:t xml:space="preserve"> are </w:t>
      </w:r>
      <w:r w:rsidRPr="00A40775">
        <w:t xml:space="preserve">confirmed to occur within the </w:t>
      </w:r>
      <w:r w:rsidR="00343F3B">
        <w:t xml:space="preserve">boundaries of the </w:t>
      </w:r>
      <w:r>
        <w:t xml:space="preserve">Hawks Nest </w:t>
      </w:r>
      <w:r w:rsidR="00343F3B">
        <w:t xml:space="preserve">and Glen Ferris </w:t>
      </w:r>
      <w:r w:rsidR="00FD6D98">
        <w:t>p</w:t>
      </w:r>
      <w:r>
        <w:t>roject</w:t>
      </w:r>
      <w:r w:rsidR="00343F3B">
        <w:t>s</w:t>
      </w:r>
      <w:r w:rsidRPr="00A40775">
        <w:t xml:space="preserve">. </w:t>
      </w:r>
      <w:r>
        <w:t xml:space="preserve"> </w:t>
      </w:r>
      <w:r w:rsidRPr="00A40775">
        <w:t xml:space="preserve">While not detected during </w:t>
      </w:r>
      <w:r>
        <w:t>Hawks Nest Hydro</w:t>
      </w:r>
      <w:r w:rsidRPr="00A40775">
        <w:t xml:space="preserve">’s </w:t>
      </w:r>
      <w:r>
        <w:t xml:space="preserve">field surveys, Virginia big-eared bat may also </w:t>
      </w:r>
      <w:r w:rsidRPr="00A40775">
        <w:t>occur in Fayette County and</w:t>
      </w:r>
      <w:r>
        <w:t xml:space="preserve"> within</w:t>
      </w:r>
      <w:r w:rsidRPr="00A40775">
        <w:t xml:space="preserve"> the </w:t>
      </w:r>
      <w:r>
        <w:t>project</w:t>
      </w:r>
      <w:r w:rsidR="00F36E67">
        <w:t>s</w:t>
      </w:r>
      <w:r>
        <w:t>’</w:t>
      </w:r>
      <w:r w:rsidRPr="00A40775">
        <w:t xml:space="preserve"> boundaries.</w:t>
      </w:r>
      <w:r>
        <w:t xml:space="preserve"> </w:t>
      </w:r>
      <w:r w:rsidRPr="00A40775">
        <w:t xml:space="preserve"> Suitable foraging and potential roosting habitat for bats, including the species listed above, is</w:t>
      </w:r>
      <w:r>
        <w:t xml:space="preserve"> </w:t>
      </w:r>
      <w:r w:rsidRPr="00A40775">
        <w:t>common in the project area, which support</w:t>
      </w:r>
      <w:r>
        <w:t>s</w:t>
      </w:r>
      <w:r w:rsidRPr="00A40775">
        <w:t xml:space="preserve"> a range of upland, riparian, wetland, and open</w:t>
      </w:r>
      <w:r w:rsidR="00F36E67">
        <w:t>-</w:t>
      </w:r>
      <w:r w:rsidRPr="00A40775">
        <w:t>water</w:t>
      </w:r>
      <w:r>
        <w:t xml:space="preserve"> </w:t>
      </w:r>
      <w:r w:rsidRPr="00A40775">
        <w:t>habitats</w:t>
      </w:r>
      <w:r>
        <w:t>,</w:t>
      </w:r>
      <w:r w:rsidRPr="00A40775">
        <w:t xml:space="preserve"> as well as local potential habitat features such as mines. </w:t>
      </w:r>
      <w:r>
        <w:t xml:space="preserve"> </w:t>
      </w:r>
      <w:r w:rsidRPr="00343F3B">
        <w:t xml:space="preserve">Our analysis in </w:t>
      </w:r>
      <w:r w:rsidRPr="00B059DF">
        <w:t>section 3.3.3</w:t>
      </w:r>
      <w:r w:rsidR="00B059DF" w:rsidRPr="00B059DF">
        <w:t>.</w:t>
      </w:r>
      <w:r w:rsidRPr="00B059DF">
        <w:t>2</w:t>
      </w:r>
      <w:r w:rsidR="00B059DF">
        <w:rPr>
          <w:i/>
        </w:rPr>
        <w:t>,</w:t>
      </w:r>
      <w:r w:rsidRPr="00343F3B">
        <w:rPr>
          <w:i/>
        </w:rPr>
        <w:t xml:space="preserve"> Terrestrial Resources, Environmental Effects</w:t>
      </w:r>
      <w:r w:rsidRPr="00343F3B">
        <w:t>, indicates</w:t>
      </w:r>
      <w:r>
        <w:t xml:space="preserve"> that t</w:t>
      </w:r>
      <w:r w:rsidRPr="00A40775">
        <w:t>he upland forested habitats</w:t>
      </w:r>
      <w:r>
        <w:t xml:space="preserve"> </w:t>
      </w:r>
      <w:r w:rsidRPr="00A40775">
        <w:t xml:space="preserve">used by these species </w:t>
      </w:r>
      <w:r>
        <w:t>would not be</w:t>
      </w:r>
      <w:r w:rsidRPr="00A40775">
        <w:t xml:space="preserve"> affected by normal or proposed </w:t>
      </w:r>
      <w:r>
        <w:t>project</w:t>
      </w:r>
      <w:r w:rsidRPr="00A40775">
        <w:t xml:space="preserve"> operation or maintenance</w:t>
      </w:r>
      <w:r>
        <w:t xml:space="preserve"> activities</w:t>
      </w:r>
      <w:r w:rsidR="00FB5367">
        <w:t xml:space="preserve"> and with implementation of Interior’s recommendation to conduct any necessary tree or brush removal activities related to maintenance or recreation facility enhancements between November 15 and March 31, Hawks Nest Hydro will avoid killing or injuring federally listed bats.</w:t>
      </w:r>
      <w:r w:rsidR="0071277E">
        <w:t xml:space="preserve">  This measure also would help prevent the killing or injury of migratory bird species using the project area.</w:t>
      </w:r>
      <w:r w:rsidR="00616498">
        <w:t xml:space="preserve">  </w:t>
      </w:r>
    </w:p>
    <w:p w14:paraId="328F3B7F" w14:textId="77777777" w:rsidR="00616498" w:rsidRDefault="00616498" w:rsidP="006E037B">
      <w:pPr>
        <w:widowControl/>
        <w:ind w:firstLine="720"/>
      </w:pPr>
    </w:p>
    <w:p w14:paraId="3BEA56AC" w14:textId="16FCAC28" w:rsidR="00616498" w:rsidRDefault="006F0695" w:rsidP="006E037B">
      <w:pPr>
        <w:widowControl/>
        <w:ind w:firstLine="720"/>
      </w:pPr>
      <w:r>
        <w:t>F</w:t>
      </w:r>
      <w:r w:rsidR="00616498" w:rsidRPr="00BF17ED">
        <w:t xml:space="preserve">or northern long-eared bats, </w:t>
      </w:r>
      <w:r w:rsidR="00616498">
        <w:t>both</w:t>
      </w:r>
      <w:r w:rsidR="00616498" w:rsidRPr="00F161E7">
        <w:t xml:space="preserve"> projects are subject to adhering to the FWS final 4(d) rule, which states that incidental take of northern long-eared bats resulting from tree removal is prohibited if it:  (1) occurs within a 0.25</w:t>
      </w:r>
      <w:r w:rsidR="00C76783">
        <w:t>-</w:t>
      </w:r>
      <w:r w:rsidR="00616498" w:rsidRPr="00F161E7">
        <w:t>mile radius of known northern long-eared bat hibernacula; or (2) cuts or destroys known occupied maternity roost trees, or any other trees within a 150-foot radius from the known maternity tree during the pup season (June 1 through July 31).</w:t>
      </w:r>
      <w:r w:rsidR="00616498">
        <w:t xml:space="preserve">  These projects conform to t</w:t>
      </w:r>
      <w:r w:rsidR="00C568DD">
        <w:t xml:space="preserve">he final 4(d) rule because </w:t>
      </w:r>
      <w:r w:rsidR="00FB5367">
        <w:t>there are no known hibernacula or maternity roost trees in either project area</w:t>
      </w:r>
      <w:r>
        <w:t>.  Furthermore</w:t>
      </w:r>
      <w:r w:rsidR="00FB5367">
        <w:t xml:space="preserve">, </w:t>
      </w:r>
      <w:r>
        <w:t xml:space="preserve">any </w:t>
      </w:r>
      <w:r w:rsidR="00FB5367">
        <w:t xml:space="preserve">activities involving bat and habitat disturbance would be </w:t>
      </w:r>
      <w:r w:rsidR="00FB5367" w:rsidRPr="00E36D48">
        <w:t xml:space="preserve">conducted </w:t>
      </w:r>
      <w:r w:rsidR="00FB5367">
        <w:t xml:space="preserve">outside of pup season and </w:t>
      </w:r>
      <w:r w:rsidR="00FB5367" w:rsidRPr="00E36D48">
        <w:t xml:space="preserve">in accordance with the </w:t>
      </w:r>
      <w:r w:rsidR="00FB5367">
        <w:t>recommended</w:t>
      </w:r>
      <w:r w:rsidR="00FB5367" w:rsidRPr="00E36D48">
        <w:t xml:space="preserve"> </w:t>
      </w:r>
      <w:r w:rsidR="00FB5367">
        <w:t>avoidance guidelines</w:t>
      </w:r>
      <w:r w:rsidR="00616498">
        <w:t>.</w:t>
      </w:r>
    </w:p>
    <w:p w14:paraId="2347BA9B" w14:textId="280BCEAA" w:rsidR="00616498" w:rsidRDefault="00616498" w:rsidP="006E037B">
      <w:pPr>
        <w:widowControl/>
        <w:ind w:firstLine="720"/>
      </w:pPr>
      <w:r w:rsidRPr="00E36D48">
        <w:t xml:space="preserve"> </w:t>
      </w:r>
    </w:p>
    <w:p w14:paraId="477A50B0" w14:textId="2B233F64" w:rsidR="00BE1F1B" w:rsidRDefault="00BE1F1B" w:rsidP="006E037B">
      <w:pPr>
        <w:widowControl/>
        <w:ind w:firstLine="720"/>
        <w:rPr>
          <w:szCs w:val="26"/>
        </w:rPr>
      </w:pPr>
      <w:r>
        <w:t xml:space="preserve">We estimate the costs associated with this measure are minimal and conclude the benefits of protecting the federally listed </w:t>
      </w:r>
      <w:r w:rsidRPr="00A40775">
        <w:t>Indiana bat, northern long-eared bat, and Virginia big-eared bat</w:t>
      </w:r>
      <w:r>
        <w:t xml:space="preserve"> justify the cost</w:t>
      </w:r>
      <w:r w:rsidRPr="00A40775">
        <w:t>.</w:t>
      </w:r>
    </w:p>
    <w:p w14:paraId="477A50B1" w14:textId="77777777" w:rsidR="009A2867" w:rsidRDefault="009A2867" w:rsidP="006E037B">
      <w:pPr>
        <w:widowControl/>
        <w:ind w:firstLine="720"/>
      </w:pPr>
    </w:p>
    <w:p w14:paraId="56FC55DC" w14:textId="77777777" w:rsidR="00F40BA3" w:rsidRPr="005529D9" w:rsidRDefault="00F40BA3" w:rsidP="00F40BA3">
      <w:pPr>
        <w:keepNext/>
        <w:widowControl/>
        <w:ind w:firstLine="720"/>
        <w:rPr>
          <w:i/>
        </w:rPr>
      </w:pPr>
      <w:r w:rsidRPr="005529D9">
        <w:rPr>
          <w:i/>
        </w:rPr>
        <w:t>Scheduled Recreation Flow Release</w:t>
      </w:r>
    </w:p>
    <w:p w14:paraId="2976BDED" w14:textId="77777777" w:rsidR="00F40BA3" w:rsidRPr="005529D9" w:rsidRDefault="00F40BA3" w:rsidP="00F40BA3">
      <w:pPr>
        <w:keepNext/>
        <w:ind w:firstLine="720"/>
      </w:pPr>
    </w:p>
    <w:p w14:paraId="4B61013E" w14:textId="76653CD7" w:rsidR="00F40BA3" w:rsidRDefault="00F40BA3" w:rsidP="00F40BA3">
      <w:pPr>
        <w:ind w:firstLine="720"/>
      </w:pPr>
      <w:r w:rsidRPr="005529D9">
        <w:t xml:space="preserve">Hawks Nest Hydro proposes </w:t>
      </w:r>
      <w:r>
        <w:t xml:space="preserve">8-hour </w:t>
      </w:r>
      <w:r w:rsidRPr="005529D9">
        <w:t xml:space="preserve">scheduled recreation releases </w:t>
      </w:r>
      <w:r>
        <w:t>between 2,000 cfs and 3,000 cfs for</w:t>
      </w:r>
      <w:r w:rsidRPr="005529D9">
        <w:t xml:space="preserve"> </w:t>
      </w:r>
      <w:r>
        <w:t>the 3-day</w:t>
      </w:r>
      <w:r w:rsidRPr="005529D9">
        <w:t xml:space="preserve"> Memorial Day </w:t>
      </w:r>
      <w:r>
        <w:t>W</w:t>
      </w:r>
      <w:r w:rsidRPr="005529D9">
        <w:t>eekend of every year</w:t>
      </w:r>
      <w:r>
        <w:t>,</w:t>
      </w:r>
      <w:r w:rsidRPr="005529D9">
        <w:t xml:space="preserve"> </w:t>
      </w:r>
      <w:r>
        <w:t xml:space="preserve">but only after </w:t>
      </w:r>
      <w:r w:rsidRPr="005529D9">
        <w:t>1,600 cfs is diverted to the powerhouse</w:t>
      </w:r>
      <w:r>
        <w:t xml:space="preserve"> for generation.</w:t>
      </w:r>
      <w:r w:rsidRPr="005529D9">
        <w:t xml:space="preserve">  AW and WVPRO </w:t>
      </w:r>
      <w:r>
        <w:t>recommend</w:t>
      </w:r>
      <w:r w:rsidRPr="005529D9">
        <w:t xml:space="preserve"> 28 scheduled recreation flow releases </w:t>
      </w:r>
      <w:r>
        <w:t xml:space="preserve">from June through October </w:t>
      </w:r>
      <w:r w:rsidRPr="005529D9">
        <w:t xml:space="preserve">that would </w:t>
      </w:r>
      <w:r w:rsidR="006412C8">
        <w:t>prioritize</w:t>
      </w:r>
      <w:r w:rsidR="006412C8" w:rsidRPr="005529D9">
        <w:t xml:space="preserve"> </w:t>
      </w:r>
      <w:r w:rsidRPr="005529D9">
        <w:t xml:space="preserve">up to 2,500 cfs to the bypassed reach before any flows were diverted to the powerhouse.  </w:t>
      </w:r>
    </w:p>
    <w:p w14:paraId="637980B0" w14:textId="77777777" w:rsidR="00F40BA3" w:rsidRDefault="00F40BA3" w:rsidP="00F40BA3">
      <w:pPr>
        <w:ind w:firstLine="720"/>
      </w:pPr>
    </w:p>
    <w:p w14:paraId="474ABF9F" w14:textId="26310CCC" w:rsidR="00F40BA3" w:rsidRPr="005529D9" w:rsidRDefault="00F40BA3" w:rsidP="00F40BA3">
      <w:pPr>
        <w:ind w:firstLine="720"/>
      </w:pPr>
      <w:r w:rsidRPr="005529D9">
        <w:t xml:space="preserve">Based on staff’s analysis, if </w:t>
      </w:r>
      <w:r w:rsidR="006412C8">
        <w:t>whitewater</w:t>
      </w:r>
      <w:r w:rsidR="006412C8" w:rsidRPr="005529D9">
        <w:t xml:space="preserve"> </w:t>
      </w:r>
      <w:r w:rsidRPr="005529D9">
        <w:t>opportunities are given the priority of flows, there are historically 329 days of the year when flows of 2,000 cfs and 301 days when flows of 2,500 cfs would be available in the bypassed reach.</w:t>
      </w:r>
      <w:r>
        <w:t xml:space="preserve">  </w:t>
      </w:r>
      <w:r w:rsidR="006412C8">
        <w:t xml:space="preserve">Currently, generation is given the priority of flows, which creates approximately 80 days of unscheduled recreation flows at 2,500 cfs throughout the year.  </w:t>
      </w:r>
      <w:r>
        <w:t xml:space="preserve">Flows between 2,000 and 2,500 cfs were determined to be acceptable boating flows by the participants in Hawks Nest Hydro’s Recreation Flow </w:t>
      </w:r>
      <w:r w:rsidR="00E54718">
        <w:t>Assessment</w:t>
      </w:r>
      <w:r>
        <w:t>.</w:t>
      </w:r>
      <w:r w:rsidR="003435B0">
        <w:t xml:space="preserve"> </w:t>
      </w:r>
    </w:p>
    <w:p w14:paraId="19A60EE1" w14:textId="77777777" w:rsidR="00F40BA3" w:rsidRPr="005529D9" w:rsidRDefault="00F40BA3" w:rsidP="00F40BA3">
      <w:pPr>
        <w:ind w:firstLine="720"/>
      </w:pPr>
    </w:p>
    <w:p w14:paraId="12959898" w14:textId="222CC507" w:rsidR="00F40BA3" w:rsidRPr="005529D9" w:rsidRDefault="00F40BA3" w:rsidP="00F40BA3">
      <w:pPr>
        <w:ind w:firstLine="720"/>
      </w:pPr>
      <w:r w:rsidRPr="005529D9">
        <w:t xml:space="preserve">After reviewing the Recreation Flow Assessment, stakeholder comments, and applicant-proposed measures, we recommend that Hawks Nest Hydro provide a total of 15 recreation flow releases beginning the first spring after </w:t>
      </w:r>
      <w:r w:rsidR="006412C8">
        <w:t>put-in and take-out access improvements are constructed</w:t>
      </w:r>
      <w:r w:rsidRPr="005529D9">
        <w:t xml:space="preserve">.  The flows would take place during the spring through mid-summer season when flows in the New River are generally high enough to </w:t>
      </w:r>
      <w:r w:rsidR="008277BC">
        <w:t>reduce</w:t>
      </w:r>
      <w:r w:rsidRPr="005529D9">
        <w:t xml:space="preserve"> effects on generation and </w:t>
      </w:r>
      <w:r>
        <w:t xml:space="preserve">the </w:t>
      </w:r>
      <w:r w:rsidRPr="005529D9">
        <w:t xml:space="preserve">alloy plant.  However, on the 15 release days, flows to the bypassed reach for recreation purposes would receive priority over flows for generation.  We </w:t>
      </w:r>
      <w:r w:rsidR="006412C8">
        <w:t>recommend</w:t>
      </w:r>
      <w:r w:rsidRPr="005529D9">
        <w:t xml:space="preserve"> the following release schedule:</w:t>
      </w:r>
    </w:p>
    <w:p w14:paraId="100BC44E" w14:textId="77777777" w:rsidR="00F40BA3" w:rsidRPr="005529D9" w:rsidRDefault="00F40BA3" w:rsidP="00F40BA3">
      <w:pPr>
        <w:ind w:firstLine="720"/>
      </w:pPr>
    </w:p>
    <w:p w14:paraId="2E76A9F2" w14:textId="77777777" w:rsidR="00F40BA3" w:rsidRPr="005529D9" w:rsidRDefault="00F40BA3" w:rsidP="00F40BA3">
      <w:pPr>
        <w:keepNext/>
        <w:keepLines/>
        <w:numPr>
          <w:ilvl w:val="0"/>
          <w:numId w:val="31"/>
        </w:numPr>
      </w:pPr>
      <w:r>
        <w:t>one</w:t>
      </w:r>
      <w:r w:rsidRPr="005529D9">
        <w:t xml:space="preserve"> Saturday release in March of 2,500 cfs (1 day)</w:t>
      </w:r>
      <w:r>
        <w:t>;</w:t>
      </w:r>
    </w:p>
    <w:p w14:paraId="196278F1" w14:textId="77777777" w:rsidR="00F40BA3" w:rsidRPr="005529D9" w:rsidRDefault="00F40BA3" w:rsidP="00F40BA3">
      <w:pPr>
        <w:keepNext/>
        <w:keepLines/>
        <w:numPr>
          <w:ilvl w:val="0"/>
          <w:numId w:val="31"/>
        </w:numPr>
      </w:pPr>
      <w:r>
        <w:t>two</w:t>
      </w:r>
      <w:r w:rsidRPr="005529D9">
        <w:t xml:space="preserve"> weekend releases in April of 2,500 cfs (4 days)</w:t>
      </w:r>
      <w:r>
        <w:t>;</w:t>
      </w:r>
    </w:p>
    <w:p w14:paraId="71C668B9" w14:textId="77777777" w:rsidR="00F40BA3" w:rsidRPr="005529D9" w:rsidRDefault="00F40BA3" w:rsidP="00F40BA3">
      <w:pPr>
        <w:keepNext/>
        <w:keepLines/>
        <w:numPr>
          <w:ilvl w:val="0"/>
          <w:numId w:val="31"/>
        </w:numPr>
      </w:pPr>
      <w:r>
        <w:rPr>
          <w:szCs w:val="26"/>
        </w:rPr>
        <w:t xml:space="preserve">two </w:t>
      </w:r>
      <w:r w:rsidRPr="0044179A">
        <w:rPr>
          <w:szCs w:val="26"/>
        </w:rPr>
        <w:t>weekend releases in May of 2,500 cfs</w:t>
      </w:r>
      <w:r>
        <w:rPr>
          <w:szCs w:val="26"/>
        </w:rPr>
        <w:t>,</w:t>
      </w:r>
      <w:r w:rsidRPr="0044179A">
        <w:rPr>
          <w:szCs w:val="26"/>
        </w:rPr>
        <w:t xml:space="preserve"> </w:t>
      </w:r>
      <w:r>
        <w:rPr>
          <w:szCs w:val="26"/>
        </w:rPr>
        <w:t xml:space="preserve">one of which is the 3-day </w:t>
      </w:r>
      <w:r w:rsidRPr="0044179A">
        <w:rPr>
          <w:szCs w:val="26"/>
        </w:rPr>
        <w:t>Memorial Day Weekend</w:t>
      </w:r>
      <w:r>
        <w:rPr>
          <w:szCs w:val="26"/>
        </w:rPr>
        <w:t xml:space="preserve"> </w:t>
      </w:r>
      <w:r w:rsidRPr="0044179A">
        <w:rPr>
          <w:szCs w:val="26"/>
        </w:rPr>
        <w:t>(5 days)</w:t>
      </w:r>
      <w:r>
        <w:rPr>
          <w:szCs w:val="26"/>
        </w:rPr>
        <w:t>;</w:t>
      </w:r>
    </w:p>
    <w:p w14:paraId="63AC83BB" w14:textId="77777777" w:rsidR="00F40BA3" w:rsidRPr="005529D9" w:rsidRDefault="00F40BA3" w:rsidP="00F40BA3">
      <w:pPr>
        <w:keepNext/>
        <w:keepLines/>
        <w:numPr>
          <w:ilvl w:val="0"/>
          <w:numId w:val="31"/>
        </w:numPr>
      </w:pPr>
      <w:r>
        <w:t>two</w:t>
      </w:r>
      <w:r w:rsidRPr="005529D9">
        <w:t xml:space="preserve"> weekend releases in June of 2,000 cfs (4 days)</w:t>
      </w:r>
      <w:r>
        <w:t>; and</w:t>
      </w:r>
    </w:p>
    <w:p w14:paraId="6C4686CE" w14:textId="77777777" w:rsidR="00F40BA3" w:rsidRPr="005529D9" w:rsidRDefault="00F40BA3" w:rsidP="00F40BA3">
      <w:pPr>
        <w:keepNext/>
        <w:keepLines/>
        <w:numPr>
          <w:ilvl w:val="0"/>
          <w:numId w:val="31"/>
        </w:numPr>
      </w:pPr>
      <w:r>
        <w:t>one</w:t>
      </w:r>
      <w:r w:rsidRPr="005529D9">
        <w:t xml:space="preserve"> Saturday release in July of 2,000 cfs (1 day)</w:t>
      </w:r>
      <w:r>
        <w:t>.</w:t>
      </w:r>
    </w:p>
    <w:p w14:paraId="68AE7FEC" w14:textId="77777777" w:rsidR="00F40BA3" w:rsidRPr="005529D9" w:rsidRDefault="00F40BA3" w:rsidP="00F40BA3">
      <w:pPr>
        <w:ind w:firstLine="720"/>
      </w:pPr>
    </w:p>
    <w:p w14:paraId="096E80F1" w14:textId="3D89646C" w:rsidR="00F40BA3" w:rsidRDefault="00F40BA3" w:rsidP="00F40BA3">
      <w:pPr>
        <w:ind w:firstLine="720"/>
      </w:pPr>
      <w:r w:rsidRPr="005529D9">
        <w:t xml:space="preserve">  </w:t>
      </w:r>
      <w:r w:rsidR="003435B0">
        <w:t>Based on an</w:t>
      </w:r>
      <w:r w:rsidRPr="005529D9">
        <w:t xml:space="preserve"> evaluation of other rivers with scheduled flow releases, we recommend a 6-hour release for each release day</w:t>
      </w:r>
      <w:r>
        <w:t>.  M</w:t>
      </w:r>
      <w:r w:rsidRPr="005529D9">
        <w:t xml:space="preserve">ultiple </w:t>
      </w:r>
      <w:r w:rsidR="003435B0">
        <w:t>trips</w:t>
      </w:r>
      <w:r w:rsidRPr="005529D9">
        <w:t xml:space="preserve"> (if desired by boaters) </w:t>
      </w:r>
      <w:r>
        <w:t xml:space="preserve">should </w:t>
      </w:r>
      <w:r w:rsidRPr="005529D9">
        <w:t>be achiev</w:t>
      </w:r>
      <w:r>
        <w:t>able</w:t>
      </w:r>
      <w:r w:rsidRPr="005529D9">
        <w:t xml:space="preserve"> within this smaller timeframe</w:t>
      </w:r>
      <w:r>
        <w:t xml:space="preserve"> compared to Hawks Nest Hydro’s proposed 8-hour releases</w:t>
      </w:r>
      <w:r w:rsidRPr="005529D9">
        <w:t xml:space="preserve">.  </w:t>
      </w:r>
      <w:r>
        <w:t>A 6-hour release period</w:t>
      </w:r>
      <w:r w:rsidRPr="005529D9">
        <w:t xml:space="preserve"> would also provide multiple start time options for commercial outfitters to offer rafting trips to their customers.  The 6-hour release would provide enough time for all recreational river users to enjoy the river at a leisurely pace without the concerns of running out of water.</w:t>
      </w:r>
    </w:p>
    <w:p w14:paraId="6F5548DB" w14:textId="77777777" w:rsidR="00F40BA3" w:rsidRDefault="00F40BA3" w:rsidP="00F40BA3">
      <w:pPr>
        <w:ind w:firstLine="720"/>
      </w:pPr>
    </w:p>
    <w:p w14:paraId="35D8F950" w14:textId="69AE4203" w:rsidR="00F40BA3" w:rsidRDefault="00F40BA3" w:rsidP="00F40BA3">
      <w:pPr>
        <w:ind w:firstLine="720"/>
      </w:pPr>
      <w:r w:rsidRPr="005529D9">
        <w:t xml:space="preserve">Flows of 1,500 cfs </w:t>
      </w:r>
      <w:r w:rsidR="003435B0">
        <w:t>are</w:t>
      </w:r>
      <w:r w:rsidRPr="005529D9">
        <w:t xml:space="preserve"> generally considered the minimum acceptable level for navigability and overall whitewater experience.</w:t>
      </w:r>
      <w:r>
        <w:t xml:space="preserve">  </w:t>
      </w:r>
      <w:r w:rsidRPr="005529D9">
        <w:t xml:space="preserve">Should </w:t>
      </w:r>
      <w:r>
        <w:t>inflows drop below 2,500 cfs for the March through May scheduled recreation release days or less than 2,000 cfs for the June through July scheduled releases,</w:t>
      </w:r>
      <w:r w:rsidRPr="005529D9">
        <w:t xml:space="preserve"> Hawks Nest Hydro </w:t>
      </w:r>
      <w:r w:rsidR="003435B0">
        <w:t>could</w:t>
      </w:r>
      <w:r w:rsidRPr="005529D9">
        <w:t xml:space="preserve"> release</w:t>
      </w:r>
      <w:r w:rsidR="00E7504F">
        <w:t xml:space="preserve"> </w:t>
      </w:r>
      <w:r>
        <w:t xml:space="preserve">inflows </w:t>
      </w:r>
      <w:r w:rsidRPr="005529D9">
        <w:t xml:space="preserve">down to a minimum flow of 1,500 cfs in the bypassed reach. </w:t>
      </w:r>
      <w:r>
        <w:t xml:space="preserve"> Thus, if inflows to the project are 1,500-2,500 cfs from March through </w:t>
      </w:r>
      <w:r w:rsidRPr="005D70B9">
        <w:t xml:space="preserve">May </w:t>
      </w:r>
      <w:r w:rsidRPr="009B04F1">
        <w:t>or</w:t>
      </w:r>
      <w:r>
        <w:t xml:space="preserve"> 1,500-2,000 cfs from June through July, the scheduled releases</w:t>
      </w:r>
      <w:r w:rsidRPr="005529D9">
        <w:t xml:space="preserve"> </w:t>
      </w:r>
      <w:r w:rsidR="003435B0">
        <w:t>c</w:t>
      </w:r>
      <w:r>
        <w:t>ould still occur.</w:t>
      </w:r>
      <w:r w:rsidRPr="005529D9">
        <w:t xml:space="preserve">  Available flows for each day of the scheduled release events should be evaluated independently and should not be determined based on prior flows available for release events.  </w:t>
      </w:r>
      <w:r w:rsidR="00230581">
        <w:t xml:space="preserve">Even during low inflow periods and reduced whitewater flow releases, recreation would still receive the first allocation of flows.  </w:t>
      </w:r>
      <w:r w:rsidRPr="005529D9">
        <w:t xml:space="preserve">If inflows </w:t>
      </w:r>
      <w:r>
        <w:t>fall</w:t>
      </w:r>
      <w:r w:rsidRPr="005529D9">
        <w:t xml:space="preserve"> below 1,500 cfs, Hawks Nest Hydro could cancel the release for that specific day.  </w:t>
      </w:r>
      <w:r w:rsidR="00230581">
        <w:t>We recommend that c</w:t>
      </w:r>
      <w:r w:rsidRPr="005529D9">
        <w:t xml:space="preserve">ancelled releases due to inflows below 1,500 cfs would not </w:t>
      </w:r>
      <w:r w:rsidR="00230581">
        <w:t>need</w:t>
      </w:r>
      <w:r w:rsidRPr="005529D9">
        <w:t xml:space="preserve"> to be rescheduled.  </w:t>
      </w:r>
      <w:r w:rsidR="00230581">
        <w:t xml:space="preserve">We also recommend that </w:t>
      </w:r>
      <w:r w:rsidRPr="005529D9">
        <w:t>Hawks Nest Hydro provide immediate notification and justification of the cancelled release on its flow notification website and submit a letter to the Commission explaining the cancellation.</w:t>
      </w:r>
    </w:p>
    <w:p w14:paraId="5FE1405C" w14:textId="77777777" w:rsidR="00F40BA3" w:rsidRDefault="00F40BA3" w:rsidP="00F40BA3">
      <w:pPr>
        <w:ind w:firstLine="720"/>
      </w:pPr>
    </w:p>
    <w:p w14:paraId="5F6F0281" w14:textId="3A12BC55" w:rsidR="00F40BA3" w:rsidRPr="005529D9" w:rsidRDefault="00F40BA3" w:rsidP="00F40BA3">
      <w:pPr>
        <w:ind w:firstLine="720"/>
      </w:pPr>
      <w:r w:rsidRPr="005529D9">
        <w:t xml:space="preserve">Hawks Nest Hydro proposes to monitor use during the recreation releases as part of their 3-day recreation release proposal.  We agree that monitoring use would provide quantitative information on </w:t>
      </w:r>
      <w:r w:rsidR="0090473E">
        <w:t xml:space="preserve">participant </w:t>
      </w:r>
      <w:r w:rsidRPr="005529D9">
        <w:t xml:space="preserve">usage of the bypassed reach </w:t>
      </w:r>
      <w:r w:rsidR="001D2E67">
        <w:t xml:space="preserve">area </w:t>
      </w:r>
      <w:r w:rsidRPr="005529D9">
        <w:t>during the recreation releases</w:t>
      </w:r>
      <w:r w:rsidR="001D2E67">
        <w:t xml:space="preserve">; such information could be used to justify changes to user access, </w:t>
      </w:r>
      <w:r w:rsidR="00475A49" w:rsidRPr="00E57227">
        <w:t>parking locations, or traffic flow</w:t>
      </w:r>
      <w:r w:rsidRPr="005529D9">
        <w:t xml:space="preserve">.  In addition to the monitoring, we recommend for the first </w:t>
      </w:r>
      <w:r>
        <w:t>3</w:t>
      </w:r>
      <w:r w:rsidRPr="005529D9">
        <w:t xml:space="preserve"> years of recreation releases, that Hawks Nest Hydro coordinate a pre-release meeting before March 1</w:t>
      </w:r>
      <w:r w:rsidRPr="005529D9">
        <w:rPr>
          <w:vertAlign w:val="superscript"/>
        </w:rPr>
        <w:t>st</w:t>
      </w:r>
      <w:r w:rsidRPr="005529D9">
        <w:t xml:space="preserve"> and a post-release meeting after the final release in July.  We recommend that West Virginia DNR, AW, </w:t>
      </w:r>
      <w:r w:rsidR="00670DAA">
        <w:t xml:space="preserve">and </w:t>
      </w:r>
      <w:r w:rsidRPr="005529D9">
        <w:t xml:space="preserve">WVPRO be invited </w:t>
      </w:r>
      <w:r w:rsidR="001D2E67" w:rsidRPr="005529D9">
        <w:t>to</w:t>
      </w:r>
      <w:r w:rsidR="001D2E67">
        <w:t xml:space="preserve"> participate in </w:t>
      </w:r>
      <w:r w:rsidRPr="005529D9">
        <w:t>both meetings.  The pre-release coordination meeting should be used to set the upcoming release schedule, to discuss and prepare for potential conflicts that might arise during the releases, set participant rules and regulations for parking, transportation, and safety, and to provide a collaborative forum for successful recreation releases.  The post-release meeting would provide the opportunity to discuss challenges that occurred on release days, evaluate access at the put-in and take-out, evaluate participation numbers, and the opportunity to discuss and decide if new measures (</w:t>
      </w:r>
      <w:r>
        <w:t xml:space="preserve">e.g., </w:t>
      </w:r>
      <w:r w:rsidRPr="005529D9">
        <w:t>such as the raft slide proposed by AW) are warranted.</w:t>
      </w:r>
    </w:p>
    <w:p w14:paraId="40BFFD15" w14:textId="77777777" w:rsidR="00F40BA3" w:rsidRPr="005529D9" w:rsidRDefault="00F40BA3" w:rsidP="00F40BA3">
      <w:pPr>
        <w:ind w:firstLine="720"/>
      </w:pPr>
    </w:p>
    <w:p w14:paraId="205CEFE3" w14:textId="5214D628" w:rsidR="00F40BA3" w:rsidRDefault="00F40BA3" w:rsidP="00F40BA3">
      <w:pPr>
        <w:ind w:firstLine="720"/>
      </w:pPr>
      <w:r w:rsidRPr="00ED5DB2">
        <w:t xml:space="preserve">Hawks Nest Hydro estimated the average cost per day for a recreational release to be $12,000.  This included $7,500 for lost generation, $3,500 for planning and coordination (forecasting flow, coordinating operations and restrictions with </w:t>
      </w:r>
      <w:r>
        <w:t>the alloy plant)</w:t>
      </w:r>
      <w:r w:rsidRPr="00ED5DB2">
        <w:t xml:space="preserve">, and $1,500 for additional operations labor.  Staff </w:t>
      </w:r>
      <w:r w:rsidR="001768BD">
        <w:t>recommend</w:t>
      </w:r>
      <w:r w:rsidR="008277BC">
        <w:t>s</w:t>
      </w:r>
      <w:r w:rsidRPr="00ED5DB2">
        <w:t xml:space="preserve"> a 6-hour release rather than an 8-hour release, which would result in </w:t>
      </w:r>
      <w:r w:rsidR="0004578D" w:rsidRPr="00C46A0E">
        <w:t xml:space="preserve">shorter periods of </w:t>
      </w:r>
      <w:r w:rsidR="00C46A0E" w:rsidRPr="005C660D">
        <w:t>reduced</w:t>
      </w:r>
      <w:r w:rsidRPr="00ED5DB2">
        <w:t xml:space="preserve"> generation </w:t>
      </w:r>
      <w:r w:rsidR="00C46A0E">
        <w:t>on a daily basis</w:t>
      </w:r>
      <w:r w:rsidR="0004578D">
        <w:t>.</w:t>
      </w:r>
      <w:r w:rsidRPr="00ED5DB2">
        <w:t xml:space="preserve">  Planning and coordination costs </w:t>
      </w:r>
      <w:r w:rsidR="0004578D">
        <w:t xml:space="preserve">per release day </w:t>
      </w:r>
      <w:r w:rsidRPr="00ED5DB2">
        <w:t>would decrease in two ways:  1)</w:t>
      </w:r>
      <w:r w:rsidR="0004578D">
        <w:t> </w:t>
      </w:r>
      <w:r w:rsidRPr="00ED5DB2">
        <w:t xml:space="preserve">measures and calculations to forecast flow would exist on the flow notification website Hawks Nest Hydro proposes to establish and 2) coordination with </w:t>
      </w:r>
      <w:r>
        <w:t>the alloy plant</w:t>
      </w:r>
      <w:r w:rsidRPr="00ED5DB2">
        <w:t xml:space="preserve"> would require less planning as Hawks Nest Hydro would inform </w:t>
      </w:r>
      <w:r>
        <w:t>the alloy plant</w:t>
      </w:r>
      <w:r w:rsidRPr="00ED5DB2">
        <w:t xml:space="preserve"> of the generation available for that day, much as it would be for any other low-flow day of the year.  </w:t>
      </w:r>
      <w:r>
        <w:t>However, there would be additional</w:t>
      </w:r>
      <w:r w:rsidRPr="00ED5DB2">
        <w:t xml:space="preserve"> labor costs</w:t>
      </w:r>
      <w:r>
        <w:t xml:space="preserve"> for coordinating the traffic between the Cotton Hill parking area and the dam and a cost for the shuttle system.  </w:t>
      </w:r>
      <w:r w:rsidR="00286148">
        <w:t>We anticipate that the scheduled releases would attract anywhere from 50-200</w:t>
      </w:r>
      <w:r w:rsidR="002909F1">
        <w:t>+</w:t>
      </w:r>
      <w:r w:rsidR="00286148">
        <w:t xml:space="preserve"> users per release day based on the use numbers at the Ocoee River and descriptions of use at the Pigeon River.  </w:t>
      </w:r>
      <w:r>
        <w:t>We consider that a levelized annual cost of $74,100 would be worth the recreational value of providing the recreation releases into the Hawks Nest bypassed reach.  We find that a solid class III whitewater river with scheduled recreation releases is not available within several hours of the Dries; therefore, providing this unique experience for the public justifies the cost.</w:t>
      </w:r>
    </w:p>
    <w:p w14:paraId="286BA877" w14:textId="77777777" w:rsidR="00F40BA3" w:rsidRDefault="00F40BA3" w:rsidP="00F40BA3">
      <w:pPr>
        <w:ind w:firstLine="720"/>
      </w:pPr>
    </w:p>
    <w:p w14:paraId="452A9E45" w14:textId="62D27412" w:rsidR="00F40BA3" w:rsidRPr="005529D9" w:rsidRDefault="00247B17" w:rsidP="00F40BA3">
      <w:pPr>
        <w:keepNext/>
        <w:widowControl/>
        <w:ind w:firstLine="720"/>
        <w:rPr>
          <w:i/>
        </w:rPr>
      </w:pPr>
      <w:r>
        <w:rPr>
          <w:i/>
        </w:rPr>
        <w:t xml:space="preserve">Project Recreation </w:t>
      </w:r>
      <w:r w:rsidR="00F40BA3" w:rsidRPr="005529D9">
        <w:rPr>
          <w:i/>
        </w:rPr>
        <w:t>Access</w:t>
      </w:r>
    </w:p>
    <w:p w14:paraId="0F068A05" w14:textId="77777777" w:rsidR="00F40BA3" w:rsidRPr="005529D9" w:rsidRDefault="00F40BA3" w:rsidP="00F40BA3">
      <w:pPr>
        <w:keepNext/>
        <w:widowControl/>
        <w:ind w:firstLine="720"/>
      </w:pPr>
    </w:p>
    <w:p w14:paraId="4ECD7577" w14:textId="6A4399A2" w:rsidR="00143736" w:rsidRDefault="00143736" w:rsidP="00F40BA3">
      <w:pPr>
        <w:widowControl/>
        <w:ind w:firstLine="720"/>
      </w:pPr>
      <w:r w:rsidRPr="00143736">
        <w:t>Hawks Nest Hydro proposes to identify, design, and construct improvements at the Cotton Hill site that would include a seasonal restroom/changing facility, picnic facilities, parking improvements, and signage improvements.  In addition, Hawks Nest Hydro proposes to continue maintaining and operating the Hawks Nest Powerhouse site</w:t>
      </w:r>
    </w:p>
    <w:p w14:paraId="7B769170" w14:textId="77777777" w:rsidR="00143736" w:rsidRDefault="00143736" w:rsidP="00F40BA3">
      <w:pPr>
        <w:widowControl/>
        <w:ind w:firstLine="720"/>
      </w:pPr>
    </w:p>
    <w:p w14:paraId="08E9AA33" w14:textId="77777777" w:rsidR="00F40BA3" w:rsidRPr="005529D9" w:rsidRDefault="00F40BA3" w:rsidP="00F40BA3">
      <w:pPr>
        <w:widowControl/>
        <w:ind w:firstLine="720"/>
      </w:pPr>
      <w:r w:rsidRPr="005529D9">
        <w:t xml:space="preserve">Hawks Nest Hydro proposes to provide a shuttle service for the proposed 3-day recreation release to transport whitewater boaters from the Cotton Hill parking lot to the put-in area at the dam.  Hawks Nest Hydro also proposes to coordinate with the New River Campground </w:t>
      </w:r>
      <w:r>
        <w:t xml:space="preserve">owners </w:t>
      </w:r>
      <w:r w:rsidRPr="005529D9">
        <w:t xml:space="preserve">to arrange for take-out access on </w:t>
      </w:r>
      <w:r>
        <w:t xml:space="preserve">the New River Campground </w:t>
      </w:r>
      <w:r w:rsidRPr="005529D9">
        <w:t>property for river users during the releases.  AW request</w:t>
      </w:r>
      <w:r>
        <w:t>s</w:t>
      </w:r>
      <w:r w:rsidRPr="005529D9">
        <w:t xml:space="preserve"> year-round open vehicular access on the road from Cotton Hill to the dam and recommends that Hawks Nest Hydro purchase or lease lands for a take-out site downstream of the powerhouse.  </w:t>
      </w:r>
    </w:p>
    <w:p w14:paraId="07332BD7" w14:textId="77777777" w:rsidR="00F40BA3" w:rsidRPr="005529D9" w:rsidRDefault="00F40BA3" w:rsidP="00F40BA3">
      <w:pPr>
        <w:widowControl/>
        <w:ind w:firstLine="720"/>
      </w:pPr>
    </w:p>
    <w:p w14:paraId="51258B41" w14:textId="770C26D7" w:rsidR="00F40BA3" w:rsidRPr="005529D9" w:rsidRDefault="00F40BA3" w:rsidP="00F40BA3">
      <w:pPr>
        <w:widowControl/>
        <w:ind w:firstLine="720"/>
      </w:pPr>
      <w:r w:rsidRPr="005529D9">
        <w:t xml:space="preserve">Providing recreation users access to the dam by eliminating a </w:t>
      </w:r>
      <w:r>
        <w:t>1-</w:t>
      </w:r>
      <w:r w:rsidRPr="005529D9">
        <w:t xml:space="preserve">mile walk with boats and gear would improve existing access to the bypassed reach and would likely encourage use of the bypassed reach on release days.  The shuttle system and the vehicular access options can both provide improved access without </w:t>
      </w:r>
      <w:r>
        <w:t>requiring</w:t>
      </w:r>
      <w:r w:rsidRPr="005529D9">
        <w:t xml:space="preserve"> major access road improvements.  In order to accurately assess the shuttle and vehicular access options, we recommend that </w:t>
      </w:r>
      <w:r>
        <w:t xml:space="preserve">Hawks Nest Hydro operate its proposed shuttle system for </w:t>
      </w:r>
      <w:r w:rsidRPr="005529D9">
        <w:t xml:space="preserve">the March, April, and </w:t>
      </w:r>
      <w:r>
        <w:t>the first</w:t>
      </w:r>
      <w:r w:rsidRPr="005529D9">
        <w:t xml:space="preserve"> May release</w:t>
      </w:r>
      <w:r>
        <w:t>s</w:t>
      </w:r>
      <w:r w:rsidRPr="005529D9">
        <w:t xml:space="preserve">.  For the second May release, </w:t>
      </w:r>
      <w:r>
        <w:t xml:space="preserve">and </w:t>
      </w:r>
      <w:r w:rsidRPr="005529D9">
        <w:t>the June</w:t>
      </w:r>
      <w:r>
        <w:t xml:space="preserve"> and July</w:t>
      </w:r>
      <w:r w:rsidRPr="005529D9">
        <w:t xml:space="preserve"> release</w:t>
      </w:r>
      <w:r>
        <w:t>s</w:t>
      </w:r>
      <w:r w:rsidRPr="005529D9">
        <w:t>, we recommend that Hawks Nest Hydro arrange for vehicular access for all river users</w:t>
      </w:r>
      <w:r>
        <w:t>.</w:t>
      </w:r>
      <w:r w:rsidRPr="005529D9">
        <w:t xml:space="preserve">  This option would</w:t>
      </w:r>
      <w:r>
        <w:t xml:space="preserve"> incorporate use of the gravel</w:t>
      </w:r>
      <w:r w:rsidRPr="005529D9">
        <w:t xml:space="preserve"> parking </w:t>
      </w:r>
      <w:r>
        <w:t xml:space="preserve">area </w:t>
      </w:r>
      <w:r w:rsidRPr="005529D9">
        <w:t xml:space="preserve">at the dam </w:t>
      </w:r>
      <w:r>
        <w:t xml:space="preserve">and </w:t>
      </w:r>
      <w:r w:rsidRPr="005529D9">
        <w:t>include traffic communication (i.e.</w:t>
      </w:r>
      <w:r>
        <w:t>,</w:t>
      </w:r>
      <w:r w:rsidRPr="005529D9">
        <w:t xml:space="preserve"> employees with walkie talkies) to allow ingress and egress for emergency vehicles </w:t>
      </w:r>
      <w:r w:rsidR="00286148">
        <w:t>and while</w:t>
      </w:r>
      <w:r w:rsidRPr="005529D9">
        <w:t xml:space="preserve"> control</w:t>
      </w:r>
      <w:r w:rsidR="00286148">
        <w:t>ling</w:t>
      </w:r>
      <w:r w:rsidRPr="005529D9">
        <w:t xml:space="preserve"> the flow of vehicles on the access road.</w:t>
      </w:r>
      <w:r>
        <w:t xml:space="preserve">  The first year of access would not require any improvements to the road or the parking area at the dam, but rather would provide insight as to the positive and negative aspects of each option.  </w:t>
      </w:r>
    </w:p>
    <w:p w14:paraId="285C26A3" w14:textId="77777777" w:rsidR="00F40BA3" w:rsidRPr="005529D9" w:rsidRDefault="00F40BA3" w:rsidP="00F40BA3">
      <w:pPr>
        <w:widowControl/>
        <w:ind w:firstLine="720"/>
      </w:pPr>
    </w:p>
    <w:p w14:paraId="724315E0" w14:textId="4E3B51A4" w:rsidR="00F40BA3" w:rsidRPr="005D70B9" w:rsidRDefault="00F40BA3" w:rsidP="00F40BA3">
      <w:pPr>
        <w:widowControl/>
        <w:ind w:firstLine="720"/>
      </w:pPr>
      <w:r w:rsidRPr="005529D9">
        <w:t xml:space="preserve">We recommend this split access option only for the first year of recreation releases because it would provide an opportunity to monitor and evaluate the two options with actual experience and feedback from participants.  The evaluation would provide Hawks Nest Hydro, commercial outfitters, private boaters, and the Commission with accurate information regarding the costs, benefits, and challenges of each option.  When providing flows to the public for the length of a license, providing the best and most reasonable access option would benefit everyone involved.  The costs associated with the shuttle system </w:t>
      </w:r>
      <w:r>
        <w:t xml:space="preserve">for the 3-day Memorial Day weekend </w:t>
      </w:r>
      <w:r w:rsidRPr="005529D9">
        <w:t xml:space="preserve">are incorporated into Hawks Nest Hydro’s proposal for recreation flow releases.  </w:t>
      </w:r>
      <w:r w:rsidRPr="005C660D">
        <w:t xml:space="preserve">The annual costs associated with providing shuttle access, vehicular access, or a combination of the two options for 15 scheduled releases is not </w:t>
      </w:r>
      <w:r w:rsidR="00267EE5" w:rsidRPr="005C660D">
        <w:t xml:space="preserve">exactly </w:t>
      </w:r>
      <w:r w:rsidRPr="005C660D">
        <w:t>known.</w:t>
      </w:r>
      <w:r>
        <w:t xml:space="preserve">  </w:t>
      </w:r>
      <w:r w:rsidRPr="005D70B9">
        <w:t>We do</w:t>
      </w:r>
      <w:r w:rsidRPr="009B04F1">
        <w:t xml:space="preserve"> believe that evaluating both options would be worth the time, planning efforts</w:t>
      </w:r>
      <w:r w:rsidRPr="005D70B9">
        <w:t xml:space="preserve">, and results </w:t>
      </w:r>
      <w:r w:rsidRPr="009B04F1">
        <w:t>produced</w:t>
      </w:r>
      <w:r w:rsidRPr="005D70B9">
        <w:t>.</w:t>
      </w:r>
    </w:p>
    <w:p w14:paraId="12AB2A57" w14:textId="77777777" w:rsidR="00F40BA3" w:rsidRPr="009B04F1" w:rsidRDefault="00F40BA3" w:rsidP="00F40BA3">
      <w:pPr>
        <w:widowControl/>
        <w:ind w:firstLine="720"/>
      </w:pPr>
    </w:p>
    <w:p w14:paraId="4B83F7BD" w14:textId="77777777" w:rsidR="00F40BA3" w:rsidRPr="009B04F1" w:rsidRDefault="00F40BA3" w:rsidP="00F40BA3">
      <w:pPr>
        <w:widowControl/>
        <w:ind w:firstLine="720"/>
      </w:pPr>
      <w:r w:rsidRPr="009B04F1">
        <w:t>Prior to the first year of scheduled recreation flow releases, we</w:t>
      </w:r>
      <w:r w:rsidRPr="005D70B9">
        <w:t xml:space="preserve"> recommend that Hawks Nest Hydro improve put-in access by </w:t>
      </w:r>
      <w:r w:rsidRPr="009B04F1">
        <w:t>developing a new trail from the gravel parking area at the dam to the riverbed.  The new trail should be properly sloped and wide enough to carry rafts, kayaks, and personal equipment to the bottom.  Due to the steep terrain and possible length of the trail, we estimate the levelized annual cost of a put-in trail would be $1,390.  We conclude that the access benefits that a new trail would provide outweigh the costs.</w:t>
      </w:r>
    </w:p>
    <w:p w14:paraId="20C3E6FA" w14:textId="77777777" w:rsidR="00F40BA3" w:rsidRPr="009B04F1" w:rsidRDefault="00F40BA3" w:rsidP="00F40BA3">
      <w:pPr>
        <w:widowControl/>
        <w:ind w:firstLine="720"/>
      </w:pPr>
    </w:p>
    <w:p w14:paraId="1680CC14" w14:textId="77777777" w:rsidR="00F40BA3" w:rsidRDefault="00F40BA3" w:rsidP="00F40BA3">
      <w:pPr>
        <w:widowControl/>
        <w:ind w:firstLine="720"/>
      </w:pPr>
      <w:r w:rsidRPr="009B04F1">
        <w:t>We also recommend that Hawks Nest Hydro use its existing Hawks Nest Powerhouse site as a year-round take-out location for private boaters.  Prior to the first year of scheduled recreation flow releases, we</w:t>
      </w:r>
      <w:r w:rsidRPr="005D70B9">
        <w:t xml:space="preserve"> recommend that Hawks Nest Hydro</w:t>
      </w:r>
      <w:r w:rsidRPr="009B04F1">
        <w:t xml:space="preserve"> install signage at the entrance to the parking lot and at the water’s edge designating the take-out access area for river users.  To improve access for the public, Hawks Nest Hydro would need to widen and clear one of the currently existing trails that</w:t>
      </w:r>
      <w:r w:rsidRPr="005529D9">
        <w:t xml:space="preserve"> exist from the river’s edge to the parking lot in order to accommodate paddlers carrying their equipment and boats.  We estimate the levelized annual costs of take-out trail improvements would be $</w:t>
      </w:r>
      <w:r>
        <w:t>946</w:t>
      </w:r>
      <w:r w:rsidRPr="005529D9">
        <w:t xml:space="preserve"> and conclude that the benefits of this measure outweigh the costs.</w:t>
      </w:r>
    </w:p>
    <w:p w14:paraId="0F5DF717" w14:textId="77777777" w:rsidR="00247B17" w:rsidRDefault="00247B17" w:rsidP="00F40BA3">
      <w:pPr>
        <w:widowControl/>
        <w:ind w:firstLine="720"/>
      </w:pPr>
    </w:p>
    <w:p w14:paraId="22DCE029" w14:textId="66F2985D" w:rsidR="00247B17" w:rsidRPr="005529D9" w:rsidRDefault="00143736" w:rsidP="00F40BA3">
      <w:pPr>
        <w:widowControl/>
        <w:ind w:firstLine="720"/>
      </w:pPr>
      <w:r w:rsidRPr="00143736">
        <w:t>In addition to the staff-recommended put-in and take-out improvements, we recommend that Hawks Nest Hydro provide a seasonal restroom facility, picnic facilities, parking improvements, and signage improvements at the Cotton Hill site.  These improvements would enhance the recreation experience for all visitors to the site.  These improvements would be on licensee-owned land but should be made after consultation with the West Virginia DNR, who is responsible for maintenance of the Cotton Hill site.  We estimate that the levelized annual cost of these improvements would be $6,949 and conclude that the benefits of this measure outweigh the costs.</w:t>
      </w:r>
    </w:p>
    <w:p w14:paraId="6621EB23" w14:textId="77777777" w:rsidR="00F40BA3" w:rsidRPr="005529D9" w:rsidRDefault="00F40BA3" w:rsidP="00F40BA3">
      <w:pPr>
        <w:widowControl/>
        <w:ind w:firstLine="720"/>
      </w:pPr>
    </w:p>
    <w:p w14:paraId="3E468FAE" w14:textId="77777777" w:rsidR="00F40BA3" w:rsidRPr="005529D9" w:rsidRDefault="00F40BA3" w:rsidP="00143736">
      <w:pPr>
        <w:keepNext/>
        <w:ind w:firstLine="720"/>
        <w:rPr>
          <w:i/>
        </w:rPr>
      </w:pPr>
      <w:r w:rsidRPr="005529D9">
        <w:rPr>
          <w:i/>
        </w:rPr>
        <w:t xml:space="preserve">Recreation </w:t>
      </w:r>
      <w:r>
        <w:rPr>
          <w:i/>
        </w:rPr>
        <w:t>Management</w:t>
      </w:r>
      <w:r w:rsidRPr="005529D9">
        <w:rPr>
          <w:i/>
        </w:rPr>
        <w:t xml:space="preserve"> Plan</w:t>
      </w:r>
    </w:p>
    <w:p w14:paraId="3402EA9E" w14:textId="77777777" w:rsidR="00F40BA3" w:rsidRPr="005529D9" w:rsidRDefault="00F40BA3" w:rsidP="00143736">
      <w:pPr>
        <w:keepNext/>
        <w:ind w:firstLine="720"/>
        <w:rPr>
          <w:b/>
        </w:rPr>
      </w:pPr>
    </w:p>
    <w:p w14:paraId="6EEF7228" w14:textId="7755EEB8" w:rsidR="00F40BA3" w:rsidRDefault="00F40BA3" w:rsidP="00143736">
      <w:pPr>
        <w:keepNext/>
        <w:ind w:firstLine="720"/>
      </w:pPr>
      <w:r>
        <w:t xml:space="preserve">There are multiple components to providing recreation releases, put-in and take-out access, and bypassed reach flow information.  In order to provide these accommodations for the public, Hawks Nest Hydro should </w:t>
      </w:r>
      <w:r w:rsidR="00C93432">
        <w:t>update the</w:t>
      </w:r>
      <w:r>
        <w:t xml:space="preserve"> Recreation Management Plan </w:t>
      </w:r>
      <w:r w:rsidR="00C93432">
        <w:t xml:space="preserve">to </w:t>
      </w:r>
      <w:r>
        <w:t>delineat</w:t>
      </w:r>
      <w:r w:rsidR="00C93432">
        <w:t>e</w:t>
      </w:r>
      <w:r>
        <w:t xml:space="preserve"> license requirements of Hawks Nest Hydro and protocols for the public.  The plan should include descriptions of the following measures:</w:t>
      </w:r>
    </w:p>
    <w:p w14:paraId="72FB62A9" w14:textId="77777777" w:rsidR="00F40BA3" w:rsidRDefault="00F40BA3" w:rsidP="00F40BA3">
      <w:pPr>
        <w:pStyle w:val="ListParagraph"/>
        <w:ind w:left="1440"/>
      </w:pPr>
    </w:p>
    <w:p w14:paraId="3AF2E6F4" w14:textId="562D8E78" w:rsidR="003F2196" w:rsidRPr="00143736" w:rsidRDefault="00143736" w:rsidP="00746AF2">
      <w:pPr>
        <w:pStyle w:val="ListParagraph"/>
        <w:numPr>
          <w:ilvl w:val="0"/>
          <w:numId w:val="35"/>
        </w:numPr>
      </w:pPr>
      <w:r w:rsidRPr="00143736">
        <w:t>a schedule of completing project recreation access improvements near the dam, at the Cotton Hill site, and at the Hawks Nest Powerhouse site</w:t>
      </w:r>
      <w:r w:rsidR="003F2196" w:rsidRPr="00143736">
        <w:t>;</w:t>
      </w:r>
    </w:p>
    <w:p w14:paraId="494C81A8" w14:textId="1364D288" w:rsidR="00746AF2" w:rsidRPr="002C3F3C" w:rsidRDefault="00746AF2" w:rsidP="00746AF2">
      <w:pPr>
        <w:pStyle w:val="ListParagraph"/>
        <w:numPr>
          <w:ilvl w:val="0"/>
          <w:numId w:val="35"/>
        </w:numPr>
      </w:pPr>
      <w:r w:rsidRPr="002C3F3C">
        <w:t xml:space="preserve">a schedule of release dates and timing, determined in consultation with </w:t>
      </w:r>
      <w:r w:rsidRPr="002C3F3C">
        <w:rPr>
          <w:iCs/>
          <w:szCs w:val="26"/>
        </w:rPr>
        <w:t xml:space="preserve">the West Virginia </w:t>
      </w:r>
      <w:r w:rsidR="00B26D12">
        <w:rPr>
          <w:iCs/>
          <w:szCs w:val="26"/>
        </w:rPr>
        <w:t>DNR</w:t>
      </w:r>
      <w:r w:rsidRPr="002C3F3C">
        <w:rPr>
          <w:iCs/>
          <w:szCs w:val="26"/>
        </w:rPr>
        <w:t>, AW, and W</w:t>
      </w:r>
      <w:r w:rsidR="00B26D12">
        <w:rPr>
          <w:iCs/>
          <w:szCs w:val="26"/>
        </w:rPr>
        <w:t>VPRO</w:t>
      </w:r>
      <w:r w:rsidRPr="002C3F3C">
        <w:t xml:space="preserve"> to include:</w:t>
      </w:r>
    </w:p>
    <w:p w14:paraId="1716D962" w14:textId="5ADE5DD2" w:rsidR="00746AF2" w:rsidRPr="002C3F3C" w:rsidRDefault="00746AF2" w:rsidP="00746AF2">
      <w:pPr>
        <w:widowControl/>
        <w:numPr>
          <w:ilvl w:val="1"/>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C3F3C">
        <w:rPr>
          <w:iCs/>
          <w:szCs w:val="26"/>
        </w:rPr>
        <w:t>one Saturday release in March of 2,500 cfs (1 day)</w:t>
      </w:r>
      <w:r w:rsidR="004948F2">
        <w:rPr>
          <w:iCs/>
          <w:szCs w:val="26"/>
        </w:rPr>
        <w:t>;</w:t>
      </w:r>
    </w:p>
    <w:p w14:paraId="629E45CA" w14:textId="1FC23249" w:rsidR="00746AF2" w:rsidRPr="002C3F3C" w:rsidRDefault="00746AF2" w:rsidP="00746AF2">
      <w:pPr>
        <w:widowControl/>
        <w:numPr>
          <w:ilvl w:val="1"/>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C3F3C">
        <w:rPr>
          <w:iCs/>
          <w:szCs w:val="26"/>
        </w:rPr>
        <w:t>two weekend releases in April of 2,500 cfs (4 days)</w:t>
      </w:r>
      <w:r w:rsidR="004948F2">
        <w:rPr>
          <w:iCs/>
          <w:szCs w:val="26"/>
        </w:rPr>
        <w:t>;</w:t>
      </w:r>
    </w:p>
    <w:p w14:paraId="6CE83145" w14:textId="780FCAB2" w:rsidR="00746AF2" w:rsidRPr="002C3F3C" w:rsidRDefault="00746AF2" w:rsidP="00746AF2">
      <w:pPr>
        <w:widowControl/>
        <w:numPr>
          <w:ilvl w:val="1"/>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C3F3C">
        <w:rPr>
          <w:szCs w:val="26"/>
        </w:rPr>
        <w:t>two weekend releases in May of 2,500 cfs, one of which is the 3-day Memorial Day Weekend (5 days)</w:t>
      </w:r>
      <w:r w:rsidR="004948F2">
        <w:rPr>
          <w:szCs w:val="26"/>
        </w:rPr>
        <w:t>;</w:t>
      </w:r>
    </w:p>
    <w:p w14:paraId="22B70A92" w14:textId="10E00701" w:rsidR="00746AF2" w:rsidRPr="002C3F3C" w:rsidRDefault="00746AF2" w:rsidP="00746AF2">
      <w:pPr>
        <w:widowControl/>
        <w:numPr>
          <w:ilvl w:val="1"/>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C3F3C">
        <w:rPr>
          <w:iCs/>
          <w:szCs w:val="26"/>
        </w:rPr>
        <w:t>two weekend releases in June of 2,000 cfs (4 days)</w:t>
      </w:r>
      <w:r w:rsidR="004948F2">
        <w:rPr>
          <w:iCs/>
          <w:szCs w:val="26"/>
        </w:rPr>
        <w:t>; and</w:t>
      </w:r>
    </w:p>
    <w:p w14:paraId="2589136B" w14:textId="7D7959E5" w:rsidR="00F40BA3" w:rsidRDefault="00746AF2" w:rsidP="005C660D">
      <w:pPr>
        <w:widowControl/>
        <w:numPr>
          <w:ilvl w:val="1"/>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r w:rsidRPr="002C3F3C">
        <w:rPr>
          <w:iCs/>
          <w:szCs w:val="26"/>
        </w:rPr>
        <w:t>one Saturday release in July of 2,000 cfs (1 day)</w:t>
      </w:r>
      <w:r w:rsidR="004948F2">
        <w:rPr>
          <w:iCs/>
          <w:szCs w:val="26"/>
        </w:rPr>
        <w:t>;</w:t>
      </w:r>
    </w:p>
    <w:p w14:paraId="119AB930" w14:textId="77777777" w:rsidR="00F40BA3" w:rsidRDefault="00F40BA3" w:rsidP="00F40BA3">
      <w:pPr>
        <w:pStyle w:val="ListParagraph"/>
        <w:numPr>
          <w:ilvl w:val="0"/>
          <w:numId w:val="35"/>
        </w:numPr>
      </w:pPr>
      <w:r w:rsidRPr="005529D9">
        <w:t>pre-release coordination meeting</w:t>
      </w:r>
      <w:r>
        <w:t>s, monitoring,</w:t>
      </w:r>
      <w:r w:rsidRPr="005529D9">
        <w:t xml:space="preserve"> and post-release evaluation</w:t>
      </w:r>
      <w:r>
        <w:t xml:space="preserve"> </w:t>
      </w:r>
      <w:r w:rsidRPr="005529D9">
        <w:t>meeting</w:t>
      </w:r>
      <w:r>
        <w:t>s during the first 3 years of releases;</w:t>
      </w:r>
    </w:p>
    <w:p w14:paraId="77BF1FD4" w14:textId="77777777" w:rsidR="00F40BA3" w:rsidRDefault="00F40BA3" w:rsidP="00F40BA3">
      <w:pPr>
        <w:pStyle w:val="ListParagraph"/>
        <w:numPr>
          <w:ilvl w:val="0"/>
          <w:numId w:val="35"/>
        </w:numPr>
      </w:pPr>
      <w:r>
        <w:t>first-year trial of the shuttle access option for the March, April, and the first May release;</w:t>
      </w:r>
    </w:p>
    <w:p w14:paraId="7A350D76" w14:textId="77777777" w:rsidR="00F40BA3" w:rsidRDefault="00F40BA3" w:rsidP="00F40BA3">
      <w:pPr>
        <w:pStyle w:val="ListParagraph"/>
        <w:numPr>
          <w:ilvl w:val="0"/>
          <w:numId w:val="35"/>
        </w:numPr>
      </w:pPr>
      <w:r>
        <w:t>first-year trial of the vehicular access option for the second May release and the June and July releases;</w:t>
      </w:r>
    </w:p>
    <w:p w14:paraId="60525509" w14:textId="77777777" w:rsidR="00F40BA3" w:rsidRPr="009B04F1" w:rsidRDefault="00F40BA3" w:rsidP="00F40BA3">
      <w:pPr>
        <w:pStyle w:val="ListParagraph"/>
        <w:numPr>
          <w:ilvl w:val="0"/>
          <w:numId w:val="35"/>
        </w:numPr>
      </w:pPr>
      <w:r w:rsidRPr="005D70B9">
        <w:t xml:space="preserve">designated locations for </w:t>
      </w:r>
      <w:r w:rsidRPr="009B04F1">
        <w:t>put-in and take-out parking during the scheduled release events as well as during non-scheduled flows;</w:t>
      </w:r>
    </w:p>
    <w:p w14:paraId="62F15CA6" w14:textId="77777777" w:rsidR="00F40BA3" w:rsidRPr="009B04F1" w:rsidRDefault="00F40BA3" w:rsidP="00F40BA3">
      <w:pPr>
        <w:pStyle w:val="ListParagraph"/>
        <w:numPr>
          <w:ilvl w:val="0"/>
          <w:numId w:val="35"/>
        </w:numPr>
      </w:pPr>
      <w:r w:rsidRPr="009B04F1">
        <w:rPr>
          <w:iCs/>
          <w:szCs w:val="26"/>
        </w:rPr>
        <w:t>guidelines for participant safety;</w:t>
      </w:r>
    </w:p>
    <w:p w14:paraId="607C2A57" w14:textId="77777777" w:rsidR="00F40BA3" w:rsidRPr="009B04F1" w:rsidRDefault="00F40BA3" w:rsidP="00F40BA3">
      <w:pPr>
        <w:pStyle w:val="ListParagraph"/>
        <w:numPr>
          <w:ilvl w:val="0"/>
          <w:numId w:val="35"/>
        </w:numPr>
      </w:pPr>
      <w:r w:rsidRPr="009B04F1">
        <w:rPr>
          <w:iCs/>
          <w:szCs w:val="26"/>
        </w:rPr>
        <w:t>protocols for emergency situations that participants could encounter within the project vicinity both on and off the river;</w:t>
      </w:r>
      <w:r w:rsidRPr="005D70B9">
        <w:rPr>
          <w:iCs/>
          <w:szCs w:val="26"/>
        </w:rPr>
        <w:t xml:space="preserve"> </w:t>
      </w:r>
      <w:r w:rsidRPr="009B04F1">
        <w:t>and</w:t>
      </w:r>
    </w:p>
    <w:p w14:paraId="167123E0" w14:textId="1AAA5C41" w:rsidR="00F40BA3" w:rsidRPr="009B04F1" w:rsidRDefault="00746AF2" w:rsidP="00F40BA3">
      <w:pPr>
        <w:pStyle w:val="ListParagraph"/>
        <w:numPr>
          <w:ilvl w:val="0"/>
          <w:numId w:val="35"/>
        </w:numPr>
      </w:pPr>
      <w:r>
        <w:t>a</w:t>
      </w:r>
      <w:r w:rsidR="00F40BA3" w:rsidRPr="009B04F1">
        <w:t xml:space="preserve"> flow notification website.</w:t>
      </w:r>
    </w:p>
    <w:p w14:paraId="0D79FACE" w14:textId="77777777" w:rsidR="00F40BA3" w:rsidRPr="009B04F1" w:rsidRDefault="00F40BA3" w:rsidP="00F40BA3">
      <w:pPr>
        <w:ind w:firstLine="720"/>
      </w:pPr>
      <w:r w:rsidRPr="009B04F1">
        <w:t xml:space="preserve"> </w:t>
      </w:r>
    </w:p>
    <w:p w14:paraId="1B976DAE" w14:textId="77777777" w:rsidR="00F40BA3" w:rsidRPr="005D70B9" w:rsidRDefault="00F40BA3" w:rsidP="00F40BA3">
      <w:pPr>
        <w:ind w:firstLine="720"/>
      </w:pPr>
      <w:r w:rsidRPr="009B04F1">
        <w:t>The plan should also include:  management policies for the project recreation sites; provisions for ongoing operation and maintenance of the sites; an inventory of amenities at project recreation sites; and maps depicting project recreation sites showing existing facilities and proposed enhancements.</w:t>
      </w:r>
    </w:p>
    <w:p w14:paraId="1B577292" w14:textId="77777777" w:rsidR="00F40BA3" w:rsidRPr="009B04F1" w:rsidRDefault="00F40BA3" w:rsidP="00F40BA3">
      <w:pPr>
        <w:ind w:firstLine="720"/>
      </w:pPr>
    </w:p>
    <w:p w14:paraId="477A50D4" w14:textId="276998FC" w:rsidR="009A2867" w:rsidRDefault="00F40BA3" w:rsidP="005529D9">
      <w:pPr>
        <w:ind w:firstLine="720"/>
      </w:pPr>
      <w:r w:rsidRPr="009B04F1">
        <w:t xml:space="preserve">Hawks Nest Hydro should submit a Recreation Management Plan within one year of license issuance.  This plan should be submitted after consultation with West Virginia DNR, AW, </w:t>
      </w:r>
      <w:r w:rsidR="00CE1384">
        <w:t xml:space="preserve">and </w:t>
      </w:r>
      <w:r w:rsidRPr="009B04F1">
        <w:t>WVPRO.  A revision of the plan addressing the access determination for the scheduled recreation flow releases</w:t>
      </w:r>
      <w:r w:rsidRPr="005D70B9">
        <w:t xml:space="preserve"> </w:t>
      </w:r>
      <w:r w:rsidRPr="009B04F1">
        <w:t xml:space="preserve">should be submitted </w:t>
      </w:r>
      <w:r w:rsidR="00AA7E43">
        <w:t xml:space="preserve">within </w:t>
      </w:r>
      <w:r w:rsidRPr="009B04F1">
        <w:t>6 months after the first year of releases.  If revisions to the plan at the conclusion of the three-year evaluation and monitoring period are necessary, a</w:t>
      </w:r>
      <w:r>
        <w:t xml:space="preserve"> revised plan should be submitted </w:t>
      </w:r>
      <w:r w:rsidR="00DD6987">
        <w:t xml:space="preserve">within </w:t>
      </w:r>
      <w:r>
        <w:t>6 months after the third year of releases.  We find that the plan would be worth the levelized annual cost of $1,390</w:t>
      </w:r>
      <w:r w:rsidRPr="005529D9">
        <w:t>.</w:t>
      </w:r>
    </w:p>
    <w:p w14:paraId="477A50D5" w14:textId="77777777" w:rsidR="00683C02" w:rsidRDefault="00683C02" w:rsidP="005529D9">
      <w:pPr>
        <w:ind w:firstLine="720"/>
      </w:pPr>
    </w:p>
    <w:p w14:paraId="477A50D6" w14:textId="77777777" w:rsidR="00A172FE" w:rsidRPr="00A172FE" w:rsidRDefault="00A172FE" w:rsidP="006E037B">
      <w:pPr>
        <w:keepNext/>
        <w:ind w:firstLine="720"/>
        <w:rPr>
          <w:i/>
        </w:rPr>
      </w:pPr>
      <w:r w:rsidRPr="00A172FE">
        <w:rPr>
          <w:i/>
        </w:rPr>
        <w:t>Historic Properties Management Plan</w:t>
      </w:r>
    </w:p>
    <w:p w14:paraId="477A50D7" w14:textId="77777777" w:rsidR="00A172FE" w:rsidRPr="00A172FE" w:rsidRDefault="00A172FE" w:rsidP="00A172FE">
      <w:pPr>
        <w:ind w:firstLine="720"/>
      </w:pPr>
    </w:p>
    <w:p w14:paraId="477A50D8" w14:textId="5D69BE3D" w:rsidR="00A172FE" w:rsidRDefault="00A172FE" w:rsidP="005529D9">
      <w:pPr>
        <w:ind w:firstLine="720"/>
      </w:pPr>
      <w:r w:rsidRPr="00A172FE">
        <w:t>To ensure that adverse effects on known and potential historic properties, and to any as yet unidentified archaeological resources are satisfactorily resolved over the term of a new license, we intend to execute PA</w:t>
      </w:r>
      <w:r w:rsidR="006E6C43">
        <w:t>s</w:t>
      </w:r>
      <w:r w:rsidRPr="00A172FE">
        <w:t xml:space="preserve"> with the West Virginia SHPO for the Hawks Nest Project and the Glen Ferris Project.  The PA</w:t>
      </w:r>
      <w:r w:rsidR="0070743A">
        <w:t>s</w:t>
      </w:r>
      <w:r w:rsidRPr="00A172FE">
        <w:t xml:space="preserve"> would require Hawks Nest Hydro to implement the approved HPMPs.  Hawks Nest Hydro and the Park Service would be invited to participate as concurring parties. </w:t>
      </w:r>
      <w:r w:rsidR="003610B9">
        <w:t xml:space="preserve"> </w:t>
      </w:r>
      <w:r w:rsidRPr="00A172FE">
        <w:t>The PA</w:t>
      </w:r>
      <w:r w:rsidR="0070743A">
        <w:t>s</w:t>
      </w:r>
      <w:r w:rsidRPr="00A172FE">
        <w:t xml:space="preserve"> would incorporate the final HPMPs filed on December 29, 2015.  The HPMPs for the projects contain the principles and procedures to address identification, management, and protection of historic properties; mitigation and resolution of unavoidable adverse effects; compliance with laws and regulations governing human remains; discovery of previously unidentified resources; and consultation procedures during HPMP implementation over the term of any license issued.</w:t>
      </w:r>
      <w:r w:rsidR="003610B9">
        <w:t xml:space="preserve">  </w:t>
      </w:r>
      <w:r w:rsidRPr="00A172FE">
        <w:t xml:space="preserve">We recommend that Hawks Nest Hydro implement the HPMPs.  The protection afforded to historic properties justifies the annual estimated cost of </w:t>
      </w:r>
      <w:r w:rsidR="003610B9">
        <w:t>$650</w:t>
      </w:r>
      <w:r w:rsidRPr="00A172FE">
        <w:t xml:space="preserve"> for the HPMPs.</w:t>
      </w:r>
    </w:p>
    <w:p w14:paraId="477A50D9" w14:textId="77777777" w:rsidR="005529D9" w:rsidRDefault="005529D9" w:rsidP="005529D9">
      <w:pPr>
        <w:ind w:firstLine="720"/>
      </w:pPr>
    </w:p>
    <w:p w14:paraId="477A50DA" w14:textId="77777777" w:rsidR="005529D9" w:rsidRPr="005529D9" w:rsidRDefault="005529D9" w:rsidP="006E037B">
      <w:pPr>
        <w:keepNext/>
        <w:ind w:firstLine="720"/>
        <w:rPr>
          <w:i/>
        </w:rPr>
      </w:pPr>
      <w:r w:rsidRPr="005529D9">
        <w:rPr>
          <w:i/>
        </w:rPr>
        <w:t>Project Boundary</w:t>
      </w:r>
    </w:p>
    <w:p w14:paraId="477A50DB" w14:textId="77777777" w:rsidR="005529D9" w:rsidRDefault="005529D9" w:rsidP="006E037B">
      <w:pPr>
        <w:keepNext/>
        <w:ind w:firstLine="720"/>
      </w:pPr>
    </w:p>
    <w:p w14:paraId="452FED8C" w14:textId="54F725BF" w:rsidR="001034D2" w:rsidRDefault="009A1F19" w:rsidP="006859BE">
      <w:pPr>
        <w:widowControl/>
        <w:ind w:firstLine="720"/>
      </w:pPr>
      <w:r>
        <w:t>As described in section 2.2.</w:t>
      </w:r>
      <w:r w:rsidR="000F1886">
        <w:t>3</w:t>
      </w:r>
      <w:r>
        <w:t xml:space="preserve">, </w:t>
      </w:r>
      <w:r w:rsidRPr="009A1F19">
        <w:rPr>
          <w:i/>
        </w:rPr>
        <w:t>proposed modifications to project boundary</w:t>
      </w:r>
      <w:r>
        <w:t xml:space="preserve">, Hawks Nest Hydro proposes to remove Highway 16 from the </w:t>
      </w:r>
      <w:r w:rsidR="005F2427">
        <w:t>Hawks Nest P</w:t>
      </w:r>
      <w:r>
        <w:t xml:space="preserve">roject comprising 12.1 acres, </w:t>
      </w:r>
      <w:r w:rsidR="001034D2">
        <w:t>since</w:t>
      </w:r>
      <w:r>
        <w:t xml:space="preserve"> this public roadway is not necessary for operation of the project.  In addition, adjustments to the </w:t>
      </w:r>
      <w:r w:rsidR="005F2427">
        <w:t>Hawks Nest p</w:t>
      </w:r>
      <w:r>
        <w:t xml:space="preserve">roject boundary </w:t>
      </w:r>
      <w:r w:rsidR="001034D2">
        <w:t xml:space="preserve">are proposed </w:t>
      </w:r>
      <w:r>
        <w:t xml:space="preserve">to correct </w:t>
      </w:r>
      <w:r w:rsidR="001034D2">
        <w:t>discrepancies</w:t>
      </w:r>
      <w:r>
        <w:t xml:space="preserve"> found between the </w:t>
      </w:r>
      <w:r w:rsidR="001034D2">
        <w:t>existing</w:t>
      </w:r>
      <w:r>
        <w:t xml:space="preserve"> Exhibit G drawings and the associated boundary descriptions</w:t>
      </w:r>
      <w:r w:rsidR="00154229">
        <w:t>.  Specifically, Hawks Nest Hydro proposes to</w:t>
      </w:r>
      <w:r w:rsidR="001034D2">
        <w:t xml:space="preserve"> add 2.15 acres on the right (looking downstream) side of the reservoir upstream of Mill Creek and 0.42 acre on the left side </w:t>
      </w:r>
      <w:r w:rsidR="00665689">
        <w:t xml:space="preserve">of the reservoir </w:t>
      </w:r>
      <w:r w:rsidR="005F2427">
        <w:t xml:space="preserve">across from Mill Creek </w:t>
      </w:r>
      <w:r w:rsidR="001034D2">
        <w:t>to encompass the normal operating range of the reservoir (819.5 feet).</w:t>
      </w:r>
      <w:r w:rsidR="005F2427">
        <w:t xml:space="preserve">  Hawks Nest Hydro also proposes to remove 4.96 acres and add 0.91 acre at the downstream end of the Hawks Nest project boundary to better reflect the land needed and necessary to operate the project.</w:t>
      </w:r>
      <w:r w:rsidR="00C16DB8">
        <w:t xml:space="preserve">  </w:t>
      </w:r>
      <w:r>
        <w:t xml:space="preserve">For Glen Ferris Project, Hawks Nest Hydro proposes </w:t>
      </w:r>
      <w:r w:rsidR="005F2427">
        <w:t>to add 1.39 acres near the northern shore of the upstream end of the project boundary to encompass the normal operating range of the reservoir (651 feet).  In addition, Hawks Nest Hydro proposes to modify the existing project boundary where it crosses the river at the upstream end of the reservoir by removing 16.8 acres, mostly water, so that the boundary crosses the river on a straight line.</w:t>
      </w:r>
      <w:r>
        <w:t xml:space="preserve">  Because </w:t>
      </w:r>
      <w:r w:rsidR="00C16DB8">
        <w:t>Hawks Nest Hydro possesses property or easement rights to all areas associated with the proposed project boundary, adjustments of the project boundary for each of the projects would be consistent with Commission policy.</w:t>
      </w:r>
    </w:p>
    <w:p w14:paraId="477A50DD" w14:textId="77777777" w:rsidR="006859BE" w:rsidRPr="00F475C2" w:rsidRDefault="006859BE" w:rsidP="006859BE">
      <w:pPr>
        <w:pStyle w:val="EALevel3Heading"/>
        <w:spacing w:before="260"/>
      </w:pPr>
      <w:bookmarkStart w:id="838" w:name="_Toc467249922"/>
      <w:bookmarkStart w:id="839" w:name="_Toc467251941"/>
      <w:bookmarkStart w:id="840" w:name="_Toc468717601"/>
      <w:bookmarkStart w:id="841" w:name="_Toc468801514"/>
      <w:bookmarkStart w:id="842" w:name="_Toc468803990"/>
      <w:bookmarkStart w:id="843" w:name="_Toc468804396"/>
      <w:bookmarkStart w:id="844" w:name="_Toc468969154"/>
      <w:r>
        <w:t>5.1.3</w:t>
      </w:r>
      <w:r>
        <w:tab/>
        <w:t>Measures Not Recommended by Staff</w:t>
      </w:r>
      <w:bookmarkEnd w:id="838"/>
      <w:bookmarkEnd w:id="839"/>
      <w:bookmarkEnd w:id="840"/>
      <w:bookmarkEnd w:id="841"/>
      <w:bookmarkEnd w:id="842"/>
      <w:bookmarkEnd w:id="843"/>
      <w:bookmarkEnd w:id="844"/>
    </w:p>
    <w:p w14:paraId="477A50DE" w14:textId="286FF5FE" w:rsidR="004D0E39" w:rsidRPr="004D0E39" w:rsidRDefault="004D0E39" w:rsidP="00C35398">
      <w:pPr>
        <w:widowControl/>
        <w:ind w:left="720"/>
        <w:rPr>
          <w:i/>
          <w:szCs w:val="26"/>
        </w:rPr>
      </w:pPr>
      <w:r w:rsidRPr="004D0E39">
        <w:rPr>
          <w:i/>
          <w:szCs w:val="26"/>
        </w:rPr>
        <w:t xml:space="preserve">American Whitewater’s </w:t>
      </w:r>
      <w:r w:rsidR="00EC1873">
        <w:rPr>
          <w:i/>
          <w:szCs w:val="26"/>
        </w:rPr>
        <w:t xml:space="preserve">Bypassed Reach Flow </w:t>
      </w:r>
      <w:r w:rsidRPr="004D0E39">
        <w:rPr>
          <w:i/>
          <w:szCs w:val="26"/>
        </w:rPr>
        <w:t>Ramping</w:t>
      </w:r>
    </w:p>
    <w:p w14:paraId="477A50DF" w14:textId="77777777" w:rsidR="004D0E39" w:rsidRDefault="004D0E39" w:rsidP="00C35398">
      <w:pPr>
        <w:widowControl/>
        <w:ind w:left="720"/>
        <w:rPr>
          <w:szCs w:val="26"/>
        </w:rPr>
      </w:pPr>
    </w:p>
    <w:p w14:paraId="477A50E0" w14:textId="511D6D03" w:rsidR="004D0E39" w:rsidRPr="004D0E39" w:rsidRDefault="00A63FEA" w:rsidP="004D0E39">
      <w:pPr>
        <w:widowControl/>
        <w:ind w:firstLine="720"/>
        <w:rPr>
          <w:szCs w:val="26"/>
        </w:rPr>
      </w:pPr>
      <w:r>
        <w:rPr>
          <w:szCs w:val="26"/>
        </w:rPr>
        <w:t xml:space="preserve">Hawks Nest Hydro proposes to continue its current practice of maintaining a </w:t>
      </w:r>
      <w:r w:rsidR="00943A1E">
        <w:rPr>
          <w:szCs w:val="26"/>
        </w:rPr>
        <w:t xml:space="preserve">seasonal </w:t>
      </w:r>
      <w:r>
        <w:rPr>
          <w:szCs w:val="26"/>
        </w:rPr>
        <w:t>ramping rate</w:t>
      </w:r>
      <w:r w:rsidR="00943A1E">
        <w:rPr>
          <w:szCs w:val="26"/>
        </w:rPr>
        <w:t xml:space="preserve"> of less than 1-</w:t>
      </w:r>
      <w:r w:rsidR="00943A1E" w:rsidRPr="004D0E39">
        <w:rPr>
          <w:szCs w:val="26"/>
        </w:rPr>
        <w:t xml:space="preserve">foot-per-hour </w:t>
      </w:r>
      <w:r w:rsidR="00943A1E">
        <w:rPr>
          <w:szCs w:val="26"/>
        </w:rPr>
        <w:t xml:space="preserve">from March through October when flows in the bypassed reach are </w:t>
      </w:r>
      <w:r w:rsidR="00D650F3">
        <w:rPr>
          <w:szCs w:val="26"/>
        </w:rPr>
        <w:t xml:space="preserve">2,600 cfs or </w:t>
      </w:r>
      <w:r w:rsidR="00943A1E">
        <w:rPr>
          <w:szCs w:val="26"/>
        </w:rPr>
        <w:t xml:space="preserve">less. </w:t>
      </w:r>
      <w:r>
        <w:rPr>
          <w:szCs w:val="26"/>
        </w:rPr>
        <w:t xml:space="preserve"> </w:t>
      </w:r>
      <w:r w:rsidR="00DA2766">
        <w:rPr>
          <w:szCs w:val="26"/>
        </w:rPr>
        <w:t>AW</w:t>
      </w:r>
      <w:r w:rsidR="004D0E39" w:rsidRPr="004D0E39">
        <w:rPr>
          <w:szCs w:val="26"/>
        </w:rPr>
        <w:t xml:space="preserve"> </w:t>
      </w:r>
      <w:r>
        <w:rPr>
          <w:szCs w:val="26"/>
        </w:rPr>
        <w:t>recommends</w:t>
      </w:r>
      <w:r w:rsidR="004D0E39" w:rsidRPr="004D0E39">
        <w:rPr>
          <w:szCs w:val="26"/>
        </w:rPr>
        <w:t xml:space="preserve"> that a </w:t>
      </w:r>
      <w:r>
        <w:rPr>
          <w:szCs w:val="26"/>
        </w:rPr>
        <w:t>1-</w:t>
      </w:r>
      <w:r w:rsidR="004D0E39" w:rsidRPr="004D0E39">
        <w:rPr>
          <w:szCs w:val="26"/>
        </w:rPr>
        <w:t>foot-per-hour down-ramping rate be implemented on a year-round basis</w:t>
      </w:r>
      <w:r w:rsidR="004D0E39">
        <w:rPr>
          <w:szCs w:val="26"/>
        </w:rPr>
        <w:t xml:space="preserve"> </w:t>
      </w:r>
      <w:r w:rsidR="00A94A20">
        <w:rPr>
          <w:szCs w:val="26"/>
        </w:rPr>
        <w:t>--</w:t>
      </w:r>
      <w:r w:rsidR="004D0E39" w:rsidRPr="004D0E39">
        <w:rPr>
          <w:szCs w:val="26"/>
        </w:rPr>
        <w:t xml:space="preserve"> from January through May when flows in the bypassed reach are less than 8,000 cfs and from June through December when flows in the bypassed reach are less than 5,000</w:t>
      </w:r>
      <w:r w:rsidR="00943A1E">
        <w:rPr>
          <w:szCs w:val="26"/>
        </w:rPr>
        <w:t xml:space="preserve"> cfs</w:t>
      </w:r>
      <w:r w:rsidR="004D0E39" w:rsidRPr="004D0E39">
        <w:rPr>
          <w:szCs w:val="26"/>
        </w:rPr>
        <w:t xml:space="preserve">.  Our environmental analysis indicates that AW’s </w:t>
      </w:r>
      <w:r w:rsidR="00EC1873">
        <w:rPr>
          <w:szCs w:val="26"/>
        </w:rPr>
        <w:t xml:space="preserve">proposed </w:t>
      </w:r>
      <w:r w:rsidR="004D0E39" w:rsidRPr="004D0E39">
        <w:rPr>
          <w:szCs w:val="26"/>
        </w:rPr>
        <w:t>ramping rate would not afford more protection for resources than the applicant’s proposed (existing) ramping rate.  Because the applicant’s ramping r</w:t>
      </w:r>
      <w:r w:rsidR="00463038">
        <w:rPr>
          <w:szCs w:val="26"/>
        </w:rPr>
        <w:t>estrictions</w:t>
      </w:r>
      <w:r w:rsidR="004D0E39" w:rsidRPr="004D0E39">
        <w:rPr>
          <w:szCs w:val="26"/>
        </w:rPr>
        <w:t xml:space="preserve"> would be applied to both up-ramping and down-ramping, it would ensure the protection of both recreation and aquatic resources at times of the year when the sensitive stages of young fishes are most prevalent and susceptible to sudden changes in flow and also when recreation activity is highest (spring and summer) in the bypassed reach.  </w:t>
      </w:r>
      <w:r>
        <w:rPr>
          <w:szCs w:val="26"/>
        </w:rPr>
        <w:t xml:space="preserve">Therefore, staff does not recommend AW’s year-round ramping </w:t>
      </w:r>
      <w:r w:rsidR="00463038">
        <w:rPr>
          <w:szCs w:val="26"/>
        </w:rPr>
        <w:t>plan</w:t>
      </w:r>
      <w:r>
        <w:rPr>
          <w:szCs w:val="26"/>
        </w:rPr>
        <w:t>.</w:t>
      </w:r>
    </w:p>
    <w:p w14:paraId="477A50E1" w14:textId="77777777" w:rsidR="004D0E39" w:rsidRDefault="004D0E39" w:rsidP="00C35398">
      <w:pPr>
        <w:widowControl/>
        <w:ind w:left="720"/>
        <w:rPr>
          <w:szCs w:val="26"/>
        </w:rPr>
      </w:pPr>
    </w:p>
    <w:p w14:paraId="477A50E2" w14:textId="77777777" w:rsidR="00C35398" w:rsidRPr="00C35398" w:rsidRDefault="00C35398" w:rsidP="00C35398">
      <w:pPr>
        <w:widowControl/>
        <w:ind w:left="720"/>
        <w:rPr>
          <w:i/>
          <w:szCs w:val="26"/>
        </w:rPr>
      </w:pPr>
      <w:r w:rsidRPr="00C35398">
        <w:rPr>
          <w:i/>
          <w:szCs w:val="26"/>
        </w:rPr>
        <w:t>Fishery Compensation Plan</w:t>
      </w:r>
    </w:p>
    <w:p w14:paraId="477A50E3" w14:textId="77777777" w:rsidR="00C35398" w:rsidRDefault="00C35398" w:rsidP="00C35398">
      <w:pPr>
        <w:widowControl/>
        <w:ind w:firstLine="720"/>
        <w:rPr>
          <w:szCs w:val="26"/>
        </w:rPr>
      </w:pPr>
    </w:p>
    <w:p w14:paraId="06EA4F33" w14:textId="77777777" w:rsidR="00BF2F98" w:rsidRDefault="00C35398" w:rsidP="00A35F82">
      <w:pPr>
        <w:widowControl/>
        <w:ind w:firstLine="720"/>
        <w:rPr>
          <w:szCs w:val="26"/>
        </w:rPr>
      </w:pPr>
      <w:r w:rsidRPr="00C35398">
        <w:rPr>
          <w:szCs w:val="26"/>
        </w:rPr>
        <w:t xml:space="preserve">Both the applicant and </w:t>
      </w:r>
      <w:r w:rsidR="00704792">
        <w:rPr>
          <w:szCs w:val="26"/>
        </w:rPr>
        <w:t>Interior</w:t>
      </w:r>
      <w:r w:rsidRPr="00C35398">
        <w:rPr>
          <w:szCs w:val="26"/>
        </w:rPr>
        <w:t xml:space="preserve"> support the continuation of the Fishery Compensation Plan, which requires the applicant to pay West Virginia DNR annual, inflation-adjusted compensation that equates to the replacement value of all fishes assumed to suffer entrainment mortality at the projects (the current plan assumes all entrained fishes are killed).</w:t>
      </w:r>
    </w:p>
    <w:p w14:paraId="19C0F27E" w14:textId="77777777" w:rsidR="00BF2F98" w:rsidRDefault="00BF2F98" w:rsidP="00A35F82">
      <w:pPr>
        <w:widowControl/>
        <w:ind w:firstLine="720"/>
        <w:rPr>
          <w:szCs w:val="26"/>
        </w:rPr>
      </w:pPr>
    </w:p>
    <w:p w14:paraId="477A50E4" w14:textId="43DE7652" w:rsidR="00C35398" w:rsidRPr="00C35398" w:rsidRDefault="00BF2F98" w:rsidP="00A35F82">
      <w:pPr>
        <w:widowControl/>
        <w:ind w:firstLine="720"/>
        <w:rPr>
          <w:szCs w:val="26"/>
        </w:rPr>
      </w:pPr>
      <w:r>
        <w:rPr>
          <w:szCs w:val="26"/>
        </w:rPr>
        <w:t>I</w:t>
      </w:r>
      <w:r w:rsidR="00C35398" w:rsidRPr="00C35398">
        <w:rPr>
          <w:szCs w:val="26"/>
        </w:rPr>
        <w:t>n section 3</w:t>
      </w:r>
      <w:r>
        <w:rPr>
          <w:szCs w:val="26"/>
        </w:rPr>
        <w:t>, we</w:t>
      </w:r>
      <w:r w:rsidR="00C35398" w:rsidRPr="00C35398">
        <w:rPr>
          <w:szCs w:val="26"/>
        </w:rPr>
        <w:t xml:space="preserve"> found that entrainment and turbine mortality is low (less than 10 percent) and is not expected to exert appreciable impact or damages to fish populations at the projects</w:t>
      </w:r>
      <w:r>
        <w:rPr>
          <w:szCs w:val="26"/>
        </w:rPr>
        <w:t>.  For this reason, we have no justification for requiring entrainment mitigation, including</w:t>
      </w:r>
      <w:r w:rsidR="00C35398" w:rsidRPr="00C35398">
        <w:rPr>
          <w:szCs w:val="26"/>
        </w:rPr>
        <w:t xml:space="preserve"> compensation payments for entrainment mortality</w:t>
      </w:r>
      <w:r>
        <w:rPr>
          <w:szCs w:val="26"/>
        </w:rPr>
        <w:t xml:space="preserve"> and a related provision</w:t>
      </w:r>
      <w:r w:rsidR="00C35398" w:rsidRPr="00C35398">
        <w:rPr>
          <w:szCs w:val="26"/>
        </w:rPr>
        <w:t xml:space="preserve"> to prepare and file, in consultation with West Virginia DNR and </w:t>
      </w:r>
      <w:r w:rsidR="00704792">
        <w:rPr>
          <w:szCs w:val="26"/>
        </w:rPr>
        <w:t>Interior</w:t>
      </w:r>
      <w:r w:rsidR="00C35398" w:rsidRPr="00C35398">
        <w:rPr>
          <w:szCs w:val="26"/>
        </w:rPr>
        <w:t xml:space="preserve">, a Resource Enhancement Plan every </w:t>
      </w:r>
      <w:r w:rsidR="00A63FEA">
        <w:rPr>
          <w:szCs w:val="26"/>
        </w:rPr>
        <w:t>5</w:t>
      </w:r>
      <w:r w:rsidR="00C35398" w:rsidRPr="00C35398">
        <w:rPr>
          <w:szCs w:val="26"/>
        </w:rPr>
        <w:t xml:space="preserve"> years that would describe how anticipated funds would be spent.</w:t>
      </w:r>
    </w:p>
    <w:p w14:paraId="477A50E5" w14:textId="77777777" w:rsidR="00C35398" w:rsidRPr="00C35398" w:rsidRDefault="00C35398" w:rsidP="00A35F82">
      <w:pPr>
        <w:widowControl/>
        <w:ind w:firstLine="720"/>
        <w:rPr>
          <w:szCs w:val="26"/>
        </w:rPr>
      </w:pPr>
    </w:p>
    <w:p w14:paraId="477A50E6" w14:textId="77777777" w:rsidR="00C35398" w:rsidRDefault="00C35398" w:rsidP="00A35F82">
      <w:pPr>
        <w:widowControl/>
        <w:ind w:firstLine="720"/>
        <w:rPr>
          <w:szCs w:val="26"/>
        </w:rPr>
      </w:pPr>
      <w:r w:rsidRPr="00C35398">
        <w:rPr>
          <w:i/>
          <w:szCs w:val="26"/>
        </w:rPr>
        <w:t xml:space="preserve">Consideration of Fish Passage </w:t>
      </w:r>
    </w:p>
    <w:p w14:paraId="477A50E7" w14:textId="77777777" w:rsidR="00A35F82" w:rsidRPr="00A35F82" w:rsidRDefault="00A35F82" w:rsidP="00A35F82">
      <w:pPr>
        <w:widowControl/>
        <w:ind w:firstLine="720"/>
        <w:rPr>
          <w:szCs w:val="26"/>
        </w:rPr>
      </w:pPr>
    </w:p>
    <w:p w14:paraId="477A50E8" w14:textId="2F136A7B" w:rsidR="00C35398" w:rsidRPr="00C35398" w:rsidRDefault="00704792" w:rsidP="00A35F82">
      <w:pPr>
        <w:widowControl/>
        <w:ind w:firstLine="720"/>
        <w:rPr>
          <w:szCs w:val="26"/>
        </w:rPr>
      </w:pPr>
      <w:r w:rsidRPr="00704792">
        <w:rPr>
          <w:szCs w:val="26"/>
        </w:rPr>
        <w:t>Interior</w:t>
      </w:r>
      <w:r w:rsidR="00C35398" w:rsidRPr="00C35398">
        <w:rPr>
          <w:szCs w:val="26"/>
        </w:rPr>
        <w:t xml:space="preserve"> recommends that, pursuant to section 10(a) of the FPA, the applicant considers the provision of fish passage at the projects in order to allow the safe, timely and effective upstream and downstream passage of fish, namely American eel and skipjack herring, at the projects.  However, we found no recent evidence that American eel, or other native populations of diadromous fishes, are present in the project areas (section 3</w:t>
      </w:r>
      <w:r w:rsidR="001A199E">
        <w:rPr>
          <w:szCs w:val="26"/>
        </w:rPr>
        <w:t>.3.1</w:t>
      </w:r>
      <w:r w:rsidR="00C35398" w:rsidRPr="00C35398">
        <w:rPr>
          <w:szCs w:val="26"/>
        </w:rPr>
        <w:t xml:space="preserve">, </w:t>
      </w:r>
      <w:r w:rsidR="001A199E" w:rsidRPr="001A199E">
        <w:rPr>
          <w:i/>
          <w:szCs w:val="26"/>
        </w:rPr>
        <w:t>Aquatic Resources</w:t>
      </w:r>
      <w:r w:rsidR="00C35398" w:rsidRPr="00C35398">
        <w:rPr>
          <w:szCs w:val="26"/>
        </w:rPr>
        <w:t xml:space="preserve">).  Furthermore, in a letter filed with the Commission on October 5, 2016 (filed after </w:t>
      </w:r>
      <w:r w:rsidR="009221F4">
        <w:rPr>
          <w:szCs w:val="26"/>
        </w:rPr>
        <w:t>its</w:t>
      </w:r>
      <w:r w:rsidR="00C35398" w:rsidRPr="00C35398">
        <w:rPr>
          <w:szCs w:val="26"/>
        </w:rPr>
        <w:t xml:space="preserve"> 10(j) letter), </w:t>
      </w:r>
      <w:r>
        <w:rPr>
          <w:szCs w:val="26"/>
        </w:rPr>
        <w:t xml:space="preserve">Interior </w:t>
      </w:r>
      <w:r w:rsidR="00C35398" w:rsidRPr="00C35398">
        <w:rPr>
          <w:szCs w:val="26"/>
        </w:rPr>
        <w:t xml:space="preserve">stated that “providing passage for skipjack herring is a moot point given its status as introduced above Kanawha Falls.”  Therefore, we do not recommend requiring </w:t>
      </w:r>
      <w:r w:rsidR="009221F4">
        <w:rPr>
          <w:szCs w:val="26"/>
        </w:rPr>
        <w:t xml:space="preserve">Hawks Nest Hydro </w:t>
      </w:r>
      <w:r w:rsidR="00C35398" w:rsidRPr="00C35398">
        <w:rPr>
          <w:szCs w:val="26"/>
        </w:rPr>
        <w:t xml:space="preserve">to consider provisions for fish passage at the projects given the current lack of native migratory fish populations in the immediate vicinity of the projects.  </w:t>
      </w:r>
    </w:p>
    <w:p w14:paraId="477A50E9" w14:textId="77777777" w:rsidR="005529D9" w:rsidRDefault="005529D9" w:rsidP="00A35F82">
      <w:pPr>
        <w:widowControl/>
        <w:ind w:firstLine="720"/>
        <w:rPr>
          <w:szCs w:val="26"/>
        </w:rPr>
      </w:pPr>
    </w:p>
    <w:p w14:paraId="477A50EA" w14:textId="77777777" w:rsidR="00C35398" w:rsidRDefault="00C35398" w:rsidP="00143736">
      <w:pPr>
        <w:keepNext/>
        <w:ind w:firstLine="720"/>
        <w:rPr>
          <w:color w:val="000000"/>
          <w:szCs w:val="26"/>
        </w:rPr>
      </w:pPr>
      <w:r w:rsidRPr="00C35398">
        <w:rPr>
          <w:i/>
          <w:color w:val="000000"/>
          <w:szCs w:val="26"/>
        </w:rPr>
        <w:t xml:space="preserve">Funding for </w:t>
      </w:r>
      <w:r>
        <w:rPr>
          <w:i/>
          <w:color w:val="000000"/>
          <w:szCs w:val="26"/>
        </w:rPr>
        <w:t>R</w:t>
      </w:r>
      <w:r w:rsidRPr="00C35398">
        <w:rPr>
          <w:i/>
          <w:color w:val="000000"/>
          <w:szCs w:val="26"/>
        </w:rPr>
        <w:t>ecreation</w:t>
      </w:r>
    </w:p>
    <w:p w14:paraId="477A50EB" w14:textId="77777777" w:rsidR="00A35F82" w:rsidRPr="00A35F82" w:rsidRDefault="00A35F82" w:rsidP="00143736">
      <w:pPr>
        <w:keepNext/>
        <w:ind w:firstLine="720"/>
        <w:rPr>
          <w:color w:val="000000"/>
          <w:szCs w:val="26"/>
        </w:rPr>
      </w:pPr>
    </w:p>
    <w:p w14:paraId="477A50EC" w14:textId="6548D0D3" w:rsidR="00C35398" w:rsidRPr="00C35398" w:rsidRDefault="00C35398" w:rsidP="00143736">
      <w:pPr>
        <w:keepNext/>
        <w:rPr>
          <w:color w:val="000000"/>
          <w:szCs w:val="26"/>
        </w:rPr>
      </w:pPr>
      <w:r w:rsidRPr="00C35398">
        <w:rPr>
          <w:color w:val="000000"/>
          <w:szCs w:val="26"/>
        </w:rPr>
        <w:tab/>
        <w:t xml:space="preserve">Hawks Nest Hydro proposes two separate funding measures for each project.  At the Hawks Nest </w:t>
      </w:r>
      <w:r w:rsidR="009221F4">
        <w:rPr>
          <w:color w:val="000000"/>
          <w:szCs w:val="26"/>
        </w:rPr>
        <w:t>P</w:t>
      </w:r>
      <w:r w:rsidRPr="00C35398">
        <w:rPr>
          <w:color w:val="000000"/>
          <w:szCs w:val="26"/>
        </w:rPr>
        <w:t xml:space="preserve">roject, </w:t>
      </w:r>
      <w:r w:rsidR="009221F4">
        <w:rPr>
          <w:color w:val="000000"/>
          <w:szCs w:val="26"/>
        </w:rPr>
        <w:t>Hawks Nest Hydro</w:t>
      </w:r>
      <w:r w:rsidRPr="00C35398">
        <w:rPr>
          <w:color w:val="000000"/>
          <w:szCs w:val="26"/>
        </w:rPr>
        <w:t xml:space="preserve"> proposes:  1) a one-time payment of $50,000 to the West Virginia DNR for improvements to the Cotton Hill site and 2) annual funding of $25,000 to the West Virginia DNR for maintenance and enhancements to recreation facilities on lands that have been deeded to the West Virginia DNR.  At the Glen Ferris </w:t>
      </w:r>
      <w:r w:rsidR="009221F4">
        <w:rPr>
          <w:color w:val="000000"/>
          <w:szCs w:val="26"/>
        </w:rPr>
        <w:t>P</w:t>
      </w:r>
      <w:r w:rsidRPr="00C35398">
        <w:rPr>
          <w:color w:val="000000"/>
          <w:szCs w:val="26"/>
        </w:rPr>
        <w:t xml:space="preserve">roject, </w:t>
      </w:r>
      <w:r w:rsidR="009221F4">
        <w:rPr>
          <w:color w:val="000000"/>
          <w:szCs w:val="26"/>
        </w:rPr>
        <w:t>Hawks Nest Hydro</w:t>
      </w:r>
      <w:r w:rsidRPr="00C35398">
        <w:rPr>
          <w:color w:val="000000"/>
          <w:szCs w:val="26"/>
        </w:rPr>
        <w:t xml:space="preserve"> proposes:  1) a one-time payment of $50,000 to the West Virginia DNR for recreation improvements to the Kanawha Falls site and 2) annual funding of $25,000 to the West Virginia DNR for maintenance and enhancements to recreation facilities on lands that have been deeded to the West Virginia DNR.</w:t>
      </w:r>
    </w:p>
    <w:p w14:paraId="477A50ED" w14:textId="77777777" w:rsidR="00C35398" w:rsidRPr="00C35398" w:rsidRDefault="00C35398" w:rsidP="00C35398">
      <w:pPr>
        <w:rPr>
          <w:color w:val="000000"/>
          <w:szCs w:val="26"/>
        </w:rPr>
      </w:pPr>
    </w:p>
    <w:p w14:paraId="535C6F39" w14:textId="3DAB3EC0" w:rsidR="008564F4" w:rsidRDefault="00C35398" w:rsidP="00A35F82">
      <w:pPr>
        <w:rPr>
          <w:color w:val="000000"/>
          <w:szCs w:val="26"/>
        </w:rPr>
      </w:pPr>
      <w:r w:rsidRPr="00C35398">
        <w:rPr>
          <w:color w:val="000000"/>
          <w:szCs w:val="26"/>
        </w:rPr>
        <w:tab/>
        <w:t xml:space="preserve">We do not recommend these four funding measures because they are not associated with specific measures that describe the types of improvements, enhancements, and maintenance needs to which the funds would be allocated.  </w:t>
      </w:r>
      <w:r w:rsidR="008564F4" w:rsidRPr="008564F4">
        <w:t xml:space="preserve"> </w:t>
      </w:r>
      <w:r w:rsidR="008564F4">
        <w:t>Therefore, we are unable to analyze the effectiveness or appropriateness of these measures.</w:t>
      </w:r>
      <w:r w:rsidR="008564F4">
        <w:rPr>
          <w:color w:val="000000"/>
          <w:szCs w:val="26"/>
        </w:rPr>
        <w:t xml:space="preserve"> </w:t>
      </w:r>
      <w:r w:rsidRPr="00C35398">
        <w:rPr>
          <w:color w:val="000000"/>
          <w:szCs w:val="26"/>
        </w:rPr>
        <w:t xml:space="preserve">  </w:t>
      </w:r>
      <w:r w:rsidR="008564F4">
        <w:t xml:space="preserve">Because it is the Commission’s strong preference to require specific measures directed towards a specific project effect and/or purpose, where such non-specific measures have been proposed, the Commission might not require them in a license.  However, this would not prevent Hawks Nest Hydro and West Virginia DNR from pursuing such measures separate from any license that may be issued </w:t>
      </w:r>
    </w:p>
    <w:p w14:paraId="477A50EF" w14:textId="77777777" w:rsidR="00A35F82" w:rsidRDefault="00A35F82" w:rsidP="00A35F82">
      <w:pPr>
        <w:rPr>
          <w:color w:val="000000"/>
          <w:szCs w:val="26"/>
        </w:rPr>
      </w:pPr>
    </w:p>
    <w:p w14:paraId="477A50F0" w14:textId="60A3FF99" w:rsidR="00C35398" w:rsidRPr="00C35398" w:rsidRDefault="00C35398" w:rsidP="00526CCA">
      <w:pPr>
        <w:keepNext/>
        <w:ind w:firstLine="720"/>
        <w:rPr>
          <w:i/>
          <w:color w:val="000000"/>
          <w:szCs w:val="26"/>
        </w:rPr>
      </w:pPr>
      <w:r w:rsidRPr="00C35398">
        <w:rPr>
          <w:i/>
          <w:color w:val="000000"/>
          <w:szCs w:val="26"/>
        </w:rPr>
        <w:t>Recreation Management Plan</w:t>
      </w:r>
      <w:r w:rsidR="007A78CF">
        <w:rPr>
          <w:i/>
          <w:color w:val="000000"/>
          <w:szCs w:val="26"/>
        </w:rPr>
        <w:t xml:space="preserve"> for </w:t>
      </w:r>
      <w:r w:rsidR="004471C2">
        <w:rPr>
          <w:i/>
          <w:color w:val="000000"/>
          <w:szCs w:val="26"/>
        </w:rPr>
        <w:t xml:space="preserve">the </w:t>
      </w:r>
      <w:r w:rsidR="007A78CF">
        <w:rPr>
          <w:i/>
          <w:color w:val="000000"/>
          <w:szCs w:val="26"/>
        </w:rPr>
        <w:t>Glen Ferris Project</w:t>
      </w:r>
    </w:p>
    <w:p w14:paraId="477A50F1" w14:textId="77777777" w:rsidR="00C35398" w:rsidRPr="00C35398" w:rsidRDefault="00C35398" w:rsidP="00526CCA">
      <w:pPr>
        <w:keepNext/>
        <w:rPr>
          <w:color w:val="000000"/>
          <w:szCs w:val="26"/>
        </w:rPr>
      </w:pPr>
    </w:p>
    <w:p w14:paraId="477A50F2" w14:textId="0DE0A3C8" w:rsidR="00C35398" w:rsidRPr="00C35398" w:rsidRDefault="00C35398" w:rsidP="00526CCA">
      <w:pPr>
        <w:keepNext/>
        <w:rPr>
          <w:color w:val="000000"/>
          <w:szCs w:val="26"/>
        </w:rPr>
      </w:pPr>
      <w:r w:rsidRPr="00C35398">
        <w:rPr>
          <w:color w:val="000000"/>
          <w:szCs w:val="26"/>
        </w:rPr>
        <w:tab/>
        <w:t xml:space="preserve">Hawks Nest Hydro proposes to file a recreation management plan </w:t>
      </w:r>
      <w:r w:rsidR="007A78CF">
        <w:rPr>
          <w:color w:val="000000"/>
          <w:szCs w:val="26"/>
        </w:rPr>
        <w:t xml:space="preserve">for the Glen Ferris Project </w:t>
      </w:r>
      <w:r w:rsidRPr="00C35398">
        <w:rPr>
          <w:color w:val="000000"/>
          <w:szCs w:val="26"/>
        </w:rPr>
        <w:t>for Commission approval.  The plan would describe recreational facilities within and immediately adjacent to the project boundar</w:t>
      </w:r>
      <w:r w:rsidR="007A7B30">
        <w:rPr>
          <w:color w:val="000000"/>
          <w:szCs w:val="26"/>
        </w:rPr>
        <w:t>y</w:t>
      </w:r>
      <w:r w:rsidRPr="00C35398">
        <w:rPr>
          <w:color w:val="000000"/>
          <w:szCs w:val="26"/>
        </w:rPr>
        <w:t xml:space="preserve">.  The Commission requires recreation management plans for all sites within a project boundary when significant changes to </w:t>
      </w:r>
      <w:r w:rsidR="007A7B30">
        <w:rPr>
          <w:color w:val="000000"/>
          <w:szCs w:val="26"/>
        </w:rPr>
        <w:t>recreation</w:t>
      </w:r>
      <w:r w:rsidR="007A7B30" w:rsidRPr="00C35398">
        <w:rPr>
          <w:color w:val="000000"/>
          <w:szCs w:val="26"/>
        </w:rPr>
        <w:t xml:space="preserve"> </w:t>
      </w:r>
      <w:r w:rsidRPr="00C35398">
        <w:rPr>
          <w:color w:val="000000"/>
          <w:szCs w:val="26"/>
        </w:rPr>
        <w:t>sites are proposed</w:t>
      </w:r>
      <w:r w:rsidR="007A7B30">
        <w:rPr>
          <w:color w:val="000000"/>
          <w:szCs w:val="26"/>
        </w:rPr>
        <w:t xml:space="preserve"> by an applicant and recommended by the Commission</w:t>
      </w:r>
      <w:r w:rsidRPr="00C35398">
        <w:rPr>
          <w:color w:val="000000"/>
          <w:szCs w:val="26"/>
        </w:rPr>
        <w:t xml:space="preserve">.  When specific measures are proposed, the Commission may approve the measures without the development of a plan.  </w:t>
      </w:r>
    </w:p>
    <w:p w14:paraId="477A50F3" w14:textId="77777777" w:rsidR="00C35398" w:rsidRPr="00C35398" w:rsidRDefault="00C35398" w:rsidP="00C35398">
      <w:pPr>
        <w:rPr>
          <w:color w:val="000000"/>
          <w:szCs w:val="26"/>
        </w:rPr>
      </w:pPr>
    </w:p>
    <w:p w14:paraId="477A50F4" w14:textId="6D931C5F" w:rsidR="00C35398" w:rsidRPr="00C35398" w:rsidRDefault="00C35398" w:rsidP="00C35398">
      <w:pPr>
        <w:ind w:firstLine="720"/>
        <w:rPr>
          <w:color w:val="000000"/>
          <w:szCs w:val="26"/>
        </w:rPr>
      </w:pPr>
      <w:r w:rsidRPr="00C35398">
        <w:rPr>
          <w:color w:val="000000"/>
          <w:szCs w:val="26"/>
        </w:rPr>
        <w:t xml:space="preserve">We do not recommend that Hawks Nest Hydro file a recreation plan for </w:t>
      </w:r>
      <w:r w:rsidR="007A78CF">
        <w:rPr>
          <w:color w:val="000000"/>
          <w:szCs w:val="26"/>
        </w:rPr>
        <w:t>the Glen Ferris Project</w:t>
      </w:r>
      <w:r w:rsidR="003A645B">
        <w:rPr>
          <w:color w:val="000000"/>
          <w:szCs w:val="26"/>
        </w:rPr>
        <w:t xml:space="preserve"> because</w:t>
      </w:r>
      <w:r w:rsidRPr="00C35398">
        <w:rPr>
          <w:color w:val="000000"/>
          <w:szCs w:val="26"/>
        </w:rPr>
        <w:t xml:space="preserve"> the Kanawha Falls site is outside of the Glen Ferris project boundary</w:t>
      </w:r>
      <w:r w:rsidR="003A645B">
        <w:rPr>
          <w:color w:val="000000"/>
          <w:szCs w:val="26"/>
        </w:rPr>
        <w:t xml:space="preserve">.  </w:t>
      </w:r>
      <w:r w:rsidRPr="00C35398">
        <w:rPr>
          <w:color w:val="000000"/>
          <w:szCs w:val="26"/>
        </w:rPr>
        <w:t>Therefore, we find that a recreation management plan is not necessary for the Glen Ferris Project.</w:t>
      </w:r>
    </w:p>
    <w:p w14:paraId="477A50F5" w14:textId="77777777" w:rsidR="00C35398" w:rsidRPr="00C35398" w:rsidRDefault="00C35398" w:rsidP="00C35398">
      <w:pPr>
        <w:rPr>
          <w:color w:val="000000"/>
          <w:szCs w:val="26"/>
        </w:rPr>
      </w:pPr>
    </w:p>
    <w:p w14:paraId="477A50F6" w14:textId="77777777" w:rsidR="00C35398" w:rsidRPr="00C35398" w:rsidRDefault="00C35398" w:rsidP="006E037B">
      <w:pPr>
        <w:keepNext/>
        <w:ind w:firstLine="720"/>
        <w:rPr>
          <w:i/>
          <w:color w:val="000000"/>
          <w:szCs w:val="26"/>
        </w:rPr>
      </w:pPr>
      <w:r w:rsidRPr="00C35398">
        <w:rPr>
          <w:i/>
          <w:color w:val="000000"/>
          <w:szCs w:val="26"/>
        </w:rPr>
        <w:t>Year-</w:t>
      </w:r>
      <w:r>
        <w:rPr>
          <w:i/>
          <w:color w:val="000000"/>
          <w:szCs w:val="26"/>
        </w:rPr>
        <w:t>R</w:t>
      </w:r>
      <w:r w:rsidRPr="00C35398">
        <w:rPr>
          <w:i/>
          <w:color w:val="000000"/>
          <w:szCs w:val="26"/>
        </w:rPr>
        <w:t xml:space="preserve">ound, </w:t>
      </w:r>
      <w:r>
        <w:rPr>
          <w:i/>
          <w:color w:val="000000"/>
          <w:szCs w:val="26"/>
        </w:rPr>
        <w:t>P</w:t>
      </w:r>
      <w:r w:rsidRPr="00C35398">
        <w:rPr>
          <w:i/>
          <w:color w:val="000000"/>
          <w:szCs w:val="26"/>
        </w:rPr>
        <w:t xml:space="preserve">ublic </w:t>
      </w:r>
      <w:r>
        <w:rPr>
          <w:i/>
          <w:color w:val="000000"/>
          <w:szCs w:val="26"/>
        </w:rPr>
        <w:t>V</w:t>
      </w:r>
      <w:r w:rsidRPr="00C35398">
        <w:rPr>
          <w:i/>
          <w:color w:val="000000"/>
          <w:szCs w:val="26"/>
        </w:rPr>
        <w:t xml:space="preserve">ehicular </w:t>
      </w:r>
      <w:r>
        <w:rPr>
          <w:i/>
          <w:color w:val="000000"/>
          <w:szCs w:val="26"/>
        </w:rPr>
        <w:t>A</w:t>
      </w:r>
      <w:r w:rsidRPr="00C35398">
        <w:rPr>
          <w:i/>
          <w:color w:val="000000"/>
          <w:szCs w:val="26"/>
        </w:rPr>
        <w:t>ccess</w:t>
      </w:r>
      <w:r>
        <w:rPr>
          <w:i/>
          <w:color w:val="000000"/>
          <w:szCs w:val="26"/>
        </w:rPr>
        <w:t xml:space="preserve"> near </w:t>
      </w:r>
      <w:r w:rsidRPr="00C35398">
        <w:rPr>
          <w:i/>
          <w:color w:val="000000"/>
          <w:szCs w:val="26"/>
        </w:rPr>
        <w:t xml:space="preserve">the </w:t>
      </w:r>
      <w:r>
        <w:rPr>
          <w:i/>
          <w:color w:val="000000"/>
          <w:szCs w:val="26"/>
        </w:rPr>
        <w:t>D</w:t>
      </w:r>
      <w:r w:rsidRPr="00C35398">
        <w:rPr>
          <w:i/>
          <w:color w:val="000000"/>
          <w:szCs w:val="26"/>
        </w:rPr>
        <w:t>am</w:t>
      </w:r>
    </w:p>
    <w:p w14:paraId="477A50F7" w14:textId="77777777" w:rsidR="00C35398" w:rsidRPr="00C35398" w:rsidRDefault="00C35398" w:rsidP="00C35398">
      <w:pPr>
        <w:rPr>
          <w:color w:val="000000"/>
          <w:szCs w:val="26"/>
        </w:rPr>
      </w:pPr>
    </w:p>
    <w:p w14:paraId="477A50F8" w14:textId="2A0C1B50" w:rsidR="00C35398" w:rsidRDefault="00C35398" w:rsidP="00C35398">
      <w:pPr>
        <w:rPr>
          <w:color w:val="000000"/>
          <w:szCs w:val="26"/>
        </w:rPr>
      </w:pPr>
      <w:r w:rsidRPr="00C35398">
        <w:rPr>
          <w:color w:val="000000"/>
          <w:szCs w:val="26"/>
        </w:rPr>
        <w:tab/>
        <w:t xml:space="preserve">AW </w:t>
      </w:r>
      <w:r w:rsidR="0000723C">
        <w:rPr>
          <w:color w:val="000000"/>
          <w:szCs w:val="26"/>
        </w:rPr>
        <w:t>recommended</w:t>
      </w:r>
      <w:r w:rsidRPr="00C35398">
        <w:rPr>
          <w:color w:val="000000"/>
          <w:szCs w:val="26"/>
        </w:rPr>
        <w:t xml:space="preserve"> that </w:t>
      </w:r>
      <w:r w:rsidR="0000723C">
        <w:rPr>
          <w:color w:val="000000"/>
          <w:szCs w:val="26"/>
        </w:rPr>
        <w:t>Hawks Nest Hydro</w:t>
      </w:r>
      <w:r w:rsidRPr="00C35398">
        <w:rPr>
          <w:color w:val="000000"/>
          <w:szCs w:val="26"/>
        </w:rPr>
        <w:t xml:space="preserve"> provide year-round, free, vehicle-based river access below the Hawks Nest </w:t>
      </w:r>
      <w:r w:rsidR="0000723C">
        <w:rPr>
          <w:color w:val="000000"/>
          <w:szCs w:val="26"/>
        </w:rPr>
        <w:t>d</w:t>
      </w:r>
      <w:r w:rsidRPr="00C35398">
        <w:rPr>
          <w:color w:val="000000"/>
          <w:szCs w:val="26"/>
        </w:rPr>
        <w:t>am.  We do not recommend AW’s proposal because safety measures provided with the shuttle system or the vehicular access option on release days would not be available on days when scheduled releases were not occurring.  The provision of access on release days should meet the majority of demand for vehicle access to the dam.  We believe the pedestrian access that is currently available and that would remain open on non-release days is sufficient to meet the public use and demand of the put-in area.</w:t>
      </w:r>
    </w:p>
    <w:p w14:paraId="477A50F9" w14:textId="77777777" w:rsidR="00A35F82" w:rsidRPr="00C35398" w:rsidRDefault="00A35F82" w:rsidP="00C35398">
      <w:pPr>
        <w:rPr>
          <w:color w:val="000000"/>
          <w:szCs w:val="26"/>
        </w:rPr>
      </w:pPr>
    </w:p>
    <w:p w14:paraId="477A50FA" w14:textId="77777777" w:rsidR="00A35F82" w:rsidRDefault="00C35398" w:rsidP="004D0E39">
      <w:pPr>
        <w:keepNext/>
        <w:rPr>
          <w:color w:val="000000"/>
          <w:szCs w:val="26"/>
        </w:rPr>
      </w:pPr>
      <w:r w:rsidRPr="00C35398">
        <w:rPr>
          <w:color w:val="000000"/>
          <w:szCs w:val="26"/>
        </w:rPr>
        <w:tab/>
      </w:r>
      <w:r w:rsidRPr="00C35398">
        <w:rPr>
          <w:i/>
          <w:color w:val="000000"/>
          <w:szCs w:val="26"/>
        </w:rPr>
        <w:t xml:space="preserve">Raft </w:t>
      </w:r>
      <w:r>
        <w:rPr>
          <w:i/>
          <w:color w:val="000000"/>
          <w:szCs w:val="26"/>
        </w:rPr>
        <w:t>S</w:t>
      </w:r>
      <w:r w:rsidRPr="00C35398">
        <w:rPr>
          <w:i/>
          <w:color w:val="000000"/>
          <w:szCs w:val="26"/>
        </w:rPr>
        <w:t>lide at the</w:t>
      </w:r>
      <w:r>
        <w:rPr>
          <w:i/>
          <w:color w:val="000000"/>
          <w:szCs w:val="26"/>
        </w:rPr>
        <w:t xml:space="preserve"> P</w:t>
      </w:r>
      <w:r w:rsidRPr="00C35398">
        <w:rPr>
          <w:i/>
          <w:color w:val="000000"/>
          <w:szCs w:val="26"/>
        </w:rPr>
        <w:t>ut-</w:t>
      </w:r>
      <w:r>
        <w:rPr>
          <w:i/>
          <w:color w:val="000000"/>
          <w:szCs w:val="26"/>
        </w:rPr>
        <w:t>I</w:t>
      </w:r>
      <w:r w:rsidRPr="00C35398">
        <w:rPr>
          <w:i/>
          <w:color w:val="000000"/>
          <w:szCs w:val="26"/>
        </w:rPr>
        <w:t>n</w:t>
      </w:r>
    </w:p>
    <w:p w14:paraId="477A50FB" w14:textId="77777777" w:rsidR="00A35F82" w:rsidRDefault="00A35F82" w:rsidP="004D0E39">
      <w:pPr>
        <w:keepNext/>
        <w:rPr>
          <w:color w:val="000000"/>
          <w:szCs w:val="26"/>
        </w:rPr>
      </w:pPr>
    </w:p>
    <w:p w14:paraId="477A50FC" w14:textId="0309F051" w:rsidR="00C35398" w:rsidRPr="00C35398" w:rsidRDefault="00C35398" w:rsidP="004D0E39">
      <w:pPr>
        <w:keepNext/>
        <w:rPr>
          <w:color w:val="000000"/>
          <w:szCs w:val="26"/>
        </w:rPr>
      </w:pPr>
      <w:r w:rsidRPr="00C35398">
        <w:rPr>
          <w:color w:val="000000"/>
          <w:szCs w:val="26"/>
        </w:rPr>
        <w:tab/>
        <w:t xml:space="preserve">AW </w:t>
      </w:r>
      <w:r w:rsidR="0000723C">
        <w:rPr>
          <w:color w:val="000000"/>
          <w:szCs w:val="26"/>
        </w:rPr>
        <w:t xml:space="preserve">recommended </w:t>
      </w:r>
      <w:r w:rsidRPr="00C35398">
        <w:rPr>
          <w:color w:val="000000"/>
          <w:szCs w:val="26"/>
        </w:rPr>
        <w:t xml:space="preserve">that </w:t>
      </w:r>
      <w:r w:rsidR="0000723C">
        <w:rPr>
          <w:color w:val="000000"/>
          <w:szCs w:val="26"/>
        </w:rPr>
        <w:t xml:space="preserve">Hawks Nest Hydro consider </w:t>
      </w:r>
      <w:r w:rsidRPr="00C35398">
        <w:rPr>
          <w:color w:val="000000"/>
          <w:szCs w:val="26"/>
        </w:rPr>
        <w:t>install</w:t>
      </w:r>
      <w:r w:rsidR="0000723C">
        <w:rPr>
          <w:color w:val="000000"/>
          <w:szCs w:val="26"/>
        </w:rPr>
        <w:t>ing</w:t>
      </w:r>
      <w:r w:rsidRPr="00C35398">
        <w:rPr>
          <w:color w:val="000000"/>
          <w:szCs w:val="26"/>
        </w:rPr>
        <w:t xml:space="preserve"> a raft slide at the put-in </w:t>
      </w:r>
      <w:r w:rsidR="0000723C">
        <w:rPr>
          <w:color w:val="000000"/>
          <w:szCs w:val="26"/>
        </w:rPr>
        <w:t>to</w:t>
      </w:r>
      <w:r w:rsidRPr="00C35398">
        <w:rPr>
          <w:color w:val="000000"/>
          <w:szCs w:val="26"/>
        </w:rPr>
        <w:t xml:space="preserve"> provide assistance to rafters as they lower their rafts from the gravel parking area near the dam to the bedrock at the river’s edge.  At this time, we do not recommend a raft slide at the put-in area because we do not yet know actual use levels of the river on release days until regular, planned releases occur in the bypassed reach.  Monitoring and evaluations of river use </w:t>
      </w:r>
      <w:r w:rsidR="0000723C">
        <w:rPr>
          <w:color w:val="000000"/>
          <w:szCs w:val="26"/>
        </w:rPr>
        <w:t xml:space="preserve">would help determine whether </w:t>
      </w:r>
      <w:r w:rsidRPr="00C35398">
        <w:rPr>
          <w:color w:val="000000"/>
          <w:szCs w:val="26"/>
        </w:rPr>
        <w:t xml:space="preserve">rafters would benefit from a raft slide or </w:t>
      </w:r>
      <w:r w:rsidR="0000723C">
        <w:rPr>
          <w:color w:val="000000"/>
          <w:szCs w:val="26"/>
        </w:rPr>
        <w:t>whether</w:t>
      </w:r>
      <w:r w:rsidRPr="00C35398">
        <w:rPr>
          <w:color w:val="000000"/>
          <w:szCs w:val="26"/>
        </w:rPr>
        <w:t xml:space="preserve"> existing access trails </w:t>
      </w:r>
      <w:r w:rsidR="0000723C">
        <w:rPr>
          <w:color w:val="000000"/>
          <w:szCs w:val="26"/>
        </w:rPr>
        <w:t xml:space="preserve">would </w:t>
      </w:r>
      <w:r w:rsidRPr="00C35398">
        <w:rPr>
          <w:color w:val="000000"/>
          <w:szCs w:val="26"/>
        </w:rPr>
        <w:t xml:space="preserve">provide adequate access to the river’s edge. </w:t>
      </w:r>
      <w:r w:rsidR="0000723C">
        <w:rPr>
          <w:color w:val="000000"/>
          <w:szCs w:val="26"/>
        </w:rPr>
        <w:t xml:space="preserve"> The need for a raft slide or other access improvements could be discussed at the coordination meetings.</w:t>
      </w:r>
    </w:p>
    <w:p w14:paraId="477A50FD" w14:textId="77777777" w:rsidR="00C35398" w:rsidRPr="00C35398" w:rsidRDefault="00C35398" w:rsidP="00C35398">
      <w:pPr>
        <w:rPr>
          <w:color w:val="000000"/>
          <w:szCs w:val="26"/>
        </w:rPr>
      </w:pPr>
    </w:p>
    <w:p w14:paraId="477A50FE" w14:textId="77777777" w:rsidR="00C35398" w:rsidRPr="00C35398" w:rsidRDefault="00C35398" w:rsidP="007135CF">
      <w:pPr>
        <w:keepNext/>
        <w:rPr>
          <w:i/>
          <w:color w:val="000000"/>
          <w:szCs w:val="26"/>
        </w:rPr>
      </w:pPr>
      <w:r w:rsidRPr="00C35398">
        <w:rPr>
          <w:color w:val="000000"/>
          <w:szCs w:val="26"/>
        </w:rPr>
        <w:t xml:space="preserve"> </w:t>
      </w:r>
      <w:r>
        <w:rPr>
          <w:color w:val="000000"/>
          <w:szCs w:val="26"/>
        </w:rPr>
        <w:tab/>
      </w:r>
      <w:r w:rsidRPr="00C35398">
        <w:rPr>
          <w:i/>
          <w:color w:val="000000"/>
          <w:szCs w:val="26"/>
        </w:rPr>
        <w:t xml:space="preserve">Spring </w:t>
      </w:r>
      <w:r>
        <w:rPr>
          <w:i/>
          <w:color w:val="000000"/>
          <w:szCs w:val="26"/>
        </w:rPr>
        <w:t>B</w:t>
      </w:r>
      <w:r w:rsidRPr="00C35398">
        <w:rPr>
          <w:i/>
          <w:color w:val="000000"/>
          <w:szCs w:val="26"/>
        </w:rPr>
        <w:t xml:space="preserve">oatable </w:t>
      </w:r>
      <w:r>
        <w:rPr>
          <w:i/>
          <w:color w:val="000000"/>
          <w:szCs w:val="26"/>
        </w:rPr>
        <w:t>Flows</w:t>
      </w:r>
    </w:p>
    <w:p w14:paraId="477A50FF" w14:textId="77777777" w:rsidR="00C35398" w:rsidRPr="00C35398" w:rsidRDefault="00C35398" w:rsidP="007135CF">
      <w:pPr>
        <w:keepNext/>
        <w:rPr>
          <w:color w:val="000000"/>
          <w:szCs w:val="26"/>
        </w:rPr>
      </w:pPr>
    </w:p>
    <w:p w14:paraId="477A5100" w14:textId="3FB4536F" w:rsidR="00C35398" w:rsidRDefault="00C35398" w:rsidP="007135CF">
      <w:pPr>
        <w:keepNext/>
        <w:rPr>
          <w:color w:val="000000"/>
          <w:szCs w:val="26"/>
        </w:rPr>
      </w:pPr>
      <w:r w:rsidRPr="00C35398">
        <w:rPr>
          <w:color w:val="000000"/>
          <w:szCs w:val="26"/>
        </w:rPr>
        <w:tab/>
        <w:t xml:space="preserve">WVPRO recommended that Hawks Nest Hydro release boatable flows to the bypassed reach every day of March, April, and part of May.  We presume this means levels of up to 3,000 cfs should be </w:t>
      </w:r>
      <w:r w:rsidR="00E05944">
        <w:rPr>
          <w:color w:val="000000"/>
          <w:szCs w:val="26"/>
        </w:rPr>
        <w:t xml:space="preserve">made </w:t>
      </w:r>
      <w:r w:rsidRPr="00C35398">
        <w:rPr>
          <w:color w:val="000000"/>
          <w:szCs w:val="26"/>
        </w:rPr>
        <w:t xml:space="preserve">available every day during the spring.  We do not recommend WVPRO’s proposal because the </w:t>
      </w:r>
      <w:r w:rsidR="00E05944">
        <w:rPr>
          <w:color w:val="000000"/>
          <w:szCs w:val="26"/>
        </w:rPr>
        <w:t>staff-recommended</w:t>
      </w:r>
      <w:r w:rsidRPr="00C35398">
        <w:rPr>
          <w:color w:val="000000"/>
          <w:szCs w:val="26"/>
        </w:rPr>
        <w:t xml:space="preserve"> recreation release schedule provides opportunities for the public to paddle intermediate whitewater flows in the bypassed reach during the spring to mid-summer.  In addition, with the flow notification website, river users would be able to check on flows in the Dries at any time throughout the year in order to paddle this stretch of river.  Currently from March through May, there are about 37 days where flows of 3,000 cfs and 42 days where flows of 2,000 cfs are available in the bypassed reach.  Daily spring </w:t>
      </w:r>
      <w:r w:rsidR="00785612">
        <w:rPr>
          <w:color w:val="000000"/>
          <w:szCs w:val="26"/>
        </w:rPr>
        <w:t xml:space="preserve">boating </w:t>
      </w:r>
      <w:r w:rsidRPr="00C35398">
        <w:rPr>
          <w:color w:val="000000"/>
          <w:szCs w:val="26"/>
        </w:rPr>
        <w:t xml:space="preserve">releases would </w:t>
      </w:r>
      <w:r w:rsidR="00785612">
        <w:rPr>
          <w:color w:val="000000"/>
          <w:szCs w:val="26"/>
        </w:rPr>
        <w:t>cost $55,458</w:t>
      </w:r>
      <w:r w:rsidR="00213862">
        <w:rPr>
          <w:color w:val="000000"/>
          <w:szCs w:val="26"/>
        </w:rPr>
        <w:t xml:space="preserve"> (levelized)</w:t>
      </w:r>
      <w:r w:rsidR="00785612">
        <w:rPr>
          <w:color w:val="000000"/>
          <w:szCs w:val="26"/>
        </w:rPr>
        <w:t xml:space="preserve"> in annual lost generation</w:t>
      </w:r>
      <w:r w:rsidR="00213862">
        <w:rPr>
          <w:color w:val="000000"/>
          <w:szCs w:val="26"/>
        </w:rPr>
        <w:t xml:space="preserve"> </w:t>
      </w:r>
      <w:r w:rsidR="00533FB6">
        <w:rPr>
          <w:color w:val="000000"/>
          <w:szCs w:val="26"/>
        </w:rPr>
        <w:t>and</w:t>
      </w:r>
      <w:r w:rsidR="00213862">
        <w:rPr>
          <w:color w:val="000000"/>
          <w:szCs w:val="26"/>
        </w:rPr>
        <w:t xml:space="preserve"> would not </w:t>
      </w:r>
      <w:r w:rsidRPr="00C35398">
        <w:rPr>
          <w:color w:val="000000"/>
          <w:szCs w:val="26"/>
        </w:rPr>
        <w:t>outweigh the benefits to recreation users.</w:t>
      </w:r>
    </w:p>
    <w:p w14:paraId="477A5101" w14:textId="77777777" w:rsidR="00416A7C" w:rsidRPr="00C55925" w:rsidRDefault="00A1548A">
      <w:pPr>
        <w:pStyle w:val="EALevel2Heading"/>
      </w:pPr>
      <w:bookmarkStart w:id="845" w:name="_Toc237677975"/>
      <w:bookmarkStart w:id="846" w:name="_Toc467249923"/>
      <w:bookmarkStart w:id="847" w:name="_Toc467251942"/>
      <w:bookmarkStart w:id="848" w:name="_Toc468717602"/>
      <w:bookmarkStart w:id="849" w:name="_Toc468801515"/>
      <w:bookmarkStart w:id="850" w:name="_Toc468803991"/>
      <w:bookmarkStart w:id="851" w:name="_Toc468804397"/>
      <w:bookmarkStart w:id="852" w:name="_Toc468969155"/>
      <w:r w:rsidRPr="00415BFF">
        <w:t>5.</w:t>
      </w:r>
      <w:r w:rsidR="00C16DB8">
        <w:t>2</w:t>
      </w:r>
      <w:r w:rsidRPr="00415BFF">
        <w:tab/>
        <w:t xml:space="preserve">UNAVOIDABLE ADVERSE </w:t>
      </w:r>
      <w:bookmarkEnd w:id="845"/>
      <w:r w:rsidRPr="00415BFF">
        <w:t>EFFECTS</w:t>
      </w:r>
      <w:bookmarkEnd w:id="846"/>
      <w:bookmarkEnd w:id="847"/>
      <w:bookmarkEnd w:id="848"/>
      <w:bookmarkEnd w:id="849"/>
      <w:bookmarkEnd w:id="850"/>
      <w:bookmarkEnd w:id="851"/>
      <w:bookmarkEnd w:id="852"/>
    </w:p>
    <w:p w14:paraId="477A5102" w14:textId="77777777" w:rsidR="00B6679A" w:rsidRDefault="0010361F" w:rsidP="0010361F">
      <w:pPr>
        <w:widowControl/>
        <w:rPr>
          <w:szCs w:val="26"/>
        </w:rPr>
      </w:pPr>
      <w:bookmarkStart w:id="853" w:name="_Toc237677976"/>
      <w:r>
        <w:rPr>
          <w:szCs w:val="26"/>
        </w:rPr>
        <w:tab/>
      </w:r>
      <w:r w:rsidR="005262FB" w:rsidRPr="005262FB">
        <w:rPr>
          <w:szCs w:val="26"/>
        </w:rPr>
        <w:t>Continued operation of the Hawks Nest and Glen Ferris projects would result in some unavoidable fish impingement and entrainment.  However, given the relatively large trash rack spacing at the projects (1.75 to 3.19 inches), most fish susceptible to impingement would be large and could therefore avoid impingement due to their increased swimming ability.  Most fishes entrained at the projects would be small (less than 6 inches) and therefore experience low blade strike mortality.  Furthermore, the younger individuals in a population generally have high rates of natural mortality, even in the absence of hydropower operations, and fish populations have generally evolved to withstand losses of these smaller and younger individuals with little or no impact to long-term population sustainability.  Thus, entrainment and turbine mortality of smaller individuals could occur, but it is expected to be very low and have minimal consequences to the sustainability of the fish communities and associated fisheries at the projects.</w:t>
      </w:r>
    </w:p>
    <w:p w14:paraId="477A5103" w14:textId="77777777" w:rsidR="00B6679A" w:rsidRDefault="00B6679A" w:rsidP="0010361F">
      <w:pPr>
        <w:widowControl/>
        <w:rPr>
          <w:szCs w:val="26"/>
        </w:rPr>
      </w:pPr>
    </w:p>
    <w:p w14:paraId="477A5104" w14:textId="03F1AAF6" w:rsidR="0010361F" w:rsidRDefault="005262FB" w:rsidP="0010361F">
      <w:pPr>
        <w:widowControl/>
        <w:rPr>
          <w:szCs w:val="26"/>
        </w:rPr>
      </w:pPr>
      <w:r>
        <w:rPr>
          <w:szCs w:val="26"/>
        </w:rPr>
        <w:tab/>
        <w:t>Providing higher minimum flows and/or recreation releases</w:t>
      </w:r>
      <w:r w:rsidR="00A96B86">
        <w:rPr>
          <w:szCs w:val="26"/>
        </w:rPr>
        <w:t xml:space="preserve"> in the Hawks Nest bypassed reach could negatively affect socioeconomic resources in the area because such releases may require the alloy plant </w:t>
      </w:r>
      <w:r w:rsidR="00A96B86">
        <w:t xml:space="preserve">to supplement reduced generation at the project with additional 60-Hz power from the regional grid and/or increase its frequency conversion capacity or retool the frequency converters to operate on 60-Hz power.  However, </w:t>
      </w:r>
      <w:r w:rsidR="00BE69F1">
        <w:t xml:space="preserve">because </w:t>
      </w:r>
      <w:r w:rsidR="007135CF">
        <w:t xml:space="preserve">the alloy plant at times operates under such limitations under very low-flow conditions and the staff recommended </w:t>
      </w:r>
      <w:r w:rsidR="00BE69F1">
        <w:t>recreation releases would be mostly during high to moderate flow conditions</w:t>
      </w:r>
      <w:r w:rsidR="00A96B86">
        <w:t xml:space="preserve">, the extent of the </w:t>
      </w:r>
      <w:r w:rsidR="00BE69F1">
        <w:t xml:space="preserve">effect of the </w:t>
      </w:r>
      <w:r w:rsidR="00A96B86">
        <w:t>staff-recommended minimum flow and recreation releases would not be significant.</w:t>
      </w:r>
    </w:p>
    <w:p w14:paraId="477A5105" w14:textId="77777777" w:rsidR="00416A7C" w:rsidRPr="00DD6721" w:rsidRDefault="00416A7C">
      <w:pPr>
        <w:pStyle w:val="EALevel2Heading"/>
      </w:pPr>
      <w:bookmarkStart w:id="854" w:name="_Toc467249924"/>
      <w:bookmarkStart w:id="855" w:name="_Toc467251943"/>
      <w:bookmarkStart w:id="856" w:name="_Toc468717603"/>
      <w:bookmarkStart w:id="857" w:name="_Toc468801516"/>
      <w:bookmarkStart w:id="858" w:name="_Toc468803992"/>
      <w:bookmarkStart w:id="859" w:name="_Toc468804398"/>
      <w:bookmarkStart w:id="860" w:name="_Toc468969156"/>
      <w:r w:rsidRPr="00AD3FF4">
        <w:t>5.</w:t>
      </w:r>
      <w:r w:rsidR="00C16DB8">
        <w:t>3</w:t>
      </w:r>
      <w:r w:rsidR="009134B7" w:rsidRPr="00AD3FF4">
        <w:tab/>
      </w:r>
      <w:r w:rsidR="00AD3FF4" w:rsidRPr="00AD3FF4">
        <w:t>FISH AND WILDLIFE AGENC</w:t>
      </w:r>
      <w:bookmarkEnd w:id="853"/>
      <w:r w:rsidR="00AD3FF4" w:rsidRPr="00AD3FF4">
        <w:t>Y RECOMMENDATIONS</w:t>
      </w:r>
      <w:bookmarkEnd w:id="854"/>
      <w:bookmarkEnd w:id="855"/>
      <w:bookmarkEnd w:id="856"/>
      <w:bookmarkEnd w:id="857"/>
      <w:bookmarkEnd w:id="858"/>
      <w:bookmarkEnd w:id="859"/>
      <w:bookmarkEnd w:id="860"/>
    </w:p>
    <w:p w14:paraId="477A5106" w14:textId="77777777" w:rsidR="00D819BD" w:rsidRPr="00D819BD" w:rsidRDefault="00D819BD" w:rsidP="008817A0">
      <w:pPr>
        <w:pStyle w:val="EABodyText0"/>
      </w:pPr>
      <w:r w:rsidRPr="00D819BD">
        <w:t>Under the provisions of section 10(j) of the FPA, each hydroelectric license issued by the Commission shall include conditions based on recommendations provided by federal and state fish and wildlife agencies for the protection, mitigation, or enhancement of fish and wildlife resources affected by the projects.</w:t>
      </w:r>
    </w:p>
    <w:p w14:paraId="477A5107" w14:textId="77777777" w:rsidR="00D819BD" w:rsidRPr="00D819BD" w:rsidRDefault="00D819BD" w:rsidP="008817A0">
      <w:pPr>
        <w:pStyle w:val="EABodyText0"/>
      </w:pPr>
      <w:r w:rsidRPr="00D819BD">
        <w:t>Section 10(j) of the FPA states that whenever the Commission believes that any fish and wildlife agency recommendation is inconsistent with the purposes and the requirements of the FPA or other applicable law, the Commission and the agency will attempt to resolve any such inconsistency, giving due weight to the recommendations, expertise, and statutory responsibilities of such agency.</w:t>
      </w:r>
    </w:p>
    <w:p w14:paraId="5010E588" w14:textId="22D9CDB9" w:rsidR="009256BF" w:rsidRDefault="00D819BD" w:rsidP="006E037B">
      <w:pPr>
        <w:pStyle w:val="EABodyText0"/>
        <w:spacing w:after="0"/>
        <w:sectPr w:rsidR="009256BF" w:rsidSect="00C665BF">
          <w:headerReference w:type="default" r:id="rId49"/>
          <w:pgSz w:w="12240" w:h="15840"/>
          <w:pgMar w:top="1440" w:right="1440" w:bottom="1440" w:left="1440" w:header="720" w:footer="720" w:gutter="0"/>
          <w:cols w:space="720"/>
          <w:docGrid w:linePitch="360"/>
        </w:sectPr>
      </w:pPr>
      <w:r w:rsidRPr="00D819BD">
        <w:t xml:space="preserve">In response to the </w:t>
      </w:r>
      <w:r w:rsidRPr="00F50E5B">
        <w:t>Commission’s REA notice</w:t>
      </w:r>
      <w:r w:rsidRPr="00D819BD">
        <w:t xml:space="preserve">, </w:t>
      </w:r>
      <w:r w:rsidR="00704792">
        <w:t>Interior</w:t>
      </w:r>
      <w:r w:rsidRPr="00D819BD">
        <w:t xml:space="preserve"> filed 10(j) recommendations on June 3, 2016.  Table </w:t>
      </w:r>
      <w:r w:rsidR="0067777A">
        <w:t>2</w:t>
      </w:r>
      <w:r w:rsidR="005C667F">
        <w:t>6</w:t>
      </w:r>
      <w:r w:rsidRPr="00D819BD">
        <w:t xml:space="preserve"> lists each of </w:t>
      </w:r>
      <w:r w:rsidR="00704792">
        <w:t>Interior</w:t>
      </w:r>
      <w:r w:rsidRPr="00D819BD">
        <w:t>’s recommendations and whether they are adopted under the staff alternative.</w:t>
      </w:r>
      <w:r w:rsidR="009C2B13">
        <w:t xml:space="preserve">  </w:t>
      </w:r>
      <w:r w:rsidRPr="00D819BD">
        <w:t xml:space="preserve">Environmental recommendations that we consider outside the scope of section 10(j) are considered under section 10(a) and addressed in the specific resource sections of this document and the previous section. </w:t>
      </w:r>
    </w:p>
    <w:p w14:paraId="477A5109" w14:textId="77777777" w:rsidR="00D819BD" w:rsidRDefault="00D819BD" w:rsidP="00D819BD">
      <w:pPr>
        <w:pStyle w:val="EABodyText0"/>
        <w:spacing w:after="0"/>
        <w:ind w:firstLine="0"/>
      </w:pPr>
    </w:p>
    <w:p w14:paraId="477A510A" w14:textId="6938467A" w:rsidR="00D819BD" w:rsidRPr="0050319F" w:rsidRDefault="0050319F" w:rsidP="0050319F">
      <w:pPr>
        <w:pStyle w:val="Caption"/>
        <w:keepNext/>
        <w:rPr>
          <w:b w:val="0"/>
          <w:sz w:val="26"/>
          <w:szCs w:val="26"/>
        </w:rPr>
      </w:pPr>
      <w:bookmarkStart w:id="861" w:name="_Toc467249832"/>
      <w:bookmarkStart w:id="862" w:name="_Toc467251851"/>
      <w:bookmarkStart w:id="863" w:name="_Toc468717511"/>
      <w:bookmarkStart w:id="864" w:name="_Toc468801424"/>
      <w:bookmarkStart w:id="865" w:name="_Toc468803900"/>
      <w:bookmarkStart w:id="866" w:name="_Toc468804306"/>
      <w:bookmarkStart w:id="867" w:name="_Toc468969218"/>
      <w:r w:rsidRPr="0050319F">
        <w:rPr>
          <w:b w:val="0"/>
          <w:sz w:val="26"/>
          <w:szCs w:val="26"/>
        </w:rPr>
        <w:t xml:space="preserve">Table </w:t>
      </w:r>
      <w:r w:rsidR="007A4C85">
        <w:rPr>
          <w:b w:val="0"/>
          <w:sz w:val="26"/>
          <w:szCs w:val="26"/>
        </w:rPr>
        <w:fldChar w:fldCharType="begin"/>
      </w:r>
      <w:r w:rsidR="007A4C85">
        <w:rPr>
          <w:b w:val="0"/>
          <w:sz w:val="26"/>
          <w:szCs w:val="26"/>
        </w:rPr>
        <w:instrText xml:space="preserve"> SEQ Table \* ARABIC </w:instrText>
      </w:r>
      <w:r w:rsidR="007A4C85">
        <w:rPr>
          <w:b w:val="0"/>
          <w:sz w:val="26"/>
          <w:szCs w:val="26"/>
        </w:rPr>
        <w:fldChar w:fldCharType="separate"/>
      </w:r>
      <w:r w:rsidR="0005062C">
        <w:rPr>
          <w:b w:val="0"/>
          <w:noProof/>
          <w:sz w:val="26"/>
          <w:szCs w:val="26"/>
        </w:rPr>
        <w:t>26</w:t>
      </w:r>
      <w:r w:rsidR="007A4C85">
        <w:rPr>
          <w:b w:val="0"/>
          <w:sz w:val="26"/>
          <w:szCs w:val="26"/>
        </w:rPr>
        <w:fldChar w:fldCharType="end"/>
      </w:r>
      <w:r w:rsidR="00D819BD" w:rsidRPr="0050319F">
        <w:rPr>
          <w:b w:val="0"/>
          <w:sz w:val="26"/>
          <w:szCs w:val="26"/>
        </w:rPr>
        <w:t xml:space="preserve">.  Fish and wildlife agency recommendations for the Hawks Nest and Glen Ferris </w:t>
      </w:r>
      <w:r w:rsidR="00FD6D98">
        <w:rPr>
          <w:b w:val="0"/>
          <w:sz w:val="26"/>
          <w:szCs w:val="26"/>
        </w:rPr>
        <w:t>p</w:t>
      </w:r>
      <w:r w:rsidR="00D819BD" w:rsidRPr="0050319F">
        <w:rPr>
          <w:b w:val="0"/>
          <w:sz w:val="26"/>
          <w:szCs w:val="26"/>
        </w:rPr>
        <w:t xml:space="preserve">rojects (Source:  </w:t>
      </w:r>
      <w:r w:rsidR="007629B4">
        <w:rPr>
          <w:b w:val="0"/>
          <w:sz w:val="26"/>
          <w:szCs w:val="26"/>
        </w:rPr>
        <w:t>s</w:t>
      </w:r>
      <w:r w:rsidR="00D819BD" w:rsidRPr="0050319F">
        <w:rPr>
          <w:b w:val="0"/>
          <w:sz w:val="26"/>
          <w:szCs w:val="26"/>
        </w:rPr>
        <w:t>taff).</w:t>
      </w:r>
      <w:bookmarkEnd w:id="861"/>
      <w:bookmarkEnd w:id="862"/>
      <w:bookmarkEnd w:id="863"/>
      <w:bookmarkEnd w:id="864"/>
      <w:bookmarkEnd w:id="865"/>
      <w:bookmarkEnd w:id="866"/>
      <w:bookmarkEnd w:id="867"/>
    </w:p>
    <w:tbl>
      <w:tblPr>
        <w:tblW w:w="13002" w:type="dxa"/>
        <w:tblLayout w:type="fixed"/>
        <w:tblLook w:val="04A0" w:firstRow="1" w:lastRow="0" w:firstColumn="1" w:lastColumn="0" w:noHBand="0" w:noVBand="1"/>
      </w:tblPr>
      <w:tblGrid>
        <w:gridCol w:w="4230"/>
        <w:gridCol w:w="1442"/>
        <w:gridCol w:w="2163"/>
        <w:gridCol w:w="2163"/>
        <w:gridCol w:w="3004"/>
      </w:tblGrid>
      <w:tr w:rsidR="009E2E3C" w:rsidRPr="0045621F" w14:paraId="477A5112" w14:textId="77777777" w:rsidTr="005C660D">
        <w:trPr>
          <w:trHeight w:val="1286"/>
          <w:tblHeader/>
        </w:trPr>
        <w:tc>
          <w:tcPr>
            <w:tcW w:w="4230" w:type="dxa"/>
            <w:tcBorders>
              <w:top w:val="single" w:sz="4" w:space="0" w:color="auto"/>
              <w:bottom w:val="single" w:sz="4" w:space="0" w:color="auto"/>
            </w:tcBorders>
            <w:shd w:val="clear" w:color="auto" w:fill="BFBFBF" w:themeFill="background1" w:themeFillShade="BF"/>
            <w:vAlign w:val="center"/>
          </w:tcPr>
          <w:p w14:paraId="477A510B" w14:textId="77777777" w:rsidR="00D819BD" w:rsidRPr="0045621F" w:rsidRDefault="00D819BD" w:rsidP="0045621F">
            <w:pPr>
              <w:jc w:val="center"/>
              <w:rPr>
                <w:b/>
                <w:color w:val="000000"/>
                <w:szCs w:val="26"/>
              </w:rPr>
            </w:pPr>
            <w:r w:rsidRPr="0045621F">
              <w:rPr>
                <w:b/>
                <w:color w:val="000000"/>
                <w:szCs w:val="26"/>
              </w:rPr>
              <w:t>Recommendation</w:t>
            </w:r>
          </w:p>
        </w:tc>
        <w:tc>
          <w:tcPr>
            <w:tcW w:w="1442" w:type="dxa"/>
            <w:tcBorders>
              <w:top w:val="single" w:sz="4" w:space="0" w:color="auto"/>
              <w:bottom w:val="single" w:sz="4" w:space="0" w:color="auto"/>
            </w:tcBorders>
            <w:shd w:val="clear" w:color="auto" w:fill="BFBFBF" w:themeFill="background1" w:themeFillShade="BF"/>
            <w:vAlign w:val="center"/>
          </w:tcPr>
          <w:p w14:paraId="477A510C" w14:textId="77777777" w:rsidR="00D819BD" w:rsidRPr="0045621F" w:rsidRDefault="00D819BD" w:rsidP="0045621F">
            <w:pPr>
              <w:jc w:val="center"/>
              <w:rPr>
                <w:b/>
                <w:color w:val="000000"/>
                <w:szCs w:val="26"/>
              </w:rPr>
            </w:pPr>
            <w:r w:rsidRPr="0045621F">
              <w:rPr>
                <w:b/>
                <w:color w:val="000000"/>
                <w:szCs w:val="26"/>
              </w:rPr>
              <w:t>Agency</w:t>
            </w:r>
          </w:p>
        </w:tc>
        <w:tc>
          <w:tcPr>
            <w:tcW w:w="2163" w:type="dxa"/>
            <w:tcBorders>
              <w:top w:val="single" w:sz="4" w:space="0" w:color="auto"/>
              <w:bottom w:val="single" w:sz="4" w:space="0" w:color="auto"/>
            </w:tcBorders>
            <w:shd w:val="clear" w:color="auto" w:fill="BFBFBF" w:themeFill="background1" w:themeFillShade="BF"/>
            <w:vAlign w:val="center"/>
          </w:tcPr>
          <w:p w14:paraId="477A510D" w14:textId="77777777" w:rsidR="00D819BD" w:rsidRPr="0045621F" w:rsidRDefault="00D819BD" w:rsidP="0045621F">
            <w:pPr>
              <w:jc w:val="center"/>
              <w:rPr>
                <w:b/>
                <w:color w:val="000000"/>
                <w:szCs w:val="26"/>
              </w:rPr>
            </w:pPr>
            <w:r w:rsidRPr="0045621F">
              <w:rPr>
                <w:b/>
                <w:color w:val="000000"/>
                <w:szCs w:val="26"/>
              </w:rPr>
              <w:t>Within the scope of section 10(j)?</w:t>
            </w:r>
          </w:p>
        </w:tc>
        <w:tc>
          <w:tcPr>
            <w:tcW w:w="2163" w:type="dxa"/>
            <w:tcBorders>
              <w:top w:val="single" w:sz="4" w:space="0" w:color="auto"/>
              <w:bottom w:val="single" w:sz="4" w:space="0" w:color="auto"/>
            </w:tcBorders>
            <w:shd w:val="clear" w:color="auto" w:fill="BFBFBF" w:themeFill="background1" w:themeFillShade="BF"/>
            <w:vAlign w:val="center"/>
          </w:tcPr>
          <w:p w14:paraId="477A510E" w14:textId="77777777" w:rsidR="00D819BD" w:rsidRPr="0045621F" w:rsidRDefault="00D819BD" w:rsidP="0045621F">
            <w:pPr>
              <w:jc w:val="center"/>
              <w:rPr>
                <w:b/>
                <w:color w:val="000000"/>
                <w:szCs w:val="26"/>
              </w:rPr>
            </w:pPr>
            <w:r w:rsidRPr="0045621F">
              <w:rPr>
                <w:b/>
                <w:color w:val="000000"/>
                <w:szCs w:val="26"/>
              </w:rPr>
              <w:t>Annualized Cost</w:t>
            </w:r>
          </w:p>
        </w:tc>
        <w:tc>
          <w:tcPr>
            <w:tcW w:w="3004" w:type="dxa"/>
            <w:tcBorders>
              <w:top w:val="single" w:sz="4" w:space="0" w:color="auto"/>
              <w:bottom w:val="single" w:sz="4" w:space="0" w:color="auto"/>
            </w:tcBorders>
            <w:shd w:val="clear" w:color="auto" w:fill="BFBFBF" w:themeFill="background1" w:themeFillShade="BF"/>
            <w:vAlign w:val="center"/>
          </w:tcPr>
          <w:p w14:paraId="477A510F" w14:textId="77777777" w:rsidR="00D819BD" w:rsidRPr="0045621F" w:rsidRDefault="00D819BD" w:rsidP="0045621F">
            <w:pPr>
              <w:jc w:val="center"/>
              <w:rPr>
                <w:b/>
                <w:bCs/>
                <w:szCs w:val="26"/>
              </w:rPr>
            </w:pPr>
            <w:r w:rsidRPr="0045621F">
              <w:rPr>
                <w:b/>
                <w:bCs/>
                <w:szCs w:val="26"/>
              </w:rPr>
              <w:t>Adopted? and basis for</w:t>
            </w:r>
          </w:p>
          <w:p w14:paraId="477A5110" w14:textId="77777777" w:rsidR="00D819BD" w:rsidRPr="0045621F" w:rsidRDefault="00D819BD" w:rsidP="0045621F">
            <w:pPr>
              <w:jc w:val="center"/>
              <w:rPr>
                <w:b/>
                <w:bCs/>
                <w:szCs w:val="26"/>
              </w:rPr>
            </w:pPr>
            <w:r w:rsidRPr="0045621F">
              <w:rPr>
                <w:b/>
                <w:bCs/>
                <w:szCs w:val="26"/>
              </w:rPr>
              <w:t>preliminary determination of</w:t>
            </w:r>
          </w:p>
          <w:p w14:paraId="477A5111" w14:textId="77777777" w:rsidR="00D819BD" w:rsidRPr="0045621F" w:rsidRDefault="00D819BD" w:rsidP="0045621F">
            <w:pPr>
              <w:jc w:val="center"/>
              <w:rPr>
                <w:color w:val="000000"/>
                <w:szCs w:val="26"/>
              </w:rPr>
            </w:pPr>
            <w:r w:rsidRPr="0045621F">
              <w:rPr>
                <w:b/>
                <w:bCs/>
                <w:szCs w:val="26"/>
              </w:rPr>
              <w:t>inconsistency</w:t>
            </w:r>
          </w:p>
        </w:tc>
      </w:tr>
      <w:tr w:rsidR="009C2B13" w:rsidRPr="0045621F" w14:paraId="477A5119" w14:textId="77777777" w:rsidTr="009256BF">
        <w:trPr>
          <w:trHeight w:val="890"/>
        </w:trPr>
        <w:tc>
          <w:tcPr>
            <w:tcW w:w="4230" w:type="dxa"/>
            <w:tcBorders>
              <w:top w:val="single" w:sz="4" w:space="0" w:color="auto"/>
            </w:tcBorders>
            <w:shd w:val="clear" w:color="auto" w:fill="auto"/>
            <w:vAlign w:val="center"/>
          </w:tcPr>
          <w:p w14:paraId="477A5113" w14:textId="77777777" w:rsidR="00D819BD" w:rsidRPr="0045621F" w:rsidRDefault="00D819BD" w:rsidP="0045621F">
            <w:pPr>
              <w:rPr>
                <w:color w:val="000000"/>
                <w:szCs w:val="26"/>
              </w:rPr>
            </w:pPr>
            <w:r w:rsidRPr="0045621F">
              <w:rPr>
                <w:color w:val="000000"/>
                <w:szCs w:val="26"/>
              </w:rPr>
              <w:t>1.    Maintain run-of-river operation at both projects (Hawks Nest and Glen Ferris).</w:t>
            </w:r>
          </w:p>
          <w:p w14:paraId="477A5114" w14:textId="77777777" w:rsidR="009C2B13" w:rsidRPr="0045621F" w:rsidRDefault="009C2B13" w:rsidP="0045621F">
            <w:pPr>
              <w:rPr>
                <w:color w:val="000000"/>
                <w:szCs w:val="26"/>
              </w:rPr>
            </w:pPr>
          </w:p>
        </w:tc>
        <w:tc>
          <w:tcPr>
            <w:tcW w:w="1442" w:type="dxa"/>
            <w:tcBorders>
              <w:top w:val="single" w:sz="4" w:space="0" w:color="auto"/>
            </w:tcBorders>
            <w:shd w:val="clear" w:color="auto" w:fill="auto"/>
            <w:vAlign w:val="center"/>
          </w:tcPr>
          <w:p w14:paraId="477A5115" w14:textId="77777777" w:rsidR="00D819BD" w:rsidRPr="0045621F" w:rsidRDefault="009C2B13" w:rsidP="009256BF">
            <w:pPr>
              <w:jc w:val="center"/>
              <w:rPr>
                <w:color w:val="000000"/>
                <w:szCs w:val="26"/>
              </w:rPr>
            </w:pPr>
            <w:r w:rsidRPr="0045621F">
              <w:rPr>
                <w:color w:val="000000"/>
                <w:szCs w:val="26"/>
              </w:rPr>
              <w:t>Interior</w:t>
            </w:r>
          </w:p>
        </w:tc>
        <w:tc>
          <w:tcPr>
            <w:tcW w:w="2163" w:type="dxa"/>
            <w:tcBorders>
              <w:top w:val="single" w:sz="4" w:space="0" w:color="auto"/>
            </w:tcBorders>
            <w:shd w:val="clear" w:color="auto" w:fill="auto"/>
            <w:vAlign w:val="center"/>
          </w:tcPr>
          <w:p w14:paraId="477A5116" w14:textId="77777777" w:rsidR="00D819BD" w:rsidRPr="0045621F" w:rsidRDefault="00D819BD" w:rsidP="009256BF">
            <w:pPr>
              <w:jc w:val="center"/>
              <w:rPr>
                <w:color w:val="000000"/>
                <w:szCs w:val="26"/>
              </w:rPr>
            </w:pPr>
            <w:r w:rsidRPr="0045621F">
              <w:rPr>
                <w:color w:val="000000"/>
                <w:szCs w:val="26"/>
              </w:rPr>
              <w:t>Yes</w:t>
            </w:r>
          </w:p>
        </w:tc>
        <w:tc>
          <w:tcPr>
            <w:tcW w:w="2163" w:type="dxa"/>
            <w:tcBorders>
              <w:top w:val="single" w:sz="4" w:space="0" w:color="auto"/>
            </w:tcBorders>
            <w:shd w:val="clear" w:color="auto" w:fill="auto"/>
            <w:vAlign w:val="center"/>
          </w:tcPr>
          <w:p w14:paraId="477A5117" w14:textId="77777777" w:rsidR="00D819BD" w:rsidRPr="0045621F" w:rsidRDefault="00D819BD" w:rsidP="009256BF">
            <w:pPr>
              <w:jc w:val="center"/>
              <w:rPr>
                <w:color w:val="000000"/>
                <w:szCs w:val="26"/>
              </w:rPr>
            </w:pPr>
            <w:r w:rsidRPr="0045621F">
              <w:rPr>
                <w:color w:val="000000"/>
                <w:szCs w:val="26"/>
              </w:rPr>
              <w:t>$0</w:t>
            </w:r>
          </w:p>
        </w:tc>
        <w:tc>
          <w:tcPr>
            <w:tcW w:w="3004" w:type="dxa"/>
            <w:tcBorders>
              <w:top w:val="single" w:sz="4" w:space="0" w:color="auto"/>
            </w:tcBorders>
            <w:shd w:val="clear" w:color="auto" w:fill="auto"/>
            <w:vAlign w:val="center"/>
          </w:tcPr>
          <w:p w14:paraId="477A5118" w14:textId="77777777" w:rsidR="00D819BD" w:rsidRPr="0045621F" w:rsidRDefault="00D819BD" w:rsidP="009256BF">
            <w:pPr>
              <w:jc w:val="center"/>
              <w:rPr>
                <w:color w:val="000000"/>
                <w:szCs w:val="26"/>
              </w:rPr>
            </w:pPr>
            <w:r w:rsidRPr="0045621F">
              <w:rPr>
                <w:color w:val="000000"/>
                <w:szCs w:val="26"/>
              </w:rPr>
              <w:t>Adopted.</w:t>
            </w:r>
          </w:p>
        </w:tc>
      </w:tr>
      <w:tr w:rsidR="009C2B13" w:rsidRPr="0045621F" w14:paraId="477A5121" w14:textId="77777777" w:rsidTr="006E037B">
        <w:trPr>
          <w:trHeight w:val="2861"/>
        </w:trPr>
        <w:tc>
          <w:tcPr>
            <w:tcW w:w="4230" w:type="dxa"/>
            <w:shd w:val="clear" w:color="auto" w:fill="auto"/>
            <w:vAlign w:val="center"/>
          </w:tcPr>
          <w:p w14:paraId="477A511A" w14:textId="1C7D29FE" w:rsidR="00D819BD" w:rsidRDefault="00D819BD" w:rsidP="0045621F">
            <w:pPr>
              <w:pStyle w:val="Default"/>
              <w:rPr>
                <w:sz w:val="26"/>
                <w:szCs w:val="26"/>
              </w:rPr>
            </w:pPr>
            <w:r w:rsidRPr="0045621F">
              <w:rPr>
                <w:sz w:val="26"/>
                <w:szCs w:val="26"/>
              </w:rPr>
              <w:t>2(a).    The licensee shall release to the Hawks Nest bypassed reach available flow in excess of 1,700 cfs (continuous minimum flow to bypass</w:t>
            </w:r>
            <w:r w:rsidR="00E424D8">
              <w:rPr>
                <w:sz w:val="26"/>
                <w:szCs w:val="26"/>
              </w:rPr>
              <w:t>ed</w:t>
            </w:r>
            <w:r w:rsidRPr="0045621F">
              <w:rPr>
                <w:sz w:val="26"/>
                <w:szCs w:val="26"/>
              </w:rPr>
              <w:t xml:space="preserve"> reach of 100 cfs plus 1,600 cfs allocated to two of the four project turbines) up to the proposed monthly minimum flows, which represent 10 percent of the monthly flow averages for the period 1954 through 2014.</w:t>
            </w:r>
          </w:p>
          <w:p w14:paraId="3883A9AA" w14:textId="77777777" w:rsidR="00E9700B" w:rsidRDefault="00E9700B" w:rsidP="0045621F">
            <w:pPr>
              <w:pStyle w:val="Default"/>
              <w:rPr>
                <w:sz w:val="26"/>
                <w:szCs w:val="26"/>
              </w:rPr>
            </w:pPr>
          </w:p>
          <w:p w14:paraId="2E10AE2F" w14:textId="77777777" w:rsidR="00E9700B" w:rsidRDefault="00E9700B" w:rsidP="0045621F">
            <w:pPr>
              <w:pStyle w:val="Default"/>
              <w:rPr>
                <w:sz w:val="26"/>
                <w:szCs w:val="26"/>
              </w:rPr>
            </w:pPr>
          </w:p>
          <w:p w14:paraId="50F7093B" w14:textId="77777777" w:rsidR="00E9700B" w:rsidRDefault="00E9700B" w:rsidP="0045621F">
            <w:pPr>
              <w:pStyle w:val="Default"/>
              <w:rPr>
                <w:sz w:val="26"/>
                <w:szCs w:val="26"/>
              </w:rPr>
            </w:pPr>
          </w:p>
          <w:p w14:paraId="3029F334" w14:textId="77777777" w:rsidR="00E9700B" w:rsidRDefault="00E9700B" w:rsidP="0045621F">
            <w:pPr>
              <w:pStyle w:val="Default"/>
              <w:rPr>
                <w:sz w:val="26"/>
                <w:szCs w:val="26"/>
              </w:rPr>
            </w:pPr>
          </w:p>
          <w:p w14:paraId="5463D267" w14:textId="77777777" w:rsidR="00E9700B" w:rsidRDefault="00E9700B" w:rsidP="0045621F">
            <w:pPr>
              <w:pStyle w:val="Default"/>
              <w:rPr>
                <w:sz w:val="26"/>
                <w:szCs w:val="26"/>
              </w:rPr>
            </w:pPr>
          </w:p>
          <w:p w14:paraId="148BA252" w14:textId="77777777" w:rsidR="00E9700B" w:rsidRPr="0045621F" w:rsidRDefault="00E9700B" w:rsidP="0045621F">
            <w:pPr>
              <w:pStyle w:val="Default"/>
              <w:rPr>
                <w:sz w:val="26"/>
                <w:szCs w:val="26"/>
              </w:rPr>
            </w:pPr>
          </w:p>
          <w:p w14:paraId="477A511B" w14:textId="77777777" w:rsidR="009C2B13" w:rsidRPr="0045621F" w:rsidRDefault="009C2B13" w:rsidP="0045621F">
            <w:pPr>
              <w:pStyle w:val="Default"/>
              <w:rPr>
                <w:sz w:val="26"/>
                <w:szCs w:val="26"/>
              </w:rPr>
            </w:pPr>
          </w:p>
        </w:tc>
        <w:tc>
          <w:tcPr>
            <w:tcW w:w="1442" w:type="dxa"/>
            <w:shd w:val="clear" w:color="auto" w:fill="auto"/>
            <w:vAlign w:val="center"/>
          </w:tcPr>
          <w:p w14:paraId="477A511C" w14:textId="77777777" w:rsidR="00D819BD" w:rsidRPr="0045621F" w:rsidRDefault="009C2B13" w:rsidP="00C97165">
            <w:pPr>
              <w:jc w:val="center"/>
              <w:rPr>
                <w:color w:val="000000"/>
                <w:szCs w:val="26"/>
              </w:rPr>
            </w:pPr>
            <w:r w:rsidRPr="0045621F">
              <w:rPr>
                <w:color w:val="000000"/>
                <w:szCs w:val="26"/>
              </w:rPr>
              <w:t>Interior</w:t>
            </w:r>
          </w:p>
        </w:tc>
        <w:tc>
          <w:tcPr>
            <w:tcW w:w="2163" w:type="dxa"/>
            <w:shd w:val="clear" w:color="auto" w:fill="auto"/>
            <w:vAlign w:val="center"/>
          </w:tcPr>
          <w:p w14:paraId="477A511D" w14:textId="77777777" w:rsidR="00D819BD" w:rsidRPr="0045621F" w:rsidRDefault="00D819BD" w:rsidP="00C97165">
            <w:pPr>
              <w:jc w:val="center"/>
              <w:rPr>
                <w:color w:val="000000"/>
                <w:szCs w:val="26"/>
              </w:rPr>
            </w:pPr>
            <w:r w:rsidRPr="0045621F">
              <w:rPr>
                <w:color w:val="000000"/>
                <w:szCs w:val="26"/>
              </w:rPr>
              <w:t>Yes</w:t>
            </w:r>
          </w:p>
        </w:tc>
        <w:tc>
          <w:tcPr>
            <w:tcW w:w="2163" w:type="dxa"/>
            <w:shd w:val="clear" w:color="auto" w:fill="auto"/>
            <w:vAlign w:val="center"/>
          </w:tcPr>
          <w:p w14:paraId="477A511E" w14:textId="5AE6DD53" w:rsidR="00D819BD" w:rsidRPr="0045621F" w:rsidRDefault="00D819BD" w:rsidP="0080553E">
            <w:pPr>
              <w:pStyle w:val="FootnoteText"/>
              <w:rPr>
                <w:rFonts w:eastAsia="Calibri"/>
                <w:color w:val="000000"/>
              </w:rPr>
            </w:pPr>
            <w:r w:rsidRPr="0045621F">
              <w:rPr>
                <w:rFonts w:eastAsia="Calibri"/>
              </w:rPr>
              <w:t>$803,</w:t>
            </w:r>
            <w:r w:rsidR="000B1EA3">
              <w:rPr>
                <w:rFonts w:eastAsia="Calibri"/>
              </w:rPr>
              <w:t>205</w:t>
            </w:r>
          </w:p>
        </w:tc>
        <w:tc>
          <w:tcPr>
            <w:tcW w:w="3004" w:type="dxa"/>
            <w:shd w:val="clear" w:color="auto" w:fill="auto"/>
            <w:vAlign w:val="center"/>
          </w:tcPr>
          <w:p w14:paraId="477A511F" w14:textId="77777777" w:rsidR="008817A0" w:rsidRPr="0045621F" w:rsidRDefault="00D819BD" w:rsidP="003432FF">
            <w:pPr>
              <w:pStyle w:val="FootnoteText"/>
              <w:rPr>
                <w:rFonts w:eastAsia="Calibri"/>
                <w:b/>
                <w:vertAlign w:val="superscript"/>
              </w:rPr>
            </w:pPr>
            <w:r w:rsidRPr="0045621F">
              <w:rPr>
                <w:rFonts w:eastAsia="Calibri"/>
              </w:rPr>
              <w:t>Not adopted.</w:t>
            </w:r>
            <w:r w:rsidRPr="0045621F">
              <w:rPr>
                <w:rFonts w:eastAsia="Calibri"/>
                <w:b/>
                <w:vertAlign w:val="superscript"/>
              </w:rPr>
              <w:t>a</w:t>
            </w:r>
          </w:p>
          <w:p w14:paraId="477A5120" w14:textId="46184C3F" w:rsidR="00D819BD" w:rsidRPr="0045621F" w:rsidRDefault="00D819BD" w:rsidP="003432FF">
            <w:pPr>
              <w:pStyle w:val="FootnoteText"/>
              <w:rPr>
                <w:rFonts w:eastAsia="Calibri"/>
              </w:rPr>
            </w:pPr>
          </w:p>
        </w:tc>
      </w:tr>
      <w:tr w:rsidR="009C2B13" w:rsidRPr="0045621F" w14:paraId="477A5128" w14:textId="77777777" w:rsidTr="006E037B">
        <w:trPr>
          <w:trHeight w:val="1097"/>
        </w:trPr>
        <w:tc>
          <w:tcPr>
            <w:tcW w:w="4230" w:type="dxa"/>
            <w:shd w:val="clear" w:color="auto" w:fill="auto"/>
            <w:vAlign w:val="center"/>
          </w:tcPr>
          <w:p w14:paraId="495A99F2" w14:textId="77777777" w:rsidR="00D819BD" w:rsidRDefault="00D819BD" w:rsidP="009E2E3C">
            <w:pPr>
              <w:rPr>
                <w:color w:val="000000"/>
                <w:szCs w:val="26"/>
              </w:rPr>
            </w:pPr>
            <w:r w:rsidRPr="0045621F">
              <w:rPr>
                <w:color w:val="000000"/>
                <w:szCs w:val="26"/>
              </w:rPr>
              <w:t>2(b).    The licensee shall release no less than the following flows into the Hawks Nest bypassed reach each month, if available flows exceed 1,700 cfs:  January (700 cfs), February (800 cfs), March (1,1,00 cfs), April (1,000 cfs), May (800 cfs), June (500 cfs), July</w:t>
            </w:r>
            <w:r w:rsidRPr="0045621F">
              <w:rPr>
                <w:color w:val="000000"/>
                <w:szCs w:val="26"/>
              </w:rPr>
              <w:softHyphen/>
              <w:t>-October (300 cfs), November (400 cfs), and December (500 cfs).  Note these values include the baseline flow of 100 cfs that would be provided to the bypassed reach at all times.</w:t>
            </w:r>
          </w:p>
          <w:p w14:paraId="477A5122" w14:textId="77777777" w:rsidR="0030082C" w:rsidRPr="0045621F" w:rsidRDefault="0030082C" w:rsidP="009E2E3C">
            <w:pPr>
              <w:rPr>
                <w:color w:val="000000"/>
                <w:szCs w:val="26"/>
              </w:rPr>
            </w:pPr>
          </w:p>
        </w:tc>
        <w:tc>
          <w:tcPr>
            <w:tcW w:w="1442" w:type="dxa"/>
            <w:shd w:val="clear" w:color="auto" w:fill="auto"/>
            <w:vAlign w:val="center"/>
          </w:tcPr>
          <w:p w14:paraId="477A5123" w14:textId="77777777" w:rsidR="00D819BD" w:rsidRPr="0045621F" w:rsidRDefault="009C2B13" w:rsidP="00C97165">
            <w:pPr>
              <w:jc w:val="center"/>
              <w:rPr>
                <w:color w:val="000000"/>
                <w:szCs w:val="26"/>
              </w:rPr>
            </w:pPr>
            <w:r w:rsidRPr="0045621F">
              <w:rPr>
                <w:color w:val="000000"/>
                <w:szCs w:val="26"/>
              </w:rPr>
              <w:t>Interior</w:t>
            </w:r>
          </w:p>
        </w:tc>
        <w:tc>
          <w:tcPr>
            <w:tcW w:w="2163" w:type="dxa"/>
            <w:shd w:val="clear" w:color="auto" w:fill="auto"/>
            <w:vAlign w:val="center"/>
          </w:tcPr>
          <w:p w14:paraId="477A5124" w14:textId="77777777" w:rsidR="00D819BD" w:rsidRPr="0045621F" w:rsidRDefault="00D819BD" w:rsidP="00C97165">
            <w:pPr>
              <w:jc w:val="center"/>
              <w:rPr>
                <w:color w:val="000000"/>
                <w:szCs w:val="26"/>
              </w:rPr>
            </w:pPr>
            <w:r w:rsidRPr="0045621F">
              <w:rPr>
                <w:color w:val="000000"/>
                <w:szCs w:val="26"/>
              </w:rPr>
              <w:t>Yes</w:t>
            </w:r>
          </w:p>
        </w:tc>
        <w:tc>
          <w:tcPr>
            <w:tcW w:w="2163" w:type="dxa"/>
            <w:shd w:val="clear" w:color="auto" w:fill="auto"/>
            <w:vAlign w:val="center"/>
          </w:tcPr>
          <w:p w14:paraId="477A5125" w14:textId="65C5A1E6" w:rsidR="00D819BD" w:rsidRPr="0045621F" w:rsidRDefault="00D819BD" w:rsidP="0080553E">
            <w:pPr>
              <w:pStyle w:val="FootnoteText"/>
              <w:rPr>
                <w:rFonts w:eastAsia="Calibri"/>
                <w:color w:val="000000"/>
              </w:rPr>
            </w:pPr>
            <w:r w:rsidRPr="0045621F">
              <w:rPr>
                <w:rFonts w:eastAsia="Calibri"/>
              </w:rPr>
              <w:t>$448,</w:t>
            </w:r>
            <w:r w:rsidR="000B1EA3">
              <w:rPr>
                <w:rFonts w:eastAsia="Calibri"/>
              </w:rPr>
              <w:t>247</w:t>
            </w:r>
          </w:p>
        </w:tc>
        <w:tc>
          <w:tcPr>
            <w:tcW w:w="3004" w:type="dxa"/>
            <w:shd w:val="clear" w:color="auto" w:fill="auto"/>
            <w:vAlign w:val="center"/>
          </w:tcPr>
          <w:p w14:paraId="477A5126" w14:textId="77777777" w:rsidR="008817A0" w:rsidRPr="0045621F" w:rsidRDefault="00D819BD" w:rsidP="00C97165">
            <w:pPr>
              <w:jc w:val="center"/>
              <w:rPr>
                <w:szCs w:val="26"/>
              </w:rPr>
            </w:pPr>
            <w:r w:rsidRPr="0045621F">
              <w:rPr>
                <w:szCs w:val="26"/>
              </w:rPr>
              <w:t>Not adopted.</w:t>
            </w:r>
            <w:r w:rsidRPr="0045621F">
              <w:rPr>
                <w:b/>
                <w:szCs w:val="26"/>
                <w:vertAlign w:val="superscript"/>
              </w:rPr>
              <w:t>a</w:t>
            </w:r>
          </w:p>
          <w:p w14:paraId="477A5127" w14:textId="2D31EDFF" w:rsidR="00D819BD" w:rsidRPr="0045621F" w:rsidRDefault="00D819BD" w:rsidP="00C97165">
            <w:pPr>
              <w:jc w:val="center"/>
              <w:rPr>
                <w:color w:val="000000"/>
                <w:szCs w:val="26"/>
              </w:rPr>
            </w:pPr>
          </w:p>
        </w:tc>
      </w:tr>
      <w:tr w:rsidR="009C2B13" w:rsidRPr="0045621F" w14:paraId="477A512F" w14:textId="77777777" w:rsidTr="006E037B">
        <w:trPr>
          <w:trHeight w:val="144"/>
        </w:trPr>
        <w:tc>
          <w:tcPr>
            <w:tcW w:w="4230" w:type="dxa"/>
            <w:shd w:val="clear" w:color="auto" w:fill="auto"/>
            <w:vAlign w:val="center"/>
          </w:tcPr>
          <w:p w14:paraId="477A512A" w14:textId="6F8412B2" w:rsidR="009C2B13" w:rsidRPr="0045621F" w:rsidRDefault="00D819BD" w:rsidP="00C97165">
            <w:pPr>
              <w:rPr>
                <w:color w:val="000000"/>
                <w:szCs w:val="26"/>
              </w:rPr>
            </w:pPr>
            <w:r w:rsidRPr="0045621F">
              <w:rPr>
                <w:color w:val="000000"/>
                <w:szCs w:val="26"/>
              </w:rPr>
              <w:t>3.    Streamflow monitoring plan to ensure compliance with any revised minimum flow targets or requirements for the Hawks Nest bypassed reach.</w:t>
            </w:r>
          </w:p>
        </w:tc>
        <w:tc>
          <w:tcPr>
            <w:tcW w:w="1442" w:type="dxa"/>
            <w:shd w:val="clear" w:color="auto" w:fill="auto"/>
            <w:vAlign w:val="center"/>
          </w:tcPr>
          <w:p w14:paraId="477A512B" w14:textId="77777777" w:rsidR="00D819BD" w:rsidRPr="0045621F" w:rsidRDefault="009C2B13" w:rsidP="00C97165">
            <w:pPr>
              <w:jc w:val="center"/>
              <w:rPr>
                <w:color w:val="000000"/>
                <w:szCs w:val="26"/>
              </w:rPr>
            </w:pPr>
            <w:r w:rsidRPr="0045621F">
              <w:rPr>
                <w:color w:val="000000"/>
                <w:szCs w:val="26"/>
              </w:rPr>
              <w:t>Interior</w:t>
            </w:r>
          </w:p>
        </w:tc>
        <w:tc>
          <w:tcPr>
            <w:tcW w:w="2163" w:type="dxa"/>
            <w:shd w:val="clear" w:color="auto" w:fill="auto"/>
            <w:vAlign w:val="center"/>
          </w:tcPr>
          <w:p w14:paraId="477A512C" w14:textId="77777777" w:rsidR="00D819BD" w:rsidRPr="0045621F" w:rsidRDefault="00D819BD" w:rsidP="00C97165">
            <w:pPr>
              <w:jc w:val="center"/>
              <w:rPr>
                <w:color w:val="000000"/>
                <w:szCs w:val="26"/>
              </w:rPr>
            </w:pPr>
            <w:r w:rsidRPr="0045621F">
              <w:rPr>
                <w:color w:val="000000"/>
                <w:szCs w:val="26"/>
              </w:rPr>
              <w:t>Yes</w:t>
            </w:r>
          </w:p>
        </w:tc>
        <w:tc>
          <w:tcPr>
            <w:tcW w:w="2163" w:type="dxa"/>
            <w:shd w:val="clear" w:color="auto" w:fill="auto"/>
            <w:vAlign w:val="center"/>
          </w:tcPr>
          <w:p w14:paraId="477A512D" w14:textId="77777777" w:rsidR="00D819BD" w:rsidRPr="0045621F" w:rsidRDefault="00D819BD" w:rsidP="003432FF">
            <w:pPr>
              <w:pStyle w:val="FootnoteText"/>
              <w:rPr>
                <w:rFonts w:eastAsia="Calibri"/>
                <w:color w:val="000000"/>
              </w:rPr>
            </w:pPr>
            <w:r w:rsidRPr="0045621F">
              <w:rPr>
                <w:rFonts w:eastAsia="Calibri"/>
              </w:rPr>
              <w:t>$0</w:t>
            </w:r>
          </w:p>
        </w:tc>
        <w:tc>
          <w:tcPr>
            <w:tcW w:w="3004" w:type="dxa"/>
            <w:shd w:val="clear" w:color="auto" w:fill="auto"/>
            <w:vAlign w:val="center"/>
          </w:tcPr>
          <w:p w14:paraId="477A512E" w14:textId="10B367D5" w:rsidR="00D819BD" w:rsidRPr="0045621F" w:rsidRDefault="00D819BD" w:rsidP="00C97165">
            <w:pPr>
              <w:jc w:val="center"/>
              <w:rPr>
                <w:color w:val="000000"/>
                <w:szCs w:val="26"/>
              </w:rPr>
            </w:pPr>
            <w:r w:rsidRPr="0045621F">
              <w:rPr>
                <w:color w:val="000000"/>
                <w:szCs w:val="26"/>
              </w:rPr>
              <w:t>Adopted</w:t>
            </w:r>
            <w:r w:rsidR="00C97165">
              <w:rPr>
                <w:color w:val="000000"/>
                <w:szCs w:val="26"/>
              </w:rPr>
              <w:t xml:space="preserve"> as part of the Operation and Compliance Monitoring Plan for the Hawks Nest Project.</w:t>
            </w:r>
          </w:p>
        </w:tc>
      </w:tr>
      <w:tr w:rsidR="009C2B13" w:rsidRPr="0045621F" w14:paraId="477A5136" w14:textId="77777777" w:rsidTr="006E037B">
        <w:trPr>
          <w:trHeight w:val="2060"/>
        </w:trPr>
        <w:tc>
          <w:tcPr>
            <w:tcW w:w="4230" w:type="dxa"/>
            <w:shd w:val="clear" w:color="auto" w:fill="auto"/>
            <w:vAlign w:val="center"/>
          </w:tcPr>
          <w:p w14:paraId="477A5130" w14:textId="77777777" w:rsidR="00D819BD" w:rsidRPr="0045621F" w:rsidRDefault="00D819BD" w:rsidP="00C97165">
            <w:pPr>
              <w:rPr>
                <w:color w:val="000000"/>
                <w:szCs w:val="26"/>
              </w:rPr>
            </w:pPr>
            <w:r w:rsidRPr="0045621F">
              <w:rPr>
                <w:color w:val="000000"/>
                <w:szCs w:val="26"/>
              </w:rPr>
              <w:t>4.    Continue to provide annual compensation payments to the West Virginia DNR for fish lost due to entrainment impacts.</w:t>
            </w:r>
          </w:p>
        </w:tc>
        <w:tc>
          <w:tcPr>
            <w:tcW w:w="1442" w:type="dxa"/>
            <w:shd w:val="clear" w:color="auto" w:fill="auto"/>
            <w:vAlign w:val="center"/>
          </w:tcPr>
          <w:p w14:paraId="477A5131" w14:textId="77777777" w:rsidR="00D819BD" w:rsidRPr="0045621F" w:rsidRDefault="009C2B13" w:rsidP="00C97165">
            <w:pPr>
              <w:jc w:val="center"/>
              <w:rPr>
                <w:color w:val="000000"/>
                <w:szCs w:val="26"/>
              </w:rPr>
            </w:pPr>
            <w:r w:rsidRPr="0045621F">
              <w:rPr>
                <w:color w:val="000000"/>
                <w:szCs w:val="26"/>
              </w:rPr>
              <w:t>Interior</w:t>
            </w:r>
          </w:p>
        </w:tc>
        <w:tc>
          <w:tcPr>
            <w:tcW w:w="2163" w:type="dxa"/>
            <w:shd w:val="clear" w:color="auto" w:fill="auto"/>
            <w:vAlign w:val="center"/>
          </w:tcPr>
          <w:p w14:paraId="477A5132" w14:textId="282FD6E8" w:rsidR="00D819BD" w:rsidRPr="0045621F" w:rsidRDefault="00D819BD" w:rsidP="003C6BD0">
            <w:pPr>
              <w:jc w:val="center"/>
              <w:rPr>
                <w:color w:val="000000"/>
                <w:szCs w:val="26"/>
              </w:rPr>
            </w:pPr>
            <w:r w:rsidRPr="0045621F">
              <w:rPr>
                <w:color w:val="000000"/>
                <w:szCs w:val="26"/>
              </w:rPr>
              <w:t>No.</w:t>
            </w:r>
            <w:r w:rsidR="003C6BD0">
              <w:rPr>
                <w:color w:val="000000"/>
                <w:szCs w:val="26"/>
              </w:rPr>
              <w:t xml:space="preserve"> </w:t>
            </w:r>
            <w:r w:rsidRPr="0045621F">
              <w:rPr>
                <w:szCs w:val="26"/>
              </w:rPr>
              <w:t>Funding is not a specific measure to protect fish and wildlife.</w:t>
            </w:r>
          </w:p>
        </w:tc>
        <w:tc>
          <w:tcPr>
            <w:tcW w:w="2163" w:type="dxa"/>
            <w:shd w:val="clear" w:color="auto" w:fill="auto"/>
            <w:vAlign w:val="center"/>
          </w:tcPr>
          <w:p w14:paraId="477A5133" w14:textId="77777777" w:rsidR="00D819BD" w:rsidRPr="0045621F" w:rsidRDefault="00D819BD" w:rsidP="00C97165">
            <w:pPr>
              <w:jc w:val="center"/>
              <w:rPr>
                <w:color w:val="000000"/>
                <w:szCs w:val="26"/>
                <w:vertAlign w:val="superscript"/>
              </w:rPr>
            </w:pPr>
            <w:r w:rsidRPr="0045621F">
              <w:rPr>
                <w:color w:val="000000"/>
                <w:szCs w:val="26"/>
              </w:rPr>
              <w:t>$61,000</w:t>
            </w:r>
            <w:r w:rsidRPr="0045621F">
              <w:rPr>
                <w:b/>
                <w:color w:val="000000"/>
                <w:szCs w:val="26"/>
                <w:vertAlign w:val="superscript"/>
              </w:rPr>
              <w:t>b</w:t>
            </w:r>
          </w:p>
        </w:tc>
        <w:tc>
          <w:tcPr>
            <w:tcW w:w="3004" w:type="dxa"/>
            <w:shd w:val="clear" w:color="auto" w:fill="auto"/>
            <w:vAlign w:val="center"/>
          </w:tcPr>
          <w:p w14:paraId="477A5134" w14:textId="77777777" w:rsidR="00D819BD" w:rsidRDefault="00D819BD" w:rsidP="003432FF">
            <w:pPr>
              <w:pStyle w:val="FootnoteText"/>
              <w:rPr>
                <w:rFonts w:eastAsia="Calibri"/>
              </w:rPr>
            </w:pPr>
            <w:r w:rsidRPr="0045621F">
              <w:rPr>
                <w:rFonts w:eastAsia="Calibri"/>
              </w:rPr>
              <w:t>Not adopted.</w:t>
            </w:r>
          </w:p>
          <w:p w14:paraId="477A5135" w14:textId="77777777" w:rsidR="008C1B15" w:rsidRPr="0045621F" w:rsidRDefault="008C1B15" w:rsidP="003432FF">
            <w:pPr>
              <w:pStyle w:val="FootnoteText"/>
              <w:rPr>
                <w:rFonts w:eastAsia="Calibri"/>
              </w:rPr>
            </w:pPr>
          </w:p>
        </w:tc>
      </w:tr>
      <w:tr w:rsidR="009C2B13" w:rsidRPr="0045621F" w14:paraId="477A513D" w14:textId="77777777" w:rsidTr="006E037B">
        <w:trPr>
          <w:trHeight w:val="107"/>
        </w:trPr>
        <w:tc>
          <w:tcPr>
            <w:tcW w:w="4230" w:type="dxa"/>
            <w:shd w:val="clear" w:color="auto" w:fill="auto"/>
          </w:tcPr>
          <w:p w14:paraId="33D0A45E" w14:textId="77777777" w:rsidR="009C2B13" w:rsidRDefault="00D819BD" w:rsidP="009E2E3C">
            <w:pPr>
              <w:pStyle w:val="Default"/>
              <w:rPr>
                <w:sz w:val="26"/>
                <w:szCs w:val="26"/>
              </w:rPr>
            </w:pPr>
            <w:r w:rsidRPr="0045621F">
              <w:rPr>
                <w:sz w:val="26"/>
                <w:szCs w:val="26"/>
              </w:rPr>
              <w:t xml:space="preserve">5.    For the protection and enhancement of freshwater mussels found below Kanawha Falls, including several federally listed endangered species, if Glen Ferris Project operations cause changes to flow patterns across established mussel beds, or if license amendments are proposed which might authorize such changes, or if new species become listed or critical habitat is designated, the licensee shall consult with the FWS on measures to avoid impacts to federally listed mussel species. </w:t>
            </w:r>
          </w:p>
          <w:p w14:paraId="477A5137" w14:textId="77777777" w:rsidR="0030082C" w:rsidRPr="0045621F" w:rsidRDefault="0030082C" w:rsidP="009E2E3C">
            <w:pPr>
              <w:pStyle w:val="Default"/>
              <w:rPr>
                <w:sz w:val="26"/>
                <w:szCs w:val="26"/>
              </w:rPr>
            </w:pPr>
          </w:p>
        </w:tc>
        <w:tc>
          <w:tcPr>
            <w:tcW w:w="1442" w:type="dxa"/>
            <w:shd w:val="clear" w:color="auto" w:fill="auto"/>
            <w:vAlign w:val="center"/>
          </w:tcPr>
          <w:p w14:paraId="477A5138" w14:textId="77777777" w:rsidR="00D819BD" w:rsidRPr="0045621F" w:rsidRDefault="009C2B13" w:rsidP="00C97165">
            <w:pPr>
              <w:jc w:val="center"/>
              <w:rPr>
                <w:color w:val="000000"/>
                <w:szCs w:val="26"/>
              </w:rPr>
            </w:pPr>
            <w:r w:rsidRPr="0045621F">
              <w:rPr>
                <w:color w:val="000000"/>
                <w:szCs w:val="26"/>
              </w:rPr>
              <w:t>Interior</w:t>
            </w:r>
          </w:p>
        </w:tc>
        <w:tc>
          <w:tcPr>
            <w:tcW w:w="2163" w:type="dxa"/>
            <w:shd w:val="clear" w:color="auto" w:fill="auto"/>
            <w:vAlign w:val="center"/>
          </w:tcPr>
          <w:p w14:paraId="477A5139" w14:textId="4E5459F2" w:rsidR="00D819BD" w:rsidRPr="0045621F" w:rsidRDefault="00D819BD" w:rsidP="00A9135C">
            <w:pPr>
              <w:pStyle w:val="FootnoteText"/>
              <w:ind w:hanging="2"/>
              <w:rPr>
                <w:rFonts w:eastAsia="Calibri"/>
              </w:rPr>
            </w:pPr>
            <w:r w:rsidRPr="0045621F">
              <w:rPr>
                <w:rFonts w:eastAsia="Calibri"/>
              </w:rPr>
              <w:t>No.</w:t>
            </w:r>
            <w:r w:rsidR="003C6BD0">
              <w:rPr>
                <w:rFonts w:eastAsia="Calibri"/>
              </w:rPr>
              <w:t xml:space="preserve"> </w:t>
            </w:r>
            <w:r w:rsidRPr="0045621F">
              <w:rPr>
                <w:rFonts w:eastAsia="Calibri"/>
              </w:rPr>
              <w:t>Consultation is an administrative matter, not a fish and wildlife measure.</w:t>
            </w:r>
          </w:p>
        </w:tc>
        <w:tc>
          <w:tcPr>
            <w:tcW w:w="2163" w:type="dxa"/>
            <w:shd w:val="clear" w:color="auto" w:fill="auto"/>
            <w:vAlign w:val="center"/>
          </w:tcPr>
          <w:p w14:paraId="477A513A" w14:textId="77777777" w:rsidR="00D819BD" w:rsidRPr="0045621F" w:rsidRDefault="00D819BD" w:rsidP="00C97165">
            <w:pPr>
              <w:jc w:val="center"/>
              <w:rPr>
                <w:color w:val="000000"/>
                <w:szCs w:val="26"/>
              </w:rPr>
            </w:pPr>
            <w:r w:rsidRPr="0045621F">
              <w:rPr>
                <w:color w:val="000000"/>
                <w:szCs w:val="26"/>
              </w:rPr>
              <w:t>$0</w:t>
            </w:r>
          </w:p>
        </w:tc>
        <w:tc>
          <w:tcPr>
            <w:tcW w:w="3004" w:type="dxa"/>
            <w:shd w:val="clear" w:color="auto" w:fill="auto"/>
            <w:vAlign w:val="center"/>
          </w:tcPr>
          <w:p w14:paraId="477A513B" w14:textId="2EF4AF7B" w:rsidR="00D819BD" w:rsidRPr="0045621F" w:rsidRDefault="00D819BD" w:rsidP="00C97165">
            <w:pPr>
              <w:jc w:val="center"/>
              <w:rPr>
                <w:color w:val="000000"/>
                <w:szCs w:val="26"/>
              </w:rPr>
            </w:pPr>
            <w:r w:rsidRPr="0045621F">
              <w:rPr>
                <w:color w:val="000000"/>
                <w:szCs w:val="26"/>
              </w:rPr>
              <w:t xml:space="preserve">Adopted to the extent that future consultation under the ESA </w:t>
            </w:r>
            <w:r w:rsidR="00B1714B">
              <w:rPr>
                <w:color w:val="000000"/>
                <w:szCs w:val="26"/>
              </w:rPr>
              <w:t>could be</w:t>
            </w:r>
            <w:r w:rsidRPr="0045621F">
              <w:rPr>
                <w:color w:val="000000"/>
                <w:szCs w:val="26"/>
              </w:rPr>
              <w:t xml:space="preserve"> required if </w:t>
            </w:r>
            <w:r w:rsidR="00B1714B">
              <w:rPr>
                <w:color w:val="000000"/>
                <w:szCs w:val="26"/>
              </w:rPr>
              <w:t xml:space="preserve">any proposed </w:t>
            </w:r>
            <w:r w:rsidRPr="0045621F">
              <w:rPr>
                <w:color w:val="000000"/>
                <w:szCs w:val="26"/>
              </w:rPr>
              <w:t xml:space="preserve">license amendments </w:t>
            </w:r>
            <w:r w:rsidR="00B1714B">
              <w:rPr>
                <w:color w:val="000000"/>
                <w:szCs w:val="26"/>
              </w:rPr>
              <w:t>would affect federally listed species.</w:t>
            </w:r>
            <w:r w:rsidR="00B1714B" w:rsidRPr="0045621F" w:rsidDel="00B1714B">
              <w:rPr>
                <w:color w:val="000000"/>
                <w:szCs w:val="26"/>
              </w:rPr>
              <w:t xml:space="preserve"> </w:t>
            </w:r>
          </w:p>
          <w:p w14:paraId="477A513C" w14:textId="77777777" w:rsidR="00D819BD" w:rsidRPr="0045621F" w:rsidRDefault="00D819BD" w:rsidP="00C97165">
            <w:pPr>
              <w:jc w:val="center"/>
              <w:rPr>
                <w:color w:val="000000"/>
                <w:szCs w:val="26"/>
              </w:rPr>
            </w:pPr>
          </w:p>
        </w:tc>
      </w:tr>
      <w:tr w:rsidR="007A3A7F" w:rsidRPr="0045621F" w14:paraId="3470D589" w14:textId="77777777" w:rsidTr="006E037B">
        <w:trPr>
          <w:trHeight w:val="107"/>
        </w:trPr>
        <w:tc>
          <w:tcPr>
            <w:tcW w:w="4230" w:type="dxa"/>
            <w:shd w:val="clear" w:color="auto" w:fill="auto"/>
          </w:tcPr>
          <w:p w14:paraId="35E2DAF9" w14:textId="0AEAA437" w:rsidR="007A3A7F" w:rsidRDefault="007A3A7F" w:rsidP="00E9700B">
            <w:pPr>
              <w:pStyle w:val="Default"/>
              <w:rPr>
                <w:rFonts w:eastAsia="Calibri"/>
                <w:sz w:val="26"/>
                <w:szCs w:val="26"/>
              </w:rPr>
            </w:pPr>
            <w:r w:rsidRPr="00DA23C8">
              <w:rPr>
                <w:sz w:val="26"/>
                <w:szCs w:val="26"/>
              </w:rPr>
              <w:t>6</w:t>
            </w:r>
            <w:r w:rsidRPr="007A3A7F">
              <w:rPr>
                <w:sz w:val="26"/>
                <w:szCs w:val="26"/>
              </w:rPr>
              <w:t>.</w:t>
            </w:r>
            <w:r>
              <w:rPr>
                <w:sz w:val="26"/>
                <w:szCs w:val="26"/>
              </w:rPr>
              <w:t xml:space="preserve">    </w:t>
            </w:r>
            <w:r w:rsidRPr="007A3A7F">
              <w:rPr>
                <w:sz w:val="26"/>
                <w:szCs w:val="26"/>
              </w:rPr>
              <w:t>For the</w:t>
            </w:r>
            <w:r w:rsidRPr="002F0144">
              <w:rPr>
                <w:rFonts w:eastAsia="Calibri"/>
                <w:sz w:val="26"/>
                <w:szCs w:val="26"/>
              </w:rPr>
              <w:t xml:space="preserve"> protection and enhancement of migratory birds, federally listed bat species, and their habitats, Hawks Nest Hydro shall conduct any necessary tree removal activities between November 15 and March 31</w:t>
            </w:r>
            <w:r w:rsidR="00E9700B">
              <w:rPr>
                <w:rFonts w:eastAsia="Calibri"/>
                <w:sz w:val="26"/>
                <w:szCs w:val="26"/>
              </w:rPr>
              <w:t>.</w:t>
            </w:r>
          </w:p>
          <w:p w14:paraId="5F549901" w14:textId="77777777" w:rsidR="00E9700B" w:rsidRDefault="00E9700B" w:rsidP="00E9700B">
            <w:pPr>
              <w:pStyle w:val="Default"/>
              <w:rPr>
                <w:rFonts w:eastAsia="Calibri"/>
                <w:sz w:val="26"/>
                <w:szCs w:val="26"/>
              </w:rPr>
            </w:pPr>
          </w:p>
          <w:p w14:paraId="136EBB08" w14:textId="3603410A" w:rsidR="00E9700B" w:rsidRPr="007A3A7F" w:rsidRDefault="00E9700B" w:rsidP="00E9700B">
            <w:pPr>
              <w:pStyle w:val="Default"/>
              <w:rPr>
                <w:sz w:val="26"/>
                <w:szCs w:val="26"/>
              </w:rPr>
            </w:pPr>
          </w:p>
        </w:tc>
        <w:tc>
          <w:tcPr>
            <w:tcW w:w="1442" w:type="dxa"/>
            <w:shd w:val="clear" w:color="auto" w:fill="auto"/>
            <w:vAlign w:val="center"/>
          </w:tcPr>
          <w:p w14:paraId="1A09DAA1" w14:textId="1FD04C48" w:rsidR="007A3A7F" w:rsidRPr="0045621F" w:rsidRDefault="007A3A7F" w:rsidP="00C97165">
            <w:pPr>
              <w:jc w:val="center"/>
              <w:rPr>
                <w:color w:val="000000"/>
                <w:szCs w:val="26"/>
              </w:rPr>
            </w:pPr>
            <w:r>
              <w:rPr>
                <w:color w:val="000000"/>
                <w:szCs w:val="26"/>
              </w:rPr>
              <w:t>Interior</w:t>
            </w:r>
          </w:p>
        </w:tc>
        <w:tc>
          <w:tcPr>
            <w:tcW w:w="2163" w:type="dxa"/>
            <w:shd w:val="clear" w:color="auto" w:fill="auto"/>
            <w:vAlign w:val="center"/>
          </w:tcPr>
          <w:p w14:paraId="07151939" w14:textId="353753BE" w:rsidR="007A3A7F" w:rsidRPr="0045621F" w:rsidRDefault="007A3A7F" w:rsidP="003432FF">
            <w:pPr>
              <w:pStyle w:val="FootnoteText"/>
              <w:rPr>
                <w:rFonts w:eastAsia="Calibri"/>
              </w:rPr>
            </w:pPr>
            <w:r>
              <w:rPr>
                <w:rFonts w:eastAsia="Calibri"/>
              </w:rPr>
              <w:t>Yes</w:t>
            </w:r>
          </w:p>
        </w:tc>
        <w:tc>
          <w:tcPr>
            <w:tcW w:w="2163" w:type="dxa"/>
            <w:shd w:val="clear" w:color="auto" w:fill="auto"/>
            <w:vAlign w:val="center"/>
          </w:tcPr>
          <w:p w14:paraId="4F75652A" w14:textId="3828EDE0" w:rsidR="007A3A7F" w:rsidRPr="0045621F" w:rsidRDefault="007A3A7F" w:rsidP="00C97165">
            <w:pPr>
              <w:jc w:val="center"/>
              <w:rPr>
                <w:color w:val="000000"/>
                <w:szCs w:val="26"/>
              </w:rPr>
            </w:pPr>
            <w:r>
              <w:rPr>
                <w:color w:val="000000"/>
                <w:szCs w:val="26"/>
              </w:rPr>
              <w:t>$0</w:t>
            </w:r>
          </w:p>
        </w:tc>
        <w:tc>
          <w:tcPr>
            <w:tcW w:w="3004" w:type="dxa"/>
            <w:shd w:val="clear" w:color="auto" w:fill="auto"/>
            <w:vAlign w:val="center"/>
          </w:tcPr>
          <w:p w14:paraId="65B6E4B5" w14:textId="0E2B95EC" w:rsidR="007A3A7F" w:rsidRPr="0045621F" w:rsidRDefault="007A3A7F" w:rsidP="00C97165">
            <w:pPr>
              <w:jc w:val="center"/>
              <w:rPr>
                <w:color w:val="000000"/>
                <w:szCs w:val="26"/>
              </w:rPr>
            </w:pPr>
            <w:r>
              <w:rPr>
                <w:color w:val="000000"/>
                <w:szCs w:val="26"/>
              </w:rPr>
              <w:t>Adopted</w:t>
            </w:r>
          </w:p>
        </w:tc>
      </w:tr>
      <w:tr w:rsidR="009C2B13" w:rsidRPr="0045621F" w14:paraId="477A5149" w14:textId="77777777" w:rsidTr="00E9700B">
        <w:trPr>
          <w:trHeight w:val="1593"/>
        </w:trPr>
        <w:tc>
          <w:tcPr>
            <w:tcW w:w="4230" w:type="dxa"/>
            <w:tcBorders>
              <w:bottom w:val="single" w:sz="4" w:space="0" w:color="auto"/>
            </w:tcBorders>
            <w:shd w:val="clear" w:color="auto" w:fill="auto"/>
          </w:tcPr>
          <w:p w14:paraId="477A5144" w14:textId="77777777" w:rsidR="00D819BD" w:rsidRPr="0045621F" w:rsidRDefault="00D819BD" w:rsidP="0045621F">
            <w:pPr>
              <w:spacing w:before="120"/>
              <w:rPr>
                <w:szCs w:val="26"/>
              </w:rPr>
            </w:pPr>
            <w:r w:rsidRPr="0045621F">
              <w:rPr>
                <w:szCs w:val="26"/>
              </w:rPr>
              <w:t>7.    For the protection and enhancement of the federally listed endangered running buffalo clover, Hawks Nest Hydro shall continue to implement the Running Buffalo Clover protection and management activities in accordance with an approved management plan, under the direction of West Virginia DNR and in consultation with the FWS.</w:t>
            </w:r>
          </w:p>
        </w:tc>
        <w:tc>
          <w:tcPr>
            <w:tcW w:w="1442" w:type="dxa"/>
            <w:tcBorders>
              <w:bottom w:val="single" w:sz="4" w:space="0" w:color="auto"/>
            </w:tcBorders>
            <w:shd w:val="clear" w:color="auto" w:fill="auto"/>
            <w:vAlign w:val="center"/>
          </w:tcPr>
          <w:p w14:paraId="477A5145" w14:textId="77777777" w:rsidR="00D819BD" w:rsidRPr="0045621F" w:rsidRDefault="009C2B13" w:rsidP="00C97165">
            <w:pPr>
              <w:spacing w:before="120"/>
              <w:jc w:val="center"/>
              <w:rPr>
                <w:szCs w:val="26"/>
              </w:rPr>
            </w:pPr>
            <w:r w:rsidRPr="0045621F">
              <w:rPr>
                <w:color w:val="000000"/>
                <w:szCs w:val="26"/>
              </w:rPr>
              <w:t>Interior</w:t>
            </w:r>
          </w:p>
        </w:tc>
        <w:tc>
          <w:tcPr>
            <w:tcW w:w="2163" w:type="dxa"/>
            <w:tcBorders>
              <w:bottom w:val="single" w:sz="4" w:space="0" w:color="auto"/>
            </w:tcBorders>
            <w:shd w:val="clear" w:color="auto" w:fill="auto"/>
            <w:vAlign w:val="center"/>
          </w:tcPr>
          <w:p w14:paraId="477A5146" w14:textId="6C57DBDA" w:rsidR="00D819BD" w:rsidRPr="0045621F" w:rsidRDefault="00E9700B" w:rsidP="00C97165">
            <w:pPr>
              <w:spacing w:before="120"/>
              <w:jc w:val="center"/>
              <w:rPr>
                <w:szCs w:val="26"/>
              </w:rPr>
            </w:pPr>
            <w:r w:rsidRPr="00E9700B">
              <w:rPr>
                <w:color w:val="000000"/>
              </w:rPr>
              <w:t xml:space="preserve">No. </w:t>
            </w:r>
            <w:r w:rsidRPr="00E9700B">
              <w:t>Plants are not considered under the definition of fish and wildlife and running buffalo clover does not provide fish and wildlife habitat (including value as forage) nor would it affect plant species that do provide fish and wildlife habitat.</w:t>
            </w:r>
          </w:p>
        </w:tc>
        <w:tc>
          <w:tcPr>
            <w:tcW w:w="2163" w:type="dxa"/>
            <w:tcBorders>
              <w:bottom w:val="single" w:sz="4" w:space="0" w:color="auto"/>
            </w:tcBorders>
            <w:shd w:val="clear" w:color="auto" w:fill="auto"/>
            <w:vAlign w:val="center"/>
          </w:tcPr>
          <w:p w14:paraId="477A5147" w14:textId="77777777" w:rsidR="00D819BD" w:rsidRPr="0045621F" w:rsidRDefault="009E2E3C" w:rsidP="00C97165">
            <w:pPr>
              <w:spacing w:before="120"/>
              <w:jc w:val="center"/>
              <w:rPr>
                <w:szCs w:val="26"/>
              </w:rPr>
            </w:pPr>
            <w:r w:rsidRPr="0045621F">
              <w:rPr>
                <w:szCs w:val="26"/>
              </w:rPr>
              <w:t>$3,620</w:t>
            </w:r>
          </w:p>
        </w:tc>
        <w:tc>
          <w:tcPr>
            <w:tcW w:w="3004" w:type="dxa"/>
            <w:tcBorders>
              <w:bottom w:val="single" w:sz="4" w:space="0" w:color="auto"/>
            </w:tcBorders>
            <w:shd w:val="clear" w:color="auto" w:fill="auto"/>
            <w:vAlign w:val="center"/>
          </w:tcPr>
          <w:p w14:paraId="477A5148" w14:textId="77777777" w:rsidR="00D819BD" w:rsidRPr="0045621F" w:rsidRDefault="00D819BD" w:rsidP="00C97165">
            <w:pPr>
              <w:spacing w:before="120"/>
              <w:jc w:val="center"/>
              <w:rPr>
                <w:szCs w:val="26"/>
              </w:rPr>
            </w:pPr>
            <w:r w:rsidRPr="0045621F">
              <w:rPr>
                <w:szCs w:val="26"/>
              </w:rPr>
              <w:t>Adopted.</w:t>
            </w:r>
          </w:p>
        </w:tc>
      </w:tr>
    </w:tbl>
    <w:p w14:paraId="477A514A" w14:textId="77777777" w:rsidR="008817A0" w:rsidRPr="008817A0" w:rsidRDefault="008817A0" w:rsidP="008817A0">
      <w:pPr>
        <w:rPr>
          <w:rFonts w:ascii="TimesNewRomanPSMT" w:hAnsi="TimesNewRomanPSMT" w:cs="TimesNewRomanPSMT"/>
          <w:color w:val="000000"/>
          <w:sz w:val="22"/>
          <w:szCs w:val="22"/>
        </w:rPr>
      </w:pPr>
      <w:r w:rsidRPr="008817A0">
        <w:rPr>
          <w:b/>
          <w:szCs w:val="26"/>
          <w:vertAlign w:val="superscript"/>
        </w:rPr>
        <w:t>a</w:t>
      </w:r>
      <w:r w:rsidR="009E2E3C">
        <w:rPr>
          <w:b/>
          <w:szCs w:val="26"/>
          <w:vertAlign w:val="superscript"/>
        </w:rPr>
        <w:t xml:space="preserve"> </w:t>
      </w:r>
      <w:r w:rsidR="009E2E3C">
        <w:rPr>
          <w:szCs w:val="26"/>
          <w:vertAlign w:val="superscript"/>
        </w:rPr>
        <w:t xml:space="preserve"> </w:t>
      </w:r>
      <w:r w:rsidRPr="00485375">
        <w:rPr>
          <w:szCs w:val="26"/>
          <w:vertAlign w:val="superscript"/>
        </w:rPr>
        <w:t xml:space="preserve"> </w:t>
      </w:r>
      <w:r w:rsidRPr="008817A0">
        <w:rPr>
          <w:sz w:val="22"/>
          <w:szCs w:val="22"/>
        </w:rPr>
        <w:t>Preliminary findings that recommendations found to be within the scope of section 10(j), but inconsistent with the comprehensive planning standard of section 10(a) of the FPA, including the equal consideration provision of section 4(e) of the FPA, are based on staff’s determination that the costs of the measures outweigh the expected benefits.</w:t>
      </w:r>
    </w:p>
    <w:p w14:paraId="477A514B" w14:textId="77777777" w:rsidR="00D819BD" w:rsidRPr="00D819BD" w:rsidRDefault="008817A0" w:rsidP="009E2E3C">
      <w:pPr>
        <w:rPr>
          <w:szCs w:val="20"/>
        </w:rPr>
      </w:pPr>
      <w:r w:rsidRPr="008817A0">
        <w:rPr>
          <w:b/>
          <w:szCs w:val="26"/>
          <w:vertAlign w:val="superscript"/>
        </w:rPr>
        <w:t>b</w:t>
      </w:r>
      <w:r w:rsidRPr="008817A0">
        <w:rPr>
          <w:sz w:val="22"/>
          <w:szCs w:val="22"/>
          <w:vertAlign w:val="superscript"/>
        </w:rPr>
        <w:t xml:space="preserve"> </w:t>
      </w:r>
      <w:r w:rsidR="009E2E3C">
        <w:rPr>
          <w:sz w:val="22"/>
          <w:szCs w:val="22"/>
          <w:vertAlign w:val="superscript"/>
        </w:rPr>
        <w:t xml:space="preserve">  </w:t>
      </w:r>
      <w:r w:rsidRPr="008817A0">
        <w:rPr>
          <w:sz w:val="22"/>
          <w:szCs w:val="22"/>
        </w:rPr>
        <w:t>This payment has been adjusted annually for inflation over the term of the existing license.  In 2014, the annual</w:t>
      </w:r>
      <w:r w:rsidR="009E2E3C">
        <w:rPr>
          <w:sz w:val="22"/>
          <w:szCs w:val="22"/>
        </w:rPr>
        <w:t xml:space="preserve"> </w:t>
      </w:r>
      <w:r w:rsidRPr="008817A0">
        <w:rPr>
          <w:sz w:val="22"/>
          <w:szCs w:val="22"/>
        </w:rPr>
        <w:t>payment was approximately $61,000.</w:t>
      </w:r>
    </w:p>
    <w:p w14:paraId="4CCA63A3" w14:textId="77777777" w:rsidR="00C97165" w:rsidRDefault="00C97165" w:rsidP="00D819BD">
      <w:pPr>
        <w:pStyle w:val="EABodyText0"/>
        <w:ind w:firstLine="0"/>
        <w:sectPr w:rsidR="00C97165" w:rsidSect="009256BF">
          <w:pgSz w:w="15840" w:h="12240" w:orient="landscape"/>
          <w:pgMar w:top="1440" w:right="1440" w:bottom="1440" w:left="1440" w:header="720" w:footer="720" w:gutter="0"/>
          <w:cols w:space="720"/>
          <w:docGrid w:linePitch="360"/>
        </w:sectPr>
      </w:pPr>
    </w:p>
    <w:p w14:paraId="477A514C" w14:textId="55E63AB5" w:rsidR="00D819BD" w:rsidRDefault="00DF6F0D" w:rsidP="00D819BD">
      <w:pPr>
        <w:pStyle w:val="EABodyText0"/>
        <w:ind w:firstLine="0"/>
        <w:rPr>
          <w:u w:val="single"/>
        </w:rPr>
      </w:pPr>
      <w:r w:rsidRPr="006E037B">
        <w:tab/>
      </w:r>
      <w:r>
        <w:rPr>
          <w:u w:val="single"/>
        </w:rPr>
        <w:t>Minimum Flows in the Hawks Nest Bypassed Reach</w:t>
      </w:r>
    </w:p>
    <w:p w14:paraId="0C431156" w14:textId="7BFCD081" w:rsidR="00DF6F0D" w:rsidRDefault="00DF6F0D" w:rsidP="00D819BD">
      <w:pPr>
        <w:pStyle w:val="EABodyText0"/>
        <w:ind w:firstLine="0"/>
      </w:pPr>
      <w:r w:rsidRPr="006E037B">
        <w:tab/>
      </w:r>
      <w:r>
        <w:t>We are making a preliminary determination that Interior’</w:t>
      </w:r>
      <w:r w:rsidR="00D84935">
        <w:t>s section 10(j)</w:t>
      </w:r>
      <w:r>
        <w:t xml:space="preserve"> minimum</w:t>
      </w:r>
      <w:r w:rsidR="00D84935">
        <w:t xml:space="preserve"> </w:t>
      </w:r>
      <w:r>
        <w:t>flow recommendation for the Hawks Nest bypassed reach</w:t>
      </w:r>
      <w:r w:rsidR="00D84935">
        <w:t xml:space="preserve"> (recommendation</w:t>
      </w:r>
      <w:r w:rsidR="0030082C">
        <w:t xml:space="preserve"> no.</w:t>
      </w:r>
      <w:r w:rsidR="00D84935">
        <w:t xml:space="preserve"> 2 in table 2</w:t>
      </w:r>
      <w:r w:rsidR="003A0307">
        <w:t>6</w:t>
      </w:r>
      <w:r w:rsidR="00D84935">
        <w:t xml:space="preserve"> above)</w:t>
      </w:r>
      <w:r>
        <w:t xml:space="preserve"> is inconsistent with the comprehensive development and public interest standards of sections 10(a) and 4(e) of the FPA.</w:t>
      </w:r>
    </w:p>
    <w:p w14:paraId="3F558053" w14:textId="4E4CC581" w:rsidR="00F21B7D" w:rsidRDefault="00D84935" w:rsidP="00D819BD">
      <w:pPr>
        <w:pStyle w:val="EABodyText0"/>
        <w:ind w:firstLine="0"/>
      </w:pPr>
      <w:r>
        <w:tab/>
      </w:r>
      <w:r w:rsidR="00C67B03">
        <w:t>In its 10(j) letter, Interior states that its recommended minimum flows, which are 10 percent of mean monthly reservoir inflows</w:t>
      </w:r>
      <w:r w:rsidR="00C9656C">
        <w:t xml:space="preserve"> </w:t>
      </w:r>
      <w:r w:rsidR="00351888">
        <w:t>and range from</w:t>
      </w:r>
      <w:r w:rsidR="00C9656C">
        <w:t xml:space="preserve"> </w:t>
      </w:r>
      <w:r w:rsidR="00351888">
        <w:t xml:space="preserve">367 to 1,870 cfs, </w:t>
      </w:r>
      <w:r w:rsidR="00C9656C">
        <w:t xml:space="preserve">(see table </w:t>
      </w:r>
      <w:r w:rsidR="007C5959">
        <w:t>4</w:t>
      </w:r>
      <w:r w:rsidR="00C9656C">
        <w:t>)</w:t>
      </w:r>
      <w:r w:rsidR="00C67B03">
        <w:t xml:space="preserve">, would be considered as providing </w:t>
      </w:r>
      <w:r w:rsidR="00DF5DF0">
        <w:t xml:space="preserve">the </w:t>
      </w:r>
      <w:r w:rsidR="00C67B03">
        <w:t xml:space="preserve">minimum protection of aquatic resources according to the Tennant method.  Interior further states that </w:t>
      </w:r>
      <w:r w:rsidR="00301372">
        <w:t>although</w:t>
      </w:r>
      <w:r w:rsidR="00C67B03">
        <w:t xml:space="preserve"> its ‘minimally acceptable’ monthly flows</w:t>
      </w:r>
      <w:r w:rsidR="00351888">
        <w:t>, which range from 300 to 1,100 cfs across months</w:t>
      </w:r>
      <w:r w:rsidR="00C67B03">
        <w:t xml:space="preserve"> </w:t>
      </w:r>
      <w:r w:rsidR="000E0C2E">
        <w:t>(</w:t>
      </w:r>
      <w:r w:rsidR="00C9656C">
        <w:t xml:space="preserve">see </w:t>
      </w:r>
      <w:r w:rsidR="00C67B03">
        <w:t xml:space="preserve">table </w:t>
      </w:r>
      <w:r w:rsidR="007C5959">
        <w:t>4</w:t>
      </w:r>
      <w:r w:rsidR="000E0C2E">
        <w:t>)</w:t>
      </w:r>
      <w:r w:rsidR="00351888">
        <w:t>,</w:t>
      </w:r>
      <w:r w:rsidR="00C67B03">
        <w:t xml:space="preserve"> are an improvement over </w:t>
      </w:r>
      <w:r w:rsidR="00452C04">
        <w:t xml:space="preserve">the </w:t>
      </w:r>
      <w:r w:rsidR="00C67B03">
        <w:t>minimum flows proposed by the applicant</w:t>
      </w:r>
      <w:r w:rsidR="00452C04">
        <w:t>,</w:t>
      </w:r>
      <w:r w:rsidR="00C67B03">
        <w:t xml:space="preserve"> that these </w:t>
      </w:r>
      <w:r w:rsidR="00452C04">
        <w:t xml:space="preserve">‘minimally acceptable’ </w:t>
      </w:r>
      <w:r w:rsidR="00C67B03">
        <w:t xml:space="preserve">flows would </w:t>
      </w:r>
      <w:r w:rsidR="00F21B7D">
        <w:t xml:space="preserve">still fail to provide for the minimum protection of aquatic resources in the bypassed reach.  </w:t>
      </w:r>
    </w:p>
    <w:p w14:paraId="313425E0" w14:textId="385411A9" w:rsidR="00055784" w:rsidRDefault="00452C04" w:rsidP="00D819BD">
      <w:pPr>
        <w:pStyle w:val="EABodyText0"/>
        <w:ind w:firstLine="0"/>
      </w:pPr>
      <w:r>
        <w:tab/>
      </w:r>
      <w:r w:rsidR="00351888">
        <w:t xml:space="preserve">The rate of increase in total wetted habitat in the bypassed reach peaks at 300 cfs and declines at higher flows.  There is also little increase in WUAs for important fishery species such as smallmouth bass at flows higher than 300 cfs.  </w:t>
      </w:r>
      <w:r w:rsidR="003D70A3">
        <w:t xml:space="preserve">For instance, WUAs for adult and juvenile smallmouth bass at 300 cfs were 92 and 99 percent of the maximum WUAs, respectively, over the range of flows evaluated. </w:t>
      </w:r>
      <w:r w:rsidR="00351888">
        <w:t xml:space="preserve"> Based on these findings from our analysis, we recommend a continuous </w:t>
      </w:r>
      <w:r w:rsidR="005B5E60">
        <w:t xml:space="preserve">300-cfs </w:t>
      </w:r>
      <w:r w:rsidR="00351888">
        <w:t xml:space="preserve">minimum flow </w:t>
      </w:r>
      <w:r w:rsidR="005B5E60">
        <w:t>for</w:t>
      </w:r>
      <w:r w:rsidR="00351888">
        <w:t xml:space="preserve"> the Hawks Nest bypassed reach.</w:t>
      </w:r>
      <w:r w:rsidR="00055784">
        <w:t xml:space="preserve">  </w:t>
      </w:r>
      <w:r w:rsidR="005B5E60">
        <w:t xml:space="preserve">Moreover, our minimum flow would always be available </w:t>
      </w:r>
      <w:r w:rsidR="00055784">
        <w:t>b</w:t>
      </w:r>
      <w:r w:rsidR="00351888">
        <w:t xml:space="preserve">ecause </w:t>
      </w:r>
      <w:r w:rsidR="005B5E60">
        <w:t xml:space="preserve">flows would only be allocated to </w:t>
      </w:r>
      <w:r w:rsidR="00055784">
        <w:t xml:space="preserve">the powerhouse </w:t>
      </w:r>
      <w:r w:rsidR="00055784">
        <w:rPr>
          <w:i/>
        </w:rPr>
        <w:t xml:space="preserve">after </w:t>
      </w:r>
      <w:r w:rsidR="005B5E60">
        <w:t>the prescribed minimum flow is satisfied, which differs from Interior’s recommended flow regime of only providing additional flow</w:t>
      </w:r>
      <w:r w:rsidR="001767D2">
        <w:t xml:space="preserve"> (beyond the baseline 100 cfs)</w:t>
      </w:r>
      <w:r w:rsidR="005B5E60">
        <w:t xml:space="preserve"> to the bypassed reach when reservoir inflows exceed 1,700 cfs</w:t>
      </w:r>
      <w:r w:rsidR="001767D2">
        <w:t xml:space="preserve"> (</w:t>
      </w:r>
      <w:r w:rsidR="003D70A3">
        <w:t xml:space="preserve">as </w:t>
      </w:r>
      <w:r w:rsidR="001767D2">
        <w:t>1,600 cfs w</w:t>
      </w:r>
      <w:r w:rsidR="005B5E60">
        <w:t>ould be used for generation in suppor</w:t>
      </w:r>
      <w:r w:rsidR="001767D2">
        <w:t>t of the alloy plant).</w:t>
      </w:r>
    </w:p>
    <w:p w14:paraId="5144C27E" w14:textId="03517D05" w:rsidR="00DF6F0D" w:rsidRPr="006E037B" w:rsidRDefault="00055784" w:rsidP="00D819BD">
      <w:pPr>
        <w:pStyle w:val="EABodyText0"/>
        <w:ind w:firstLine="0"/>
        <w:rPr>
          <w:u w:val="single"/>
        </w:rPr>
      </w:pPr>
      <w:r>
        <w:tab/>
        <w:t>Increasing minimum flows above 300 cfs would not provide incremental improvements to habitat conditions worth the cost of $</w:t>
      </w:r>
      <w:r w:rsidR="00A94805">
        <w:t xml:space="preserve">803,205 and </w:t>
      </w:r>
      <w:r>
        <w:t>$448,247 in lost generation, for Interior</w:t>
      </w:r>
      <w:r w:rsidR="009D7B70">
        <w:t>’</w:t>
      </w:r>
      <w:r>
        <w:t>s recommended and ‘minimally acceptable’ minimum flows, respectively.  Maintaining a continuous year-round minimum flow</w:t>
      </w:r>
      <w:r w:rsidR="009D7B70">
        <w:t xml:space="preserve"> of 300 cfs would provide comparable habitat at a levelized annual cost of $227,155. </w:t>
      </w:r>
    </w:p>
    <w:p w14:paraId="477A514D" w14:textId="77777777" w:rsidR="00416A7C" w:rsidRPr="00D47894" w:rsidRDefault="00A1548A">
      <w:pPr>
        <w:pStyle w:val="EALevel2Heading"/>
      </w:pPr>
      <w:bookmarkStart w:id="868" w:name="_Toc237677977"/>
      <w:bookmarkStart w:id="869" w:name="_Toc467249925"/>
      <w:bookmarkStart w:id="870" w:name="_Toc467251944"/>
      <w:bookmarkStart w:id="871" w:name="_Toc468717604"/>
      <w:bookmarkStart w:id="872" w:name="_Toc468801517"/>
      <w:bookmarkStart w:id="873" w:name="_Toc468803993"/>
      <w:bookmarkStart w:id="874" w:name="_Toc468804399"/>
      <w:bookmarkStart w:id="875" w:name="_Toc468969157"/>
      <w:r>
        <w:t>5.</w:t>
      </w:r>
      <w:r w:rsidR="00121E2D">
        <w:t>4</w:t>
      </w:r>
      <w:r>
        <w:tab/>
        <w:t>CONSISTENCY WITH COMPREHENSIVE PLANS</w:t>
      </w:r>
      <w:bookmarkEnd w:id="868"/>
      <w:bookmarkEnd w:id="869"/>
      <w:bookmarkEnd w:id="870"/>
      <w:bookmarkEnd w:id="871"/>
      <w:bookmarkEnd w:id="872"/>
      <w:bookmarkEnd w:id="873"/>
      <w:bookmarkEnd w:id="874"/>
      <w:bookmarkEnd w:id="875"/>
    </w:p>
    <w:p w14:paraId="477A514F" w14:textId="5D7833BE" w:rsidR="005F312E" w:rsidRDefault="00416A7C" w:rsidP="005C660D">
      <w:pPr>
        <w:pStyle w:val="EABodytext"/>
        <w:keepNext/>
      </w:pPr>
      <w:r w:rsidRPr="00D47894">
        <w:t>Section 10(a)(2) of the FPA, 16 U.S.C § 803(a)(2)(A)</w:t>
      </w:r>
      <w:r w:rsidR="005877FA" w:rsidRPr="00D47894">
        <w:t>,</w:t>
      </w:r>
      <w:r w:rsidRPr="00D47894">
        <w:t xml:space="preserve"> requires the Commission to consider the extent to which a project is consistent with federal and state comprehensive plans for improving, developing or conserving waterways affected by the project</w:t>
      </w:r>
      <w:r w:rsidR="005F312E">
        <w:t>s</w:t>
      </w:r>
      <w:r w:rsidRPr="00D47894">
        <w:t xml:space="preserve">.  </w:t>
      </w:r>
      <w:r w:rsidR="005F312E" w:rsidRPr="005F312E">
        <w:t xml:space="preserve">We </w:t>
      </w:r>
      <w:r w:rsidR="005F312E" w:rsidRPr="006E6A2E">
        <w:t>reviewed eight qualifying comprehensive</w:t>
      </w:r>
      <w:r w:rsidR="005F312E" w:rsidRPr="005F312E">
        <w:t xml:space="preserve"> plans that are applicable to the Hawks Nest and Glen Ferris projects, located in West Virginia.  No inconsistencies were found.</w:t>
      </w:r>
      <w:r w:rsidR="005F312E">
        <w:t xml:space="preserve">  </w:t>
      </w:r>
      <w:r w:rsidR="00842AE7">
        <w:t>The plans include:</w:t>
      </w:r>
    </w:p>
    <w:p w14:paraId="19376142" w14:textId="28FF6655" w:rsidR="00A94805" w:rsidRPr="005C660D" w:rsidRDefault="00A94805" w:rsidP="005C660D">
      <w:pPr>
        <w:pStyle w:val="EABodytext"/>
        <w:keepNext/>
        <w:rPr>
          <w:u w:val="single"/>
        </w:rPr>
      </w:pPr>
      <w:r w:rsidRPr="005C660D">
        <w:rPr>
          <w:u w:val="single"/>
        </w:rPr>
        <w:t>West Virginia</w:t>
      </w:r>
    </w:p>
    <w:p w14:paraId="477A5155" w14:textId="77777777" w:rsidR="006E6A2E" w:rsidRDefault="005F312E" w:rsidP="005C660D">
      <w:pPr>
        <w:keepNext/>
        <w:ind w:left="720" w:hanging="720"/>
      </w:pPr>
      <w:r w:rsidRPr="005F312E">
        <w:t xml:space="preserve">Ohio River Basin Commission.  1977.  Kanawha River Basin comprehensive coordinated </w:t>
      </w:r>
      <w:r w:rsidR="006E6A2E">
        <w:t xml:space="preserve">joint plan.  Cincinnati, Ohio. </w:t>
      </w:r>
    </w:p>
    <w:p w14:paraId="477A5156" w14:textId="77777777" w:rsidR="006E6A2E" w:rsidRDefault="006E6A2E" w:rsidP="005F312E">
      <w:pPr>
        <w:ind w:left="720" w:hanging="720"/>
      </w:pPr>
    </w:p>
    <w:p w14:paraId="477A5157" w14:textId="77777777" w:rsidR="005F312E" w:rsidRDefault="005F312E" w:rsidP="005F312E">
      <w:pPr>
        <w:ind w:left="720" w:hanging="720"/>
      </w:pPr>
      <w:r w:rsidRPr="005F312E">
        <w:t>West Virginia Department of Natural Resources.  1983.  New River Basin plan. Charleston, West Virginia.</w:t>
      </w:r>
    </w:p>
    <w:p w14:paraId="477A5158" w14:textId="77777777" w:rsidR="005F312E" w:rsidRPr="005F312E" w:rsidRDefault="005F312E" w:rsidP="005F312E">
      <w:pPr>
        <w:ind w:left="720" w:hanging="720"/>
      </w:pPr>
    </w:p>
    <w:p w14:paraId="477A5159" w14:textId="77777777" w:rsidR="005F312E" w:rsidRDefault="005F312E" w:rsidP="005F312E">
      <w:pPr>
        <w:ind w:left="720" w:hanging="720"/>
      </w:pPr>
      <w:r w:rsidRPr="005F312E">
        <w:t>West Virginia Department of Natural Resources.  1984.  Gauley River Basin plan. Charleston, West Virginia.</w:t>
      </w:r>
    </w:p>
    <w:p w14:paraId="477A515A" w14:textId="77777777" w:rsidR="005F312E" w:rsidRPr="005F312E" w:rsidRDefault="005F312E" w:rsidP="005F312E">
      <w:pPr>
        <w:ind w:left="720" w:hanging="720"/>
      </w:pPr>
    </w:p>
    <w:p w14:paraId="477A515B" w14:textId="77777777" w:rsidR="006E6A2E" w:rsidRPr="005F312E" w:rsidRDefault="005F312E" w:rsidP="006E6A2E">
      <w:pPr>
        <w:spacing w:after="260"/>
        <w:ind w:left="720" w:hanging="720"/>
      </w:pPr>
      <w:r w:rsidRPr="005F312E">
        <w:t xml:space="preserve">West Virginia Division of Natural Resources.  2015.  2015 West Virginia State Wildlife Action Plan.  </w:t>
      </w:r>
      <w:r w:rsidR="006E6A2E">
        <w:t>Charleston, West Virginia.</w:t>
      </w:r>
    </w:p>
    <w:p w14:paraId="477A515C" w14:textId="77777777" w:rsidR="005F312E" w:rsidRDefault="005F312E" w:rsidP="005F312E">
      <w:pPr>
        <w:ind w:left="720" w:hanging="720"/>
      </w:pPr>
      <w:r w:rsidRPr="005F312E">
        <w:t>West Virginia Governor's Office of Community and Industrial Development.  West Virginia State Comprehensive Outdoor Recreation Plan (SCORP): 1988-1992. Charleston, West Virginia.</w:t>
      </w:r>
    </w:p>
    <w:p w14:paraId="35173658" w14:textId="6D11E015" w:rsidR="00862F80" w:rsidRDefault="00862F80" w:rsidP="005F312E">
      <w:pPr>
        <w:ind w:left="720" w:hanging="720"/>
      </w:pPr>
    </w:p>
    <w:p w14:paraId="4B0DD785" w14:textId="7C158A79" w:rsidR="00862F80" w:rsidRPr="006E037B" w:rsidRDefault="00862F80" w:rsidP="006E037B">
      <w:pPr>
        <w:ind w:left="720"/>
        <w:rPr>
          <w:u w:val="single"/>
        </w:rPr>
      </w:pPr>
      <w:r w:rsidRPr="006E037B">
        <w:rPr>
          <w:u w:val="single"/>
        </w:rPr>
        <w:t>United States</w:t>
      </w:r>
    </w:p>
    <w:p w14:paraId="4C2F2473" w14:textId="5A04E442" w:rsidR="00862F80" w:rsidRDefault="00862F80" w:rsidP="005F312E">
      <w:pPr>
        <w:ind w:left="720" w:hanging="720"/>
      </w:pPr>
    </w:p>
    <w:p w14:paraId="07AE5B90" w14:textId="77777777" w:rsidR="00862F80" w:rsidRDefault="00862F80" w:rsidP="00862F80">
      <w:pPr>
        <w:ind w:left="720" w:hanging="720"/>
      </w:pPr>
      <w:r w:rsidRPr="005F312E">
        <w:t>Atlantic States Marine Fisheries Commission.  2000.  Interstate fishery management plan for American eel (Anguilla rostrata).  Report No. 36.  April 2000.</w:t>
      </w:r>
    </w:p>
    <w:p w14:paraId="35345E6C" w14:textId="77777777" w:rsidR="00862F80" w:rsidRDefault="00862F80" w:rsidP="00862F80">
      <w:pPr>
        <w:ind w:left="720" w:hanging="720"/>
      </w:pPr>
    </w:p>
    <w:p w14:paraId="7B2ECEE9" w14:textId="46FB63E7" w:rsidR="00862F80" w:rsidRDefault="00862F80" w:rsidP="00862F80">
      <w:pPr>
        <w:ind w:left="720" w:hanging="720"/>
      </w:pPr>
      <w:r>
        <w:t xml:space="preserve">FWS.  undated.  Fisheries USA:  </w:t>
      </w:r>
      <w:r w:rsidRPr="005F312E">
        <w:t>the recreational fisheries policy of the U.S. Fish and Wildlife Service. Washington, D.C.</w:t>
      </w:r>
    </w:p>
    <w:p w14:paraId="4DC4B263" w14:textId="77777777" w:rsidR="00862F80" w:rsidRPr="005F312E" w:rsidRDefault="00862F80" w:rsidP="00862F80">
      <w:pPr>
        <w:ind w:left="720" w:hanging="720"/>
      </w:pPr>
      <w:r w:rsidRPr="005F312E">
        <w:t xml:space="preserve"> </w:t>
      </w:r>
    </w:p>
    <w:p w14:paraId="05574881" w14:textId="77777777" w:rsidR="000F1593" w:rsidRDefault="00862F80" w:rsidP="005C660D">
      <w:pPr>
        <w:ind w:left="720" w:hanging="720"/>
        <w:sectPr w:rsidR="000F1593" w:rsidSect="00C97165">
          <w:pgSz w:w="12240" w:h="15840"/>
          <w:pgMar w:top="1440" w:right="1440" w:bottom="1440" w:left="1440" w:header="720" w:footer="720" w:gutter="0"/>
          <w:cols w:space="720"/>
          <w:docGrid w:linePitch="360"/>
        </w:sectPr>
      </w:pPr>
      <w:r w:rsidRPr="005F312E">
        <w:t xml:space="preserve">National Park Service. </w:t>
      </w:r>
      <w:r>
        <w:t xml:space="preserve"> </w:t>
      </w:r>
      <w:r w:rsidRPr="005F312E">
        <w:t>1993.  The nationwide rivers inventory.  Department of the</w:t>
      </w:r>
      <w:r>
        <w:t xml:space="preserve"> </w:t>
      </w:r>
      <w:r w:rsidRPr="005F312E">
        <w:t>Interior, Washington, D.C.  1993.</w:t>
      </w:r>
    </w:p>
    <w:p w14:paraId="477A5161" w14:textId="44729156" w:rsidR="008D309D" w:rsidRPr="00F36577" w:rsidRDefault="004C40B8" w:rsidP="004557B4">
      <w:pPr>
        <w:pStyle w:val="EAFrontwithTOCentry"/>
        <w:spacing w:before="260"/>
      </w:pPr>
      <w:bookmarkStart w:id="876" w:name="_Toc237677978"/>
      <w:bookmarkStart w:id="877" w:name="_Toc467249926"/>
      <w:bookmarkStart w:id="878" w:name="_Toc467251945"/>
      <w:bookmarkStart w:id="879" w:name="_Toc468717605"/>
      <w:bookmarkStart w:id="880" w:name="_Toc468801518"/>
      <w:bookmarkStart w:id="881" w:name="_Toc468803994"/>
      <w:bookmarkStart w:id="882" w:name="_Toc468804400"/>
      <w:bookmarkStart w:id="883" w:name="_Toc468969158"/>
      <w:r>
        <w:t>6.0</w:t>
      </w:r>
      <w:r w:rsidR="00CB0024">
        <w:tab/>
      </w:r>
      <w:r w:rsidR="00416A7C" w:rsidRPr="00F36577">
        <w:t>FINDING OF NO SIGNIFICANT IMPACT</w:t>
      </w:r>
      <w:bookmarkEnd w:id="876"/>
      <w:bookmarkEnd w:id="877"/>
      <w:bookmarkEnd w:id="878"/>
      <w:bookmarkEnd w:id="879"/>
      <w:bookmarkEnd w:id="880"/>
      <w:bookmarkEnd w:id="881"/>
      <w:bookmarkEnd w:id="882"/>
      <w:bookmarkEnd w:id="883"/>
    </w:p>
    <w:p w14:paraId="477A5162" w14:textId="552A8120" w:rsidR="001877A6" w:rsidRDefault="001877A6" w:rsidP="001877A6">
      <w:pPr>
        <w:ind w:firstLine="720"/>
      </w:pPr>
      <w:r>
        <w:t xml:space="preserve">If the </w:t>
      </w:r>
      <w:r w:rsidR="005F312E">
        <w:t xml:space="preserve">Hawks Nest and Glen Ferris </w:t>
      </w:r>
      <w:r w:rsidR="00862F80">
        <w:t xml:space="preserve">projects </w:t>
      </w:r>
      <w:r>
        <w:t>are relicensed as proposed with the additional staff-recommended measures, the project</w:t>
      </w:r>
      <w:r w:rsidR="00E01CF6">
        <w:t>s</w:t>
      </w:r>
      <w:r>
        <w:t xml:space="preserve"> would operate while providing </w:t>
      </w:r>
      <w:r w:rsidR="005F312E">
        <w:t>enhancement</w:t>
      </w:r>
      <w:r w:rsidR="009210CF">
        <w:t>s</w:t>
      </w:r>
      <w:r w:rsidR="005F312E">
        <w:t xml:space="preserve"> to aquatic resources and recreational facilities and opportunities, </w:t>
      </w:r>
      <w:r w:rsidR="009210CF">
        <w:t xml:space="preserve">and protection of </w:t>
      </w:r>
      <w:r>
        <w:t xml:space="preserve">terrestrial, cultural </w:t>
      </w:r>
      <w:r w:rsidR="009210CF">
        <w:t xml:space="preserve">and historical </w:t>
      </w:r>
      <w:r>
        <w:t>resources in the project area.</w:t>
      </w:r>
    </w:p>
    <w:p w14:paraId="477A5163" w14:textId="77777777" w:rsidR="00D92420" w:rsidRPr="00D92420" w:rsidRDefault="00D92420" w:rsidP="00D92420">
      <w:pPr>
        <w:shd w:val="clear" w:color="000000" w:fill="auto"/>
        <w:rPr>
          <w:szCs w:val="26"/>
        </w:rPr>
      </w:pPr>
    </w:p>
    <w:p w14:paraId="2BE35221" w14:textId="5C9561C9" w:rsidR="000F1593" w:rsidRDefault="009210CF" w:rsidP="00D92420">
      <w:pPr>
        <w:shd w:val="clear" w:color="000000" w:fill="auto"/>
        <w:ind w:firstLine="720"/>
        <w:rPr>
          <w:szCs w:val="26"/>
        </w:rPr>
        <w:sectPr w:rsidR="000F1593" w:rsidSect="00C97165">
          <w:pgSz w:w="12240" w:h="15840"/>
          <w:pgMar w:top="1440" w:right="1440" w:bottom="1440" w:left="1440" w:header="720" w:footer="720" w:gutter="0"/>
          <w:cols w:space="720"/>
          <w:docGrid w:linePitch="360"/>
        </w:sectPr>
      </w:pPr>
      <w:r>
        <w:rPr>
          <w:szCs w:val="26"/>
        </w:rPr>
        <w:t xml:space="preserve">Based on </w:t>
      </w:r>
      <w:r w:rsidR="00D92420" w:rsidRPr="00D92420">
        <w:rPr>
          <w:szCs w:val="26"/>
        </w:rPr>
        <w:t xml:space="preserve">our independent analysis, we find that the issuance of </w:t>
      </w:r>
      <w:r>
        <w:rPr>
          <w:szCs w:val="26"/>
        </w:rPr>
        <w:t xml:space="preserve">new </w:t>
      </w:r>
      <w:r w:rsidR="00D92420" w:rsidRPr="00D92420">
        <w:rPr>
          <w:szCs w:val="26"/>
        </w:rPr>
        <w:t>license</w:t>
      </w:r>
      <w:r w:rsidR="00F91EE0">
        <w:rPr>
          <w:szCs w:val="26"/>
        </w:rPr>
        <w:t>s</w:t>
      </w:r>
      <w:r w:rsidR="00D92420" w:rsidRPr="00D92420">
        <w:rPr>
          <w:szCs w:val="26"/>
        </w:rPr>
        <w:t xml:space="preserve"> for the </w:t>
      </w:r>
      <w:r>
        <w:rPr>
          <w:szCs w:val="26"/>
        </w:rPr>
        <w:t xml:space="preserve">Hawks Nest and Glen Ferris </w:t>
      </w:r>
      <w:r w:rsidR="003A0307">
        <w:rPr>
          <w:szCs w:val="26"/>
        </w:rPr>
        <w:t>p</w:t>
      </w:r>
      <w:r w:rsidR="00F91EE0" w:rsidRPr="00D92420">
        <w:rPr>
          <w:szCs w:val="26"/>
        </w:rPr>
        <w:t>roject</w:t>
      </w:r>
      <w:r w:rsidR="00F91EE0">
        <w:rPr>
          <w:szCs w:val="26"/>
        </w:rPr>
        <w:t>s</w:t>
      </w:r>
      <w:r w:rsidR="00D92420" w:rsidRPr="00D92420">
        <w:rPr>
          <w:szCs w:val="26"/>
        </w:rPr>
        <w:t>, with our recommended environmental measures, would not constitute a major federal action significantly affecting the quality of the human environment.</w:t>
      </w:r>
    </w:p>
    <w:p w14:paraId="477A5165" w14:textId="46A6A2BE" w:rsidR="001632A3" w:rsidRDefault="004C40B8" w:rsidP="005F312E">
      <w:pPr>
        <w:pStyle w:val="EAFrontwithTOCentry"/>
      </w:pPr>
      <w:bookmarkStart w:id="884" w:name="_Toc237677979"/>
      <w:bookmarkStart w:id="885" w:name="_Toc467249927"/>
      <w:bookmarkStart w:id="886" w:name="_Toc467251946"/>
      <w:bookmarkStart w:id="887" w:name="_Toc468717606"/>
      <w:bookmarkStart w:id="888" w:name="_Toc468801519"/>
      <w:bookmarkStart w:id="889" w:name="_Toc468803995"/>
      <w:bookmarkStart w:id="890" w:name="_Toc468804401"/>
      <w:bookmarkStart w:id="891" w:name="_Toc468969159"/>
      <w:r>
        <w:t>7.0</w:t>
      </w:r>
      <w:r w:rsidR="00CB0024">
        <w:tab/>
      </w:r>
      <w:r w:rsidR="00416A7C" w:rsidRPr="001632A3">
        <w:t>LITERATURE CITED</w:t>
      </w:r>
      <w:bookmarkEnd w:id="884"/>
      <w:bookmarkEnd w:id="885"/>
      <w:bookmarkEnd w:id="886"/>
      <w:bookmarkEnd w:id="887"/>
      <w:bookmarkEnd w:id="888"/>
      <w:bookmarkEnd w:id="889"/>
      <w:bookmarkEnd w:id="890"/>
      <w:bookmarkEnd w:id="891"/>
    </w:p>
    <w:p w14:paraId="5CB1AA66" w14:textId="77777777" w:rsidR="00A0474A" w:rsidRDefault="00D2413E" w:rsidP="006E037B">
      <w:pPr>
        <w:ind w:left="720" w:hanging="720"/>
        <w:rPr>
          <w:rFonts w:eastAsia="Calibri"/>
          <w:szCs w:val="26"/>
        </w:rPr>
      </w:pPr>
      <w:r w:rsidRPr="00D2413E">
        <w:rPr>
          <w:rFonts w:eastAsia="Calibri"/>
          <w:szCs w:val="26"/>
        </w:rPr>
        <w:t>Alderman Environmental Services, Inc.  2013.  Hawks Nest-Glen Ferris Hydroelectric Project, FERC Project No. 2512.  Prepared for HDR Engineering Inc., Charlotte, North Carolina.  October 2013.</w:t>
      </w:r>
    </w:p>
    <w:p w14:paraId="3C534E6D" w14:textId="77777777" w:rsidR="00A0474A" w:rsidRDefault="00A0474A" w:rsidP="006E037B">
      <w:pPr>
        <w:ind w:left="720" w:hanging="720"/>
        <w:rPr>
          <w:rFonts w:eastAsia="Calibri"/>
          <w:szCs w:val="26"/>
        </w:rPr>
      </w:pPr>
    </w:p>
    <w:p w14:paraId="477A5166" w14:textId="1136B3CC" w:rsidR="00B15234" w:rsidRDefault="00A0474A" w:rsidP="006E037B">
      <w:pPr>
        <w:ind w:left="720" w:hanging="720"/>
        <w:rPr>
          <w:rFonts w:eastAsia="Calibri"/>
          <w:szCs w:val="26"/>
        </w:rPr>
      </w:pPr>
      <w:r>
        <w:rPr>
          <w:rFonts w:eastAsia="Calibri"/>
          <w:szCs w:val="26"/>
        </w:rPr>
        <w:t>AW (American Whi</w:t>
      </w:r>
      <w:r w:rsidR="00693855">
        <w:rPr>
          <w:rFonts w:eastAsia="Calibri"/>
          <w:szCs w:val="26"/>
        </w:rPr>
        <w:t>t</w:t>
      </w:r>
      <w:r>
        <w:rPr>
          <w:rFonts w:eastAsia="Calibri"/>
          <w:szCs w:val="26"/>
        </w:rPr>
        <w:t xml:space="preserve">ewater).  2016a.  River and </w:t>
      </w:r>
      <w:r>
        <w:t xml:space="preserve">class descriptions. </w:t>
      </w:r>
      <w:hyperlink r:id="rId50" w:history="1">
        <w:r w:rsidRPr="005A7EEB">
          <w:rPr>
            <w:rStyle w:val="Hyperlink"/>
          </w:rPr>
          <w:t>https://www.americanwhitewater.org</w:t>
        </w:r>
      </w:hyperlink>
      <w:r>
        <w:t xml:space="preserve">  </w:t>
      </w:r>
      <w:r w:rsidRPr="00D2413E">
        <w:rPr>
          <w:rFonts w:eastAsia="Calibri"/>
          <w:szCs w:val="26"/>
        </w:rPr>
        <w:t xml:space="preserve">Accessed </w:t>
      </w:r>
      <w:r>
        <w:rPr>
          <w:rFonts w:eastAsia="Calibri"/>
          <w:szCs w:val="26"/>
        </w:rPr>
        <w:t>September</w:t>
      </w:r>
      <w:r w:rsidRPr="00D2413E">
        <w:rPr>
          <w:rFonts w:eastAsia="Calibri"/>
          <w:szCs w:val="26"/>
        </w:rPr>
        <w:t xml:space="preserve"> 2016</w:t>
      </w:r>
      <w:r>
        <w:rPr>
          <w:rFonts w:eastAsia="Calibri"/>
          <w:szCs w:val="26"/>
        </w:rPr>
        <w:t>.</w:t>
      </w:r>
      <w:r w:rsidR="00D2413E" w:rsidRPr="00D2413E">
        <w:rPr>
          <w:rFonts w:eastAsia="Calibri"/>
          <w:szCs w:val="26"/>
        </w:rPr>
        <w:t xml:space="preserve"> </w:t>
      </w:r>
    </w:p>
    <w:p w14:paraId="2BFBF874" w14:textId="77777777" w:rsidR="00A0474A" w:rsidRDefault="00A0474A" w:rsidP="006E037B">
      <w:pPr>
        <w:ind w:left="720" w:hanging="720"/>
        <w:rPr>
          <w:rFonts w:eastAsia="Calibri"/>
          <w:szCs w:val="26"/>
        </w:rPr>
      </w:pPr>
    </w:p>
    <w:p w14:paraId="5E434E2B" w14:textId="66598E30" w:rsidR="00A0474A" w:rsidRDefault="00A0474A" w:rsidP="006E037B">
      <w:pPr>
        <w:ind w:left="720" w:hanging="720"/>
        <w:rPr>
          <w:rFonts w:eastAsia="Calibri"/>
          <w:szCs w:val="26"/>
        </w:rPr>
      </w:pPr>
      <w:r>
        <w:rPr>
          <w:rFonts w:eastAsia="Calibri"/>
          <w:szCs w:val="26"/>
        </w:rPr>
        <w:t xml:space="preserve">AW.  2016b.  </w:t>
      </w:r>
      <w:hyperlink r:id="rId51" w:history="1">
        <w:r w:rsidRPr="005A7EEB">
          <w:rPr>
            <w:rStyle w:val="Hyperlink"/>
          </w:rPr>
          <w:t>http://www.americanwhitewater.org/content/River/detail/id/2419/</w:t>
        </w:r>
      </w:hyperlink>
      <w:r>
        <w:t xml:space="preserve">  </w:t>
      </w:r>
      <w:r w:rsidRPr="00D2413E">
        <w:rPr>
          <w:rFonts w:eastAsia="Calibri"/>
          <w:szCs w:val="26"/>
        </w:rPr>
        <w:t xml:space="preserve">Accessed </w:t>
      </w:r>
      <w:r>
        <w:rPr>
          <w:rFonts w:eastAsia="Calibri"/>
          <w:szCs w:val="26"/>
        </w:rPr>
        <w:t>September</w:t>
      </w:r>
      <w:r w:rsidRPr="00D2413E">
        <w:rPr>
          <w:rFonts w:eastAsia="Calibri"/>
          <w:szCs w:val="26"/>
        </w:rPr>
        <w:t xml:space="preserve"> 2016</w:t>
      </w:r>
      <w:r>
        <w:rPr>
          <w:rFonts w:eastAsia="Calibri"/>
          <w:szCs w:val="26"/>
        </w:rPr>
        <w:t>.</w:t>
      </w:r>
    </w:p>
    <w:p w14:paraId="5C0C1F59" w14:textId="77777777" w:rsidR="00A0474A" w:rsidRDefault="00A0474A" w:rsidP="006E037B">
      <w:pPr>
        <w:ind w:left="720" w:hanging="720"/>
        <w:rPr>
          <w:rFonts w:eastAsia="Calibri"/>
          <w:szCs w:val="26"/>
        </w:rPr>
      </w:pPr>
    </w:p>
    <w:p w14:paraId="240D9527" w14:textId="68C3E23F" w:rsidR="000F6407" w:rsidRDefault="00A0474A" w:rsidP="00A0474A">
      <w:pPr>
        <w:ind w:left="720" w:hanging="720"/>
      </w:pPr>
      <w:r>
        <w:rPr>
          <w:rFonts w:eastAsia="Calibri"/>
          <w:szCs w:val="26"/>
        </w:rPr>
        <w:t xml:space="preserve">AW.  2016c.  </w:t>
      </w:r>
      <w:hyperlink r:id="rId52" w:history="1">
        <w:r w:rsidRPr="008E452A">
          <w:rPr>
            <w:rStyle w:val="Hyperlink"/>
          </w:rPr>
          <w:t>https://www.americanwhitewater.org/content/River/detail/id/2441/</w:t>
        </w:r>
      </w:hyperlink>
      <w:r>
        <w:t xml:space="preserve">  Accessed November 2016.</w:t>
      </w:r>
      <w:r w:rsidR="000F6407">
        <w:t xml:space="preserve">  </w:t>
      </w:r>
    </w:p>
    <w:p w14:paraId="670D0F27" w14:textId="77777777" w:rsidR="00693855" w:rsidRDefault="00693855" w:rsidP="006E037B">
      <w:pPr>
        <w:ind w:left="720" w:hanging="720"/>
        <w:rPr>
          <w:rFonts w:eastAsia="Calibri"/>
          <w:szCs w:val="26"/>
        </w:rPr>
      </w:pPr>
    </w:p>
    <w:p w14:paraId="477A516B" w14:textId="51AA66CD" w:rsidR="00B15234" w:rsidRDefault="00693855" w:rsidP="006E037B">
      <w:pPr>
        <w:ind w:left="720" w:hanging="720"/>
        <w:rPr>
          <w:rFonts w:eastAsia="Calibri"/>
          <w:szCs w:val="26"/>
        </w:rPr>
      </w:pPr>
      <w:r>
        <w:rPr>
          <w:rFonts w:eastAsia="Calibri"/>
          <w:szCs w:val="26"/>
        </w:rPr>
        <w:t xml:space="preserve">AW.  2016d.  </w:t>
      </w:r>
      <w:r w:rsidRPr="00693855">
        <w:rPr>
          <w:rFonts w:eastAsia="Calibri"/>
          <w:szCs w:val="26"/>
        </w:rPr>
        <w:t>https://www.americanwhitewater.org/content/River/detail/id/1782/</w:t>
      </w:r>
      <w:r>
        <w:rPr>
          <w:rFonts w:eastAsia="Calibri"/>
          <w:szCs w:val="26"/>
        </w:rPr>
        <w:t xml:space="preserve">  Accessed December 2016.</w:t>
      </w:r>
    </w:p>
    <w:p w14:paraId="61807330" w14:textId="77777777" w:rsidR="00693855" w:rsidRDefault="00693855" w:rsidP="006E037B">
      <w:pPr>
        <w:ind w:left="720" w:hanging="720"/>
        <w:rPr>
          <w:rFonts w:eastAsia="Calibri"/>
          <w:szCs w:val="26"/>
        </w:rPr>
      </w:pPr>
    </w:p>
    <w:p w14:paraId="477A516C" w14:textId="77777777" w:rsidR="00D2413E" w:rsidRPr="00D2413E" w:rsidRDefault="00D2413E" w:rsidP="006E037B">
      <w:pPr>
        <w:ind w:left="720" w:hanging="720"/>
        <w:rPr>
          <w:rFonts w:eastAsia="Calibri"/>
          <w:szCs w:val="26"/>
        </w:rPr>
      </w:pPr>
      <w:r w:rsidRPr="00D2413E">
        <w:rPr>
          <w:rFonts w:eastAsia="Calibri"/>
          <w:szCs w:val="26"/>
        </w:rPr>
        <w:t xml:space="preserve">Barnhart, M.C., F.A. Riusech, and A.D. Roberts.  1997.  Fish hosts of the federally endangered pink mucket, </w:t>
      </w:r>
      <w:r w:rsidRPr="00D2413E">
        <w:rPr>
          <w:rFonts w:eastAsia="Calibri"/>
          <w:i/>
          <w:szCs w:val="26"/>
        </w:rPr>
        <w:t>Lampsilis abrupta</w:t>
      </w:r>
      <w:r w:rsidRPr="00D2413E">
        <w:rPr>
          <w:rFonts w:eastAsia="Calibri"/>
          <w:szCs w:val="26"/>
        </w:rPr>
        <w:t xml:space="preserve">.  Triannual Unionid Report 13:35. </w:t>
      </w:r>
    </w:p>
    <w:p w14:paraId="477A516D" w14:textId="77777777" w:rsidR="00D2413E" w:rsidRPr="00D2413E" w:rsidRDefault="00D2413E" w:rsidP="008B129C">
      <w:pPr>
        <w:widowControl/>
        <w:rPr>
          <w:rFonts w:eastAsia="Calibri"/>
          <w:color w:val="000000"/>
          <w:szCs w:val="26"/>
        </w:rPr>
      </w:pPr>
    </w:p>
    <w:p w14:paraId="477A516E" w14:textId="5AA87F64" w:rsidR="00D2413E" w:rsidRPr="00D2413E" w:rsidRDefault="00D2413E" w:rsidP="008B129C">
      <w:pPr>
        <w:widowControl/>
        <w:ind w:left="720" w:hanging="720"/>
        <w:rPr>
          <w:rFonts w:eastAsia="Calibri"/>
          <w:szCs w:val="26"/>
        </w:rPr>
      </w:pPr>
      <w:r w:rsidRPr="00D2413E">
        <w:rPr>
          <w:rFonts w:eastAsia="Calibri"/>
          <w:color w:val="000000"/>
          <w:szCs w:val="26"/>
        </w:rPr>
        <w:t>Bass</w:t>
      </w:r>
      <w:r w:rsidR="003E7529">
        <w:rPr>
          <w:rFonts w:eastAsia="Calibri"/>
          <w:color w:val="000000"/>
          <w:szCs w:val="26"/>
        </w:rPr>
        <w:t>m</w:t>
      </w:r>
      <w:r w:rsidRPr="00D2413E">
        <w:rPr>
          <w:rFonts w:eastAsia="Calibri"/>
          <w:color w:val="000000"/>
          <w:szCs w:val="26"/>
        </w:rPr>
        <w:t xml:space="preserve">aster.  2009.  </w:t>
      </w:r>
      <w:hyperlink r:id="rId53" w:history="1">
        <w:r w:rsidRPr="00D2413E">
          <w:rPr>
            <w:rFonts w:eastAsia="Calibri"/>
            <w:color w:val="0000FF"/>
            <w:szCs w:val="26"/>
            <w:u w:val="single"/>
          </w:rPr>
          <w:t>http://www.bassmaster.com/tips/5-best-smallmouth-rivers</w:t>
        </w:r>
      </w:hyperlink>
      <w:r w:rsidRPr="00D2413E">
        <w:rPr>
          <w:rFonts w:eastAsia="Calibri"/>
          <w:color w:val="0000FF"/>
          <w:szCs w:val="26"/>
        </w:rPr>
        <w:t xml:space="preserve">  </w:t>
      </w:r>
      <w:r w:rsidRPr="00D2413E">
        <w:rPr>
          <w:rFonts w:eastAsia="Calibri"/>
          <w:szCs w:val="26"/>
        </w:rPr>
        <w:t xml:space="preserve">Accessed October 2016. </w:t>
      </w:r>
    </w:p>
    <w:p w14:paraId="477A516F" w14:textId="77777777" w:rsidR="00D2413E" w:rsidRPr="00D2413E" w:rsidRDefault="00D2413E" w:rsidP="008B129C">
      <w:pPr>
        <w:widowControl/>
        <w:ind w:left="720" w:hanging="720"/>
        <w:rPr>
          <w:rFonts w:eastAsia="Calibri"/>
          <w:szCs w:val="26"/>
        </w:rPr>
      </w:pPr>
    </w:p>
    <w:p w14:paraId="477A5170" w14:textId="77777777" w:rsidR="00D2413E" w:rsidRDefault="00D2413E" w:rsidP="00D2413E">
      <w:pPr>
        <w:widowControl/>
        <w:ind w:left="720" w:hanging="720"/>
        <w:rPr>
          <w:rFonts w:eastAsia="Calibri"/>
          <w:szCs w:val="26"/>
        </w:rPr>
      </w:pPr>
      <w:r w:rsidRPr="00D2413E">
        <w:rPr>
          <w:rFonts w:eastAsia="Calibri"/>
          <w:szCs w:val="26"/>
        </w:rPr>
        <w:t>Becker, J.M., C.S. Abernathy, and D.D. Dauble. 2003.  Identifying the effects on fish of changes in water pressure during turbine passage.  Hydro Review:1-5.  September 2003.</w:t>
      </w:r>
    </w:p>
    <w:p w14:paraId="477A5171" w14:textId="77777777" w:rsidR="00AE4C5E" w:rsidRDefault="00AE4C5E" w:rsidP="00D2413E">
      <w:pPr>
        <w:widowControl/>
        <w:ind w:left="720" w:hanging="720"/>
        <w:rPr>
          <w:rFonts w:eastAsia="Calibri"/>
          <w:szCs w:val="26"/>
        </w:rPr>
      </w:pPr>
    </w:p>
    <w:p w14:paraId="477A5172" w14:textId="715F5248" w:rsidR="00AE4C5E" w:rsidRPr="00D2413E" w:rsidRDefault="00AE4C5E" w:rsidP="00D2413E">
      <w:pPr>
        <w:widowControl/>
        <w:ind w:left="720" w:hanging="720"/>
        <w:rPr>
          <w:rFonts w:eastAsia="Calibri"/>
          <w:szCs w:val="26"/>
        </w:rPr>
      </w:pPr>
      <w:r w:rsidRPr="00080569">
        <w:rPr>
          <w:szCs w:val="26"/>
        </w:rPr>
        <w:t xml:space="preserve">Broders, H. G., C. S. Findlay, and L. Zheng. </w:t>
      </w:r>
      <w:r w:rsidR="00A773A3">
        <w:rPr>
          <w:szCs w:val="26"/>
        </w:rPr>
        <w:t xml:space="preserve"> </w:t>
      </w:r>
      <w:r w:rsidRPr="00080569">
        <w:rPr>
          <w:szCs w:val="26"/>
        </w:rPr>
        <w:t xml:space="preserve">2004. </w:t>
      </w:r>
      <w:r w:rsidR="00A773A3">
        <w:rPr>
          <w:szCs w:val="26"/>
        </w:rPr>
        <w:t xml:space="preserve"> </w:t>
      </w:r>
      <w:r w:rsidRPr="00080569">
        <w:rPr>
          <w:szCs w:val="26"/>
        </w:rPr>
        <w:t>Effects of clutter on echolocation call</w:t>
      </w:r>
      <w:r>
        <w:rPr>
          <w:szCs w:val="26"/>
        </w:rPr>
        <w:t xml:space="preserve"> </w:t>
      </w:r>
      <w:r w:rsidRPr="00080569">
        <w:rPr>
          <w:szCs w:val="26"/>
        </w:rPr>
        <w:t>structure of Myotis septentrionalis and M. lucifugus. Journal of Mammalogy 85:273-</w:t>
      </w:r>
      <w:r>
        <w:rPr>
          <w:szCs w:val="26"/>
        </w:rPr>
        <w:t xml:space="preserve"> </w:t>
      </w:r>
      <w:r w:rsidRPr="00080569">
        <w:rPr>
          <w:szCs w:val="26"/>
        </w:rPr>
        <w:t>281.</w:t>
      </w:r>
    </w:p>
    <w:p w14:paraId="477A5173" w14:textId="77777777" w:rsidR="00D2413E" w:rsidRPr="00D2413E" w:rsidRDefault="00D2413E" w:rsidP="00D2413E">
      <w:pPr>
        <w:widowControl/>
        <w:ind w:left="720" w:hanging="720"/>
        <w:rPr>
          <w:rFonts w:eastAsia="Calibri"/>
          <w:color w:val="000000"/>
          <w:szCs w:val="26"/>
        </w:rPr>
      </w:pPr>
    </w:p>
    <w:p w14:paraId="477A5174" w14:textId="77777777" w:rsidR="00D2413E" w:rsidRPr="00D2413E" w:rsidRDefault="00D2413E" w:rsidP="00D2413E">
      <w:pPr>
        <w:widowControl/>
        <w:ind w:left="720" w:hanging="720"/>
        <w:rPr>
          <w:rFonts w:eastAsia="Calibri"/>
          <w:color w:val="000000"/>
          <w:szCs w:val="26"/>
        </w:rPr>
      </w:pPr>
      <w:r w:rsidRPr="00D2413E">
        <w:rPr>
          <w:rFonts w:eastAsia="Calibri"/>
          <w:color w:val="000000"/>
          <w:szCs w:val="26"/>
        </w:rPr>
        <w:t xml:space="preserve">Brookfield Renewable Power.  2009.  Resource enhancement plan for 2009-2013.  Hawk’s Nest-Glen Ferris Project, FERC No. 2512.  August 2009.  </w:t>
      </w:r>
    </w:p>
    <w:p w14:paraId="477A5175" w14:textId="77777777" w:rsidR="00D2413E" w:rsidRPr="00D2413E" w:rsidRDefault="00D2413E" w:rsidP="00D2413E">
      <w:pPr>
        <w:widowControl/>
        <w:ind w:left="720" w:hanging="720"/>
        <w:rPr>
          <w:rFonts w:eastAsia="Calibri"/>
          <w:color w:val="000000"/>
          <w:szCs w:val="26"/>
        </w:rPr>
      </w:pPr>
    </w:p>
    <w:p w14:paraId="477A5176" w14:textId="77777777" w:rsidR="00AE4C5E" w:rsidRDefault="00D2413E" w:rsidP="00D2413E">
      <w:pPr>
        <w:widowControl/>
        <w:ind w:left="720" w:hanging="720"/>
        <w:rPr>
          <w:rFonts w:eastAsia="Calibri"/>
          <w:szCs w:val="26"/>
        </w:rPr>
      </w:pPr>
      <w:r w:rsidRPr="00D2413E">
        <w:rPr>
          <w:rFonts w:eastAsia="Calibri"/>
          <w:szCs w:val="26"/>
        </w:rPr>
        <w:t>Cada, G.F., C.C. Coutant, and R.R. Whitney.  1997.  Development of biological criteria for the design of advanced hydropower turbines.  Prepared for U.S. Department of Energy Idaho Operations Office, Idaho Falls, Idaho. March 1997.</w:t>
      </w:r>
    </w:p>
    <w:p w14:paraId="477A5177" w14:textId="77777777" w:rsidR="00AE4C5E" w:rsidRDefault="00AE4C5E" w:rsidP="00D2413E">
      <w:pPr>
        <w:widowControl/>
        <w:ind w:left="720" w:hanging="720"/>
        <w:rPr>
          <w:rFonts w:eastAsia="Calibri"/>
          <w:szCs w:val="26"/>
        </w:rPr>
      </w:pPr>
    </w:p>
    <w:p w14:paraId="477A5179" w14:textId="0D2C0635" w:rsidR="00D2413E" w:rsidRPr="00D2413E" w:rsidRDefault="00AE4C5E" w:rsidP="006E037B">
      <w:pPr>
        <w:ind w:left="720" w:hanging="720"/>
        <w:rPr>
          <w:rFonts w:eastAsia="Calibri"/>
          <w:szCs w:val="26"/>
        </w:rPr>
      </w:pPr>
      <w:r w:rsidRPr="00080569">
        <w:rPr>
          <w:szCs w:val="26"/>
        </w:rPr>
        <w:t xml:space="preserve">Castleberry, S. B., K. V. Miller, and W. M. Ford. </w:t>
      </w:r>
      <w:r w:rsidR="00A773A3">
        <w:rPr>
          <w:szCs w:val="26"/>
        </w:rPr>
        <w:t xml:space="preserve"> </w:t>
      </w:r>
      <w:r w:rsidRPr="00080569">
        <w:rPr>
          <w:szCs w:val="26"/>
        </w:rPr>
        <w:t xml:space="preserve">2007. </w:t>
      </w:r>
      <w:r w:rsidR="00A773A3">
        <w:rPr>
          <w:szCs w:val="26"/>
        </w:rPr>
        <w:t xml:space="preserve"> </w:t>
      </w:r>
      <w:r w:rsidRPr="00080569">
        <w:rPr>
          <w:szCs w:val="26"/>
        </w:rPr>
        <w:t>Survey of Bat Communities in the New</w:t>
      </w:r>
      <w:r>
        <w:rPr>
          <w:szCs w:val="26"/>
        </w:rPr>
        <w:t xml:space="preserve"> </w:t>
      </w:r>
      <w:r w:rsidRPr="00080569">
        <w:rPr>
          <w:szCs w:val="26"/>
        </w:rPr>
        <w:t>River Gorge National River, Gauley River National Recreation Area, and Bluestone</w:t>
      </w:r>
      <w:r>
        <w:rPr>
          <w:szCs w:val="26"/>
        </w:rPr>
        <w:t xml:space="preserve"> </w:t>
      </w:r>
      <w:r w:rsidRPr="00080569">
        <w:rPr>
          <w:szCs w:val="26"/>
        </w:rPr>
        <w:t>National Scenic River: Species Occurrence, Relative Abundance, Distribution, and</w:t>
      </w:r>
      <w:r>
        <w:rPr>
          <w:szCs w:val="26"/>
        </w:rPr>
        <w:t xml:space="preserve"> </w:t>
      </w:r>
      <w:r w:rsidRPr="00080569">
        <w:rPr>
          <w:szCs w:val="26"/>
        </w:rPr>
        <w:t>Habitat Use. Technical Report NPS/NER/NRTR-2007/101. National Park Service.</w:t>
      </w:r>
      <w:r>
        <w:rPr>
          <w:szCs w:val="26"/>
        </w:rPr>
        <w:t xml:space="preserve"> </w:t>
      </w:r>
      <w:r w:rsidRPr="00080569">
        <w:rPr>
          <w:szCs w:val="26"/>
        </w:rPr>
        <w:t>Philadelphia, PA.</w:t>
      </w:r>
      <w:r w:rsidR="00D2413E" w:rsidRPr="00D2413E">
        <w:rPr>
          <w:rFonts w:eastAsia="Calibri"/>
          <w:szCs w:val="26"/>
        </w:rPr>
        <w:t xml:space="preserve">  </w:t>
      </w:r>
    </w:p>
    <w:p w14:paraId="477A517A" w14:textId="77777777" w:rsidR="00D2413E" w:rsidRPr="00D2413E" w:rsidRDefault="00D2413E" w:rsidP="00D2413E">
      <w:pPr>
        <w:widowControl/>
        <w:ind w:left="720" w:hanging="720"/>
        <w:rPr>
          <w:rFonts w:eastAsia="Calibri"/>
        </w:rPr>
      </w:pPr>
    </w:p>
    <w:p w14:paraId="477A517B" w14:textId="77777777" w:rsidR="00D2413E" w:rsidRDefault="00D2413E" w:rsidP="00D2413E">
      <w:pPr>
        <w:widowControl/>
        <w:ind w:left="720" w:hanging="720"/>
        <w:rPr>
          <w:rFonts w:eastAsia="Calibri"/>
        </w:rPr>
      </w:pPr>
      <w:r w:rsidRPr="00D2413E">
        <w:rPr>
          <w:rFonts w:eastAsia="Calibri"/>
        </w:rPr>
        <w:t xml:space="preserve">Clayton, J.  2006.  On board the mussel bound.  West Virginia Wildlife Magazine,  Fall 2006.  </w:t>
      </w:r>
      <w:hyperlink r:id="rId54" w:history="1">
        <w:r w:rsidRPr="00D2413E">
          <w:rPr>
            <w:rFonts w:eastAsia="Calibri"/>
            <w:color w:val="0000FF"/>
            <w:u w:val="single"/>
          </w:rPr>
          <w:t>http://www.wvdnr.org/Wildlife/Magazine/Archive/06fall/MusselBound.pdf</w:t>
        </w:r>
      </w:hyperlink>
      <w:r w:rsidRPr="00D2413E">
        <w:rPr>
          <w:rFonts w:eastAsia="Calibri"/>
        </w:rPr>
        <w:t xml:space="preserve"> Accessed October 2016.</w:t>
      </w:r>
    </w:p>
    <w:p w14:paraId="49E99C87" w14:textId="77777777" w:rsidR="003E7529" w:rsidRDefault="003E7529" w:rsidP="00D2413E">
      <w:pPr>
        <w:widowControl/>
        <w:ind w:left="720" w:hanging="720"/>
        <w:rPr>
          <w:rFonts w:eastAsia="Calibri"/>
        </w:rPr>
      </w:pPr>
    </w:p>
    <w:p w14:paraId="7F857EA0" w14:textId="56CC5636" w:rsidR="003E7529" w:rsidRPr="00D2413E" w:rsidRDefault="003E7529" w:rsidP="00D2413E">
      <w:pPr>
        <w:widowControl/>
        <w:ind w:left="720" w:hanging="720"/>
        <w:rPr>
          <w:rFonts w:eastAsia="Calibri"/>
        </w:rPr>
      </w:pPr>
      <w:r w:rsidRPr="006E6DC3">
        <w:t>Conant, R. J. Collins</w:t>
      </w:r>
      <w:r w:rsidR="00A773A3">
        <w:t>.</w:t>
      </w:r>
      <w:r w:rsidRPr="006E6DC3">
        <w:t xml:space="preserve"> </w:t>
      </w:r>
      <w:r w:rsidR="00A773A3">
        <w:t xml:space="preserve"> </w:t>
      </w:r>
      <w:r w:rsidRPr="006E6DC3">
        <w:t xml:space="preserve">1991. </w:t>
      </w:r>
      <w:r w:rsidR="00A773A3">
        <w:t xml:space="preserve"> </w:t>
      </w:r>
      <w:r w:rsidRPr="006E6DC3">
        <w:t>A field guide to reptile and amphibians of Eastern and Central North America. Houghton Mifflin Company, New York, New York.</w:t>
      </w:r>
    </w:p>
    <w:p w14:paraId="477A517C" w14:textId="77777777" w:rsidR="00D2413E" w:rsidRPr="00D2413E" w:rsidRDefault="00D2413E" w:rsidP="00D2413E">
      <w:pPr>
        <w:widowControl/>
        <w:ind w:left="720" w:hanging="720"/>
        <w:rPr>
          <w:rFonts w:eastAsia="Calibri"/>
          <w:color w:val="000000"/>
          <w:szCs w:val="26"/>
        </w:rPr>
      </w:pPr>
    </w:p>
    <w:p w14:paraId="477A517D" w14:textId="77777777" w:rsidR="00245A38" w:rsidRDefault="00D2413E" w:rsidP="00D2413E">
      <w:pPr>
        <w:widowControl/>
        <w:ind w:left="720" w:hanging="720"/>
        <w:rPr>
          <w:rFonts w:eastAsia="Calibri"/>
          <w:szCs w:val="26"/>
        </w:rPr>
      </w:pPr>
      <w:r w:rsidRPr="00D2413E">
        <w:rPr>
          <w:rFonts w:eastAsia="Calibri"/>
          <w:szCs w:val="26"/>
        </w:rPr>
        <w:t xml:space="preserve">Copeland, J.R., D.J. Orth, and G.C. Palmer.  2006.  </w:t>
      </w:r>
      <w:r w:rsidRPr="00D2413E">
        <w:rPr>
          <w:rFonts w:eastAsia="MyriadPro-BoldCond"/>
          <w:bCs/>
          <w:szCs w:val="26"/>
        </w:rPr>
        <w:t xml:space="preserve">Smallmouth bass management in the New River, Virginia: a case study of population trends with lessons learned.  </w:t>
      </w:r>
      <w:r w:rsidRPr="00D2413E">
        <w:rPr>
          <w:rFonts w:eastAsia="MyriadPro-BoldCond"/>
          <w:bCs/>
          <w:i/>
          <w:szCs w:val="26"/>
        </w:rPr>
        <w:t>In</w:t>
      </w:r>
      <w:r w:rsidRPr="00D2413E">
        <w:rPr>
          <w:rFonts w:eastAsia="MyriadPro-BoldCond"/>
          <w:bCs/>
          <w:szCs w:val="26"/>
        </w:rPr>
        <w:t xml:space="preserve">: </w:t>
      </w:r>
      <w:r w:rsidRPr="00D2413E">
        <w:rPr>
          <w:rFonts w:eastAsia="Calibri"/>
          <w:szCs w:val="26"/>
        </w:rPr>
        <w:t>Proceedings of the Annual Conference of the Southeastern Association of Fish and Wildlife Agencies 60:180-187.</w:t>
      </w:r>
    </w:p>
    <w:p w14:paraId="477A517E" w14:textId="77777777" w:rsidR="00AE4C5E" w:rsidRDefault="00AE4C5E" w:rsidP="00D2413E">
      <w:pPr>
        <w:widowControl/>
        <w:ind w:left="720" w:hanging="720"/>
        <w:rPr>
          <w:rFonts w:eastAsia="Calibri"/>
          <w:szCs w:val="26"/>
        </w:rPr>
      </w:pPr>
    </w:p>
    <w:p w14:paraId="477A517F" w14:textId="43E85463" w:rsidR="00AE4C5E" w:rsidRDefault="00AE4C5E" w:rsidP="00AE4C5E">
      <w:pPr>
        <w:ind w:left="720" w:hanging="720"/>
      </w:pPr>
      <w:r>
        <w:t xml:space="preserve">Cowardin, L. M., V. Carter, F. C. Golet, E. T. LaRoe. </w:t>
      </w:r>
      <w:r w:rsidR="00A773A3">
        <w:t xml:space="preserve"> </w:t>
      </w:r>
      <w:r>
        <w:t xml:space="preserve">1979. </w:t>
      </w:r>
      <w:r w:rsidR="00A773A3">
        <w:t xml:space="preserve"> </w:t>
      </w:r>
      <w:r>
        <w:t>Classification of Wetlands and Deepwater Habitats in the United States. U.S. Dept. of Interior, Fish and Wildlife Service. FWS/OBS-79/31. Washington, D.C.</w:t>
      </w:r>
    </w:p>
    <w:p w14:paraId="477A5180" w14:textId="77777777" w:rsidR="00245A38" w:rsidRDefault="00245A38" w:rsidP="00245A38">
      <w:pPr>
        <w:spacing w:before="240"/>
        <w:ind w:left="720" w:hanging="720"/>
        <w:rPr>
          <w:szCs w:val="26"/>
        </w:rPr>
      </w:pPr>
      <w:r>
        <w:rPr>
          <w:szCs w:val="26"/>
        </w:rPr>
        <w:t xml:space="preserve">Dean Runyan Associates.  2013.  Economic Impact of Travel on West Virginia, 2000-2012 Detailed State and County Estimates, Prepared for the West Virginia Division of Tourism.  </w:t>
      </w:r>
      <w:hyperlink r:id="rId55" w:history="1">
        <w:r w:rsidRPr="00566697">
          <w:rPr>
            <w:rStyle w:val="Hyperlink"/>
            <w:szCs w:val="26"/>
          </w:rPr>
          <w:t>http://www.wvcommerce.org/App_Media/assets/doc/travelandrec/industry/marketing/2012_Economic_Impact.pdf</w:t>
        </w:r>
      </w:hyperlink>
      <w:r>
        <w:rPr>
          <w:szCs w:val="26"/>
        </w:rPr>
        <w:t>.  Accessed August 2016.</w:t>
      </w:r>
    </w:p>
    <w:p w14:paraId="477A5181" w14:textId="77777777" w:rsidR="00D2413E" w:rsidRPr="00D2413E" w:rsidRDefault="00D2413E" w:rsidP="00D2413E">
      <w:pPr>
        <w:widowControl/>
        <w:ind w:left="720" w:hanging="720"/>
        <w:rPr>
          <w:rFonts w:eastAsia="Calibri"/>
          <w:color w:val="000000"/>
          <w:szCs w:val="26"/>
        </w:rPr>
      </w:pPr>
    </w:p>
    <w:p w14:paraId="477A5182" w14:textId="6CF6E1CA" w:rsidR="00D2413E" w:rsidRDefault="00D2413E" w:rsidP="00D2413E">
      <w:pPr>
        <w:widowControl/>
        <w:ind w:left="720" w:hanging="720"/>
        <w:rPr>
          <w:rFonts w:eastAsia="Calibri"/>
          <w:szCs w:val="26"/>
        </w:rPr>
      </w:pPr>
      <w:r w:rsidRPr="00D2413E">
        <w:rPr>
          <w:rFonts w:eastAsia="Calibri"/>
          <w:szCs w:val="26"/>
        </w:rPr>
        <w:t>EA Engineering</w:t>
      </w:r>
      <w:r w:rsidR="003E7529">
        <w:rPr>
          <w:rFonts w:eastAsia="Calibri"/>
          <w:szCs w:val="26"/>
        </w:rPr>
        <w:t xml:space="preserve"> (</w:t>
      </w:r>
      <w:r w:rsidR="003E7529" w:rsidRPr="00D2413E">
        <w:rPr>
          <w:rFonts w:eastAsia="Calibri"/>
          <w:szCs w:val="26"/>
        </w:rPr>
        <w:t>EA Engineering</w:t>
      </w:r>
      <w:r w:rsidRPr="00D2413E">
        <w:rPr>
          <w:rFonts w:eastAsia="Calibri"/>
          <w:szCs w:val="26"/>
        </w:rPr>
        <w:t>, Science, and Technology, Inc.).</w:t>
      </w:r>
      <w:r w:rsidR="00A773A3">
        <w:rPr>
          <w:rFonts w:eastAsia="Calibri"/>
          <w:szCs w:val="26"/>
        </w:rPr>
        <w:t xml:space="preserve"> </w:t>
      </w:r>
      <w:r w:rsidRPr="00D2413E">
        <w:rPr>
          <w:rFonts w:eastAsia="Calibri"/>
          <w:szCs w:val="26"/>
        </w:rPr>
        <w:t xml:space="preserve"> 1986.</w:t>
      </w:r>
      <w:r w:rsidR="00A773A3">
        <w:rPr>
          <w:rFonts w:eastAsia="Calibri"/>
          <w:szCs w:val="26"/>
        </w:rPr>
        <w:t xml:space="preserve"> </w:t>
      </w:r>
      <w:r w:rsidRPr="00D2413E">
        <w:rPr>
          <w:rFonts w:eastAsia="Calibri"/>
          <w:szCs w:val="26"/>
        </w:rPr>
        <w:t xml:space="preserve"> Environmental studies at the Hawks Nest and Glen Ferris Hydroelectric projects.  Prepared for Elkem Metals Company, Alloy, West Virginia.  January 1986.</w:t>
      </w:r>
    </w:p>
    <w:p w14:paraId="17037ADF" w14:textId="1547394A" w:rsidR="003E7529" w:rsidRDefault="003E7529" w:rsidP="00D2413E">
      <w:pPr>
        <w:widowControl/>
        <w:ind w:left="720" w:hanging="720"/>
        <w:rPr>
          <w:rFonts w:eastAsia="Calibri"/>
          <w:szCs w:val="26"/>
        </w:rPr>
      </w:pPr>
    </w:p>
    <w:p w14:paraId="1DC7CE6F" w14:textId="375E3A62" w:rsidR="003E7529" w:rsidRPr="00D2413E" w:rsidRDefault="003E7529" w:rsidP="00D2413E">
      <w:pPr>
        <w:widowControl/>
        <w:ind w:left="720" w:hanging="720"/>
        <w:rPr>
          <w:rFonts w:eastAsia="Calibri"/>
          <w:szCs w:val="26"/>
        </w:rPr>
      </w:pPr>
      <w:r w:rsidRPr="006E6DC3">
        <w:t>Elkem Metals Company.</w:t>
      </w:r>
      <w:r w:rsidR="00A773A3">
        <w:t xml:space="preserve"> </w:t>
      </w:r>
      <w:r w:rsidRPr="006E6DC3">
        <w:t xml:space="preserve"> 1984.</w:t>
      </w:r>
      <w:r w:rsidR="00A773A3">
        <w:t xml:space="preserve"> </w:t>
      </w:r>
      <w:r w:rsidRPr="006E6DC3">
        <w:t xml:space="preserve"> Application for New License for the Hawks Nest-Glen Ferris Project. Project No. 2512. The Federal Energy Regulatory Commission. December 1984.</w:t>
      </w:r>
    </w:p>
    <w:p w14:paraId="477A5183" w14:textId="77777777" w:rsidR="00D2413E" w:rsidRPr="00D2413E" w:rsidRDefault="00D2413E" w:rsidP="00D2413E">
      <w:pPr>
        <w:widowControl/>
        <w:ind w:left="720" w:hanging="720"/>
        <w:rPr>
          <w:rFonts w:eastAsia="Calibri"/>
          <w:szCs w:val="26"/>
        </w:rPr>
      </w:pPr>
    </w:p>
    <w:p w14:paraId="477A5184" w14:textId="77777777" w:rsidR="00D2413E" w:rsidRPr="00D2413E" w:rsidRDefault="00D2413E" w:rsidP="00D2413E">
      <w:pPr>
        <w:widowControl/>
        <w:ind w:left="720" w:hanging="720"/>
        <w:rPr>
          <w:rFonts w:eastAsia="Calibri"/>
          <w:szCs w:val="26"/>
        </w:rPr>
      </w:pPr>
      <w:r w:rsidRPr="00D2413E">
        <w:rPr>
          <w:rFonts w:eastAsia="Calibri"/>
          <w:szCs w:val="26"/>
        </w:rPr>
        <w:t>Elkem Metals Company.  1989.  Ramping rate implementation plan, Hawks Nest-Glen Ferris Project, FERC Project No. 2512.  December 1989.</w:t>
      </w:r>
    </w:p>
    <w:p w14:paraId="477A5185" w14:textId="77777777" w:rsidR="00D2413E" w:rsidRPr="00D2413E" w:rsidRDefault="00D2413E" w:rsidP="00D2413E">
      <w:pPr>
        <w:widowControl/>
        <w:ind w:left="720" w:hanging="720"/>
        <w:rPr>
          <w:rFonts w:eastAsia="Calibri"/>
          <w:szCs w:val="26"/>
        </w:rPr>
      </w:pPr>
    </w:p>
    <w:p w14:paraId="477A5186" w14:textId="5640E79C" w:rsidR="00AE4C5E" w:rsidRDefault="003E7529" w:rsidP="00D2413E">
      <w:pPr>
        <w:widowControl/>
        <w:ind w:left="720" w:hanging="720"/>
        <w:rPr>
          <w:rFonts w:eastAsia="Calibri"/>
          <w:szCs w:val="26"/>
        </w:rPr>
      </w:pPr>
      <w:r>
        <w:rPr>
          <w:rFonts w:eastAsia="Calibri"/>
          <w:szCs w:val="26"/>
        </w:rPr>
        <w:t>EPRI (</w:t>
      </w:r>
      <w:r w:rsidR="00D2413E" w:rsidRPr="00D2413E">
        <w:rPr>
          <w:rFonts w:eastAsia="Calibri"/>
          <w:szCs w:val="26"/>
        </w:rPr>
        <w:t>Electric Power Research Institute).  1997.  Turbine entrainment and survival database – field tests.  Technical Report 108630.</w:t>
      </w:r>
    </w:p>
    <w:p w14:paraId="477A5187" w14:textId="77777777" w:rsidR="00AE4C5E" w:rsidRDefault="00AE4C5E" w:rsidP="00D2413E">
      <w:pPr>
        <w:widowControl/>
        <w:ind w:left="720" w:hanging="720"/>
        <w:rPr>
          <w:rFonts w:eastAsia="Calibri"/>
          <w:szCs w:val="26"/>
        </w:rPr>
      </w:pPr>
    </w:p>
    <w:p w14:paraId="477A5188" w14:textId="34F29C0A" w:rsidR="00D2413E" w:rsidRPr="00D2413E" w:rsidRDefault="00AE4C5E" w:rsidP="00D2413E">
      <w:pPr>
        <w:widowControl/>
        <w:ind w:left="720" w:hanging="720"/>
        <w:rPr>
          <w:rFonts w:eastAsia="Calibri"/>
          <w:szCs w:val="26"/>
        </w:rPr>
      </w:pPr>
      <w:r w:rsidRPr="00080569">
        <w:rPr>
          <w:szCs w:val="26"/>
        </w:rPr>
        <w:t xml:space="preserve">Ford, W. M., E. R. Britzke, C.A. Dabony, J. L. Rodrigue, and J. B. Johnson. </w:t>
      </w:r>
      <w:r w:rsidR="00A773A3">
        <w:rPr>
          <w:szCs w:val="26"/>
        </w:rPr>
        <w:t xml:space="preserve"> </w:t>
      </w:r>
      <w:r w:rsidRPr="00080569">
        <w:rPr>
          <w:szCs w:val="26"/>
        </w:rPr>
        <w:t>2011. Patterns of</w:t>
      </w:r>
      <w:r>
        <w:rPr>
          <w:szCs w:val="26"/>
        </w:rPr>
        <w:t xml:space="preserve"> </w:t>
      </w:r>
      <w:r w:rsidRPr="00080569">
        <w:rPr>
          <w:szCs w:val="26"/>
        </w:rPr>
        <w:t>acoustical activity of bats prior to and following white-nose syndrome occurrence.</w:t>
      </w:r>
      <w:r>
        <w:rPr>
          <w:szCs w:val="26"/>
        </w:rPr>
        <w:t xml:space="preserve"> </w:t>
      </w:r>
      <w:r w:rsidRPr="00080569">
        <w:rPr>
          <w:szCs w:val="26"/>
        </w:rPr>
        <w:t>Journal of Fish and Wildlife Management 2:125-134.</w:t>
      </w:r>
      <w:r w:rsidR="00D2413E" w:rsidRPr="00D2413E">
        <w:rPr>
          <w:rFonts w:eastAsia="Calibri"/>
          <w:szCs w:val="26"/>
        </w:rPr>
        <w:t xml:space="preserve">  </w:t>
      </w:r>
    </w:p>
    <w:p w14:paraId="477A5189" w14:textId="77777777" w:rsidR="00D2413E" w:rsidRPr="00D2413E" w:rsidRDefault="00D2413E" w:rsidP="00D2413E">
      <w:pPr>
        <w:widowControl/>
        <w:ind w:left="720" w:hanging="720"/>
        <w:rPr>
          <w:rFonts w:eastAsia="Calibri"/>
          <w:szCs w:val="26"/>
        </w:rPr>
      </w:pPr>
    </w:p>
    <w:p w14:paraId="477A518B" w14:textId="130234CD" w:rsidR="00D2413E" w:rsidRPr="00D2413E" w:rsidRDefault="00D2413E" w:rsidP="00D2413E">
      <w:pPr>
        <w:widowControl/>
        <w:ind w:left="720" w:hanging="720"/>
        <w:rPr>
          <w:rFonts w:eastAsia="Calibri"/>
          <w:szCs w:val="26"/>
        </w:rPr>
      </w:pPr>
      <w:r w:rsidRPr="00D2413E">
        <w:rPr>
          <w:rFonts w:eastAsia="Calibri"/>
          <w:szCs w:val="26"/>
        </w:rPr>
        <w:t>Franke, G.F. and 9 others.  1997.</w:t>
      </w:r>
      <w:r w:rsidRPr="00D2413E">
        <w:rPr>
          <w:rFonts w:ascii="Calibri" w:eastAsia="Calibri" w:hAnsi="Calibri"/>
          <w:sz w:val="22"/>
          <w:szCs w:val="22"/>
        </w:rPr>
        <w:t xml:space="preserve">  </w:t>
      </w:r>
      <w:r w:rsidRPr="00D2413E">
        <w:rPr>
          <w:rFonts w:eastAsia="Calibri"/>
          <w:bCs/>
          <w:szCs w:val="26"/>
        </w:rPr>
        <w:t xml:space="preserve">Development of environmentally advanced hydropower turbine system design concepts.  Idaho National Engineering and Environmental Laboratory, Idaho Falls, Idaho.  August 1997. </w:t>
      </w:r>
    </w:p>
    <w:p w14:paraId="477A518D" w14:textId="124F3887" w:rsidR="00280173" w:rsidRDefault="00280173" w:rsidP="00280173">
      <w:pPr>
        <w:widowControl/>
        <w:ind w:left="720" w:hanging="720"/>
        <w:rPr>
          <w:rFonts w:eastAsia="Calibri"/>
          <w:szCs w:val="26"/>
        </w:rPr>
      </w:pPr>
    </w:p>
    <w:p w14:paraId="477A518E" w14:textId="77777777" w:rsidR="00280173" w:rsidRDefault="00D2413E" w:rsidP="00280173">
      <w:pPr>
        <w:widowControl/>
        <w:ind w:left="720" w:hanging="720"/>
        <w:rPr>
          <w:rFonts w:eastAsia="Calibri"/>
          <w:szCs w:val="26"/>
        </w:rPr>
      </w:pPr>
      <w:r w:rsidRPr="00280173">
        <w:rPr>
          <w:rFonts w:eastAsia="Calibri"/>
          <w:szCs w:val="26"/>
        </w:rPr>
        <w:t>FWS</w:t>
      </w:r>
      <w:r w:rsidR="00280173">
        <w:rPr>
          <w:rFonts w:eastAsia="Calibri"/>
          <w:szCs w:val="26"/>
        </w:rPr>
        <w:t xml:space="preserve"> </w:t>
      </w:r>
      <w:r w:rsidR="00280173" w:rsidRPr="00280173">
        <w:rPr>
          <w:rFonts w:eastAsia="Calibri"/>
          <w:szCs w:val="26"/>
        </w:rPr>
        <w:t>(U.S. Fish and Wildlife Service)</w:t>
      </w:r>
      <w:r w:rsidRPr="00280173">
        <w:rPr>
          <w:rFonts w:eastAsia="Calibri"/>
          <w:szCs w:val="26"/>
        </w:rPr>
        <w:t xml:space="preserve">.  1985.  Recovery plan for the pink mucket pearly mussel </w:t>
      </w:r>
      <w:r w:rsidRPr="00280173">
        <w:rPr>
          <w:rFonts w:eastAsia="Calibri"/>
          <w:i/>
          <w:iCs/>
          <w:szCs w:val="26"/>
        </w:rPr>
        <w:t xml:space="preserve">Lampsilis orbiculata </w:t>
      </w:r>
      <w:r w:rsidRPr="00280173">
        <w:rPr>
          <w:rFonts w:eastAsia="Calibri"/>
          <w:szCs w:val="26"/>
        </w:rPr>
        <w:t>(Hildreth, 1828).  Atlanta, Georgia.  47 pp.</w:t>
      </w:r>
    </w:p>
    <w:p w14:paraId="477A518F" w14:textId="77777777" w:rsidR="00280173" w:rsidRDefault="00280173" w:rsidP="00280173">
      <w:pPr>
        <w:widowControl/>
        <w:ind w:left="720" w:hanging="720"/>
        <w:rPr>
          <w:rFonts w:eastAsia="Calibri"/>
          <w:szCs w:val="26"/>
        </w:rPr>
      </w:pPr>
    </w:p>
    <w:p w14:paraId="477A5190" w14:textId="6CE00E6D" w:rsidR="00D2413E" w:rsidRPr="00280173" w:rsidRDefault="00D2413E" w:rsidP="00280173">
      <w:pPr>
        <w:widowControl/>
        <w:ind w:left="720" w:hanging="720"/>
        <w:rPr>
          <w:rFonts w:eastAsia="Calibri"/>
          <w:szCs w:val="26"/>
        </w:rPr>
      </w:pPr>
      <w:r w:rsidRPr="00280173">
        <w:rPr>
          <w:rFonts w:eastAsia="Calibri"/>
          <w:szCs w:val="26"/>
        </w:rPr>
        <w:t>FWS</w:t>
      </w:r>
      <w:r w:rsidR="00280173">
        <w:rPr>
          <w:rFonts w:eastAsia="Calibri"/>
          <w:szCs w:val="26"/>
        </w:rPr>
        <w:t>.</w:t>
      </w:r>
      <w:r w:rsidR="00A773A3">
        <w:rPr>
          <w:rFonts w:eastAsia="Calibri"/>
          <w:szCs w:val="26"/>
        </w:rPr>
        <w:t xml:space="preserve"> </w:t>
      </w:r>
      <w:r w:rsidRPr="00280173">
        <w:rPr>
          <w:rFonts w:eastAsia="Calibri"/>
          <w:szCs w:val="26"/>
        </w:rPr>
        <w:t xml:space="preserve"> 1991.  Recovery plan for the fanshell mussel (</w:t>
      </w:r>
      <w:r w:rsidRPr="00280173">
        <w:rPr>
          <w:rFonts w:eastAsia="Calibri"/>
          <w:i/>
          <w:iCs/>
          <w:szCs w:val="26"/>
        </w:rPr>
        <w:t>Cyprogenia stegaria</w:t>
      </w:r>
      <w:r w:rsidRPr="00280173">
        <w:rPr>
          <w:rFonts w:eastAsia="Calibri"/>
          <w:szCs w:val="26"/>
        </w:rPr>
        <w:t>).  Atlanta, Georgia.  37 pp.</w:t>
      </w:r>
    </w:p>
    <w:p w14:paraId="477A5191" w14:textId="77777777" w:rsidR="00D2413E" w:rsidRPr="00D2413E" w:rsidRDefault="00D2413E" w:rsidP="00280173">
      <w:pPr>
        <w:widowControl/>
        <w:ind w:left="720" w:hanging="720"/>
        <w:rPr>
          <w:rFonts w:eastAsia="Calibri"/>
          <w:szCs w:val="26"/>
        </w:rPr>
      </w:pPr>
    </w:p>
    <w:p w14:paraId="477A5192" w14:textId="77777777" w:rsidR="00D2413E" w:rsidRDefault="00D2413E" w:rsidP="00280173">
      <w:pPr>
        <w:widowControl/>
        <w:ind w:left="720" w:hanging="720"/>
        <w:rPr>
          <w:rFonts w:eastAsia="Calibri"/>
          <w:szCs w:val="26"/>
        </w:rPr>
      </w:pPr>
      <w:r w:rsidRPr="00D2413E">
        <w:rPr>
          <w:rFonts w:eastAsia="Calibri"/>
          <w:szCs w:val="26"/>
        </w:rPr>
        <w:t>FWS.  1994.  Clubshell (</w:t>
      </w:r>
      <w:r w:rsidRPr="00D2413E">
        <w:rPr>
          <w:rFonts w:eastAsia="Calibri"/>
          <w:i/>
          <w:iCs/>
          <w:szCs w:val="26"/>
        </w:rPr>
        <w:t>Pleurobema clava</w:t>
      </w:r>
      <w:r w:rsidRPr="00D2413E">
        <w:rPr>
          <w:rFonts w:eastAsia="Calibri"/>
          <w:szCs w:val="26"/>
        </w:rPr>
        <w:t>) and Northern Riffleshell (</w:t>
      </w:r>
      <w:r w:rsidRPr="00D2413E">
        <w:rPr>
          <w:rFonts w:eastAsia="Calibri"/>
          <w:i/>
          <w:iCs/>
          <w:szCs w:val="26"/>
        </w:rPr>
        <w:t>Epioblasma torulosa rangiana</w:t>
      </w:r>
      <w:r w:rsidRPr="00D2413E">
        <w:rPr>
          <w:rFonts w:eastAsia="Calibri"/>
          <w:szCs w:val="26"/>
        </w:rPr>
        <w:t>) recovery plan.  Hadley, Massachusetts.  68 pp.</w:t>
      </w:r>
    </w:p>
    <w:p w14:paraId="477A5193" w14:textId="77777777" w:rsidR="00AE4C5E" w:rsidRDefault="00AE4C5E" w:rsidP="00280173">
      <w:pPr>
        <w:widowControl/>
        <w:ind w:left="720" w:hanging="720"/>
        <w:rPr>
          <w:rFonts w:eastAsia="Calibri"/>
          <w:szCs w:val="26"/>
        </w:rPr>
      </w:pPr>
    </w:p>
    <w:p w14:paraId="477A5194" w14:textId="25F98E07" w:rsidR="00AE4C5E" w:rsidRPr="00D2413E" w:rsidRDefault="00AE4C5E" w:rsidP="00280173">
      <w:pPr>
        <w:widowControl/>
        <w:ind w:left="720" w:hanging="720"/>
        <w:rPr>
          <w:rFonts w:eastAsia="Calibri"/>
          <w:i/>
          <w:iCs/>
          <w:szCs w:val="26"/>
        </w:rPr>
      </w:pPr>
      <w:r>
        <w:rPr>
          <w:szCs w:val="26"/>
        </w:rPr>
        <w:t>FWS</w:t>
      </w:r>
      <w:r w:rsidRPr="00080569">
        <w:rPr>
          <w:szCs w:val="26"/>
        </w:rPr>
        <w:t xml:space="preserve">. </w:t>
      </w:r>
      <w:r w:rsidR="00A773A3">
        <w:rPr>
          <w:szCs w:val="26"/>
        </w:rPr>
        <w:t xml:space="preserve"> </w:t>
      </w:r>
      <w:r w:rsidRPr="00080569">
        <w:rPr>
          <w:szCs w:val="26"/>
        </w:rPr>
        <w:t xml:space="preserve">2007. </w:t>
      </w:r>
      <w:r w:rsidR="00A773A3">
        <w:rPr>
          <w:szCs w:val="26"/>
        </w:rPr>
        <w:t xml:space="preserve"> </w:t>
      </w:r>
      <w:r w:rsidRPr="00080569">
        <w:rPr>
          <w:szCs w:val="26"/>
        </w:rPr>
        <w:t xml:space="preserve">Indiana Bat (Myotis sodalis) Draft Recovery Plan: </w:t>
      </w:r>
      <w:r>
        <w:rPr>
          <w:szCs w:val="26"/>
        </w:rPr>
        <w:t xml:space="preserve"> </w:t>
      </w:r>
      <w:r w:rsidRPr="00080569">
        <w:rPr>
          <w:szCs w:val="26"/>
        </w:rPr>
        <w:t>First Revision. U.S. Fish</w:t>
      </w:r>
      <w:r>
        <w:rPr>
          <w:szCs w:val="26"/>
        </w:rPr>
        <w:t xml:space="preserve"> </w:t>
      </w:r>
      <w:r w:rsidRPr="00080569">
        <w:rPr>
          <w:szCs w:val="26"/>
        </w:rPr>
        <w:t>and</w:t>
      </w:r>
      <w:r>
        <w:rPr>
          <w:szCs w:val="26"/>
        </w:rPr>
        <w:t xml:space="preserve"> </w:t>
      </w:r>
      <w:r w:rsidRPr="00080569">
        <w:rPr>
          <w:szCs w:val="26"/>
        </w:rPr>
        <w:t>Wildlife Service, Fort Snelling, Minnesota. 258 pp.</w:t>
      </w:r>
    </w:p>
    <w:p w14:paraId="477A5195" w14:textId="77777777" w:rsidR="00D2413E" w:rsidRPr="00D2413E" w:rsidRDefault="00D2413E" w:rsidP="00280173">
      <w:pPr>
        <w:widowControl/>
        <w:ind w:left="720" w:hanging="720"/>
        <w:rPr>
          <w:rFonts w:eastAsia="Calibri"/>
          <w:szCs w:val="26"/>
        </w:rPr>
      </w:pPr>
    </w:p>
    <w:p w14:paraId="477A5196" w14:textId="77777777" w:rsidR="00D2413E" w:rsidRPr="00D2413E" w:rsidRDefault="00D2413E" w:rsidP="00D2413E">
      <w:pPr>
        <w:widowControl/>
        <w:ind w:left="720" w:hanging="720"/>
        <w:rPr>
          <w:rFonts w:eastAsia="Calibri"/>
          <w:szCs w:val="26"/>
        </w:rPr>
      </w:pPr>
      <w:r w:rsidRPr="00D2413E">
        <w:rPr>
          <w:rFonts w:eastAsia="Calibri"/>
          <w:szCs w:val="26"/>
        </w:rPr>
        <w:t xml:space="preserve">FWS.  2010.  Endangered and threatened wildlife and plants; threatened status for shovelnose sturgeon under the similarity of appearance provisions of the Endangered Species Act.  Final Rule, Federal Register.  75(169): 53598-53606. </w:t>
      </w:r>
    </w:p>
    <w:p w14:paraId="477A5197" w14:textId="77777777" w:rsidR="00D2413E" w:rsidRPr="00D2413E" w:rsidRDefault="00D2413E" w:rsidP="00D2413E">
      <w:pPr>
        <w:widowControl/>
        <w:ind w:left="720" w:hanging="720"/>
        <w:rPr>
          <w:rFonts w:eastAsia="Calibri"/>
          <w:szCs w:val="26"/>
        </w:rPr>
      </w:pPr>
    </w:p>
    <w:p w14:paraId="477A5198" w14:textId="77777777" w:rsidR="00D2413E" w:rsidRPr="00D2413E" w:rsidRDefault="00D2413E" w:rsidP="00D2413E">
      <w:pPr>
        <w:widowControl/>
        <w:ind w:left="720" w:hanging="720"/>
        <w:rPr>
          <w:rFonts w:eastAsia="Calibri"/>
          <w:szCs w:val="26"/>
        </w:rPr>
      </w:pPr>
      <w:r w:rsidRPr="00D2413E">
        <w:rPr>
          <w:rFonts w:eastAsia="Calibri"/>
          <w:szCs w:val="26"/>
        </w:rPr>
        <w:t xml:space="preserve">FWS.  2012a.  Sheepnose (a freshwater mussel) </w:t>
      </w:r>
      <w:r w:rsidRPr="00D2413E">
        <w:rPr>
          <w:rFonts w:eastAsia="Calibri"/>
          <w:i/>
          <w:iCs/>
          <w:szCs w:val="26"/>
        </w:rPr>
        <w:t>Plethobasus cyphyus</w:t>
      </w:r>
      <w:r w:rsidRPr="00D2413E">
        <w:rPr>
          <w:rFonts w:eastAsia="Calibri"/>
          <w:szCs w:val="26"/>
        </w:rPr>
        <w:t xml:space="preserve">.  Species fact sheet.  </w:t>
      </w:r>
      <w:hyperlink r:id="rId56" w:history="1">
        <w:r w:rsidRPr="00D2413E">
          <w:rPr>
            <w:rFonts w:eastAsia="Calibri"/>
            <w:color w:val="0000FF"/>
            <w:szCs w:val="26"/>
            <w:u w:val="single"/>
          </w:rPr>
          <w:t>https://www.fws.gov/midwest/endangered/clams/sheepnose/pdf/SheepnoseFactSheetMarch2012.pdf</w:t>
        </w:r>
      </w:hyperlink>
      <w:r w:rsidRPr="00D2413E">
        <w:rPr>
          <w:rFonts w:eastAsia="Calibri"/>
          <w:szCs w:val="26"/>
        </w:rPr>
        <w:t xml:space="preserve">  Accessed October 2016. </w:t>
      </w:r>
    </w:p>
    <w:p w14:paraId="477A5199" w14:textId="77777777" w:rsidR="00D2413E" w:rsidRPr="00D2413E" w:rsidRDefault="00D2413E" w:rsidP="00D2413E">
      <w:pPr>
        <w:widowControl/>
        <w:ind w:left="720" w:hanging="720"/>
        <w:rPr>
          <w:rFonts w:eastAsia="Calibri"/>
          <w:szCs w:val="26"/>
        </w:rPr>
      </w:pPr>
    </w:p>
    <w:p w14:paraId="477A519A" w14:textId="77777777" w:rsidR="00D2413E" w:rsidRPr="00D2413E" w:rsidRDefault="00D2413E" w:rsidP="00D2413E">
      <w:pPr>
        <w:widowControl/>
        <w:ind w:left="720" w:hanging="720"/>
        <w:rPr>
          <w:rFonts w:eastAsia="Calibri"/>
          <w:szCs w:val="26"/>
        </w:rPr>
      </w:pPr>
      <w:r w:rsidRPr="00D2413E">
        <w:rPr>
          <w:rFonts w:eastAsia="Calibri"/>
          <w:szCs w:val="26"/>
        </w:rPr>
        <w:t xml:space="preserve">FWS.  2012b.  Snuffbox (a freshwater mussel) </w:t>
      </w:r>
      <w:r w:rsidRPr="00D2413E">
        <w:rPr>
          <w:rFonts w:eastAsia="Calibri"/>
          <w:i/>
          <w:szCs w:val="26"/>
        </w:rPr>
        <w:t>Epioblasma triquetra</w:t>
      </w:r>
      <w:r w:rsidRPr="00D2413E">
        <w:rPr>
          <w:rFonts w:eastAsia="Calibri"/>
          <w:szCs w:val="26"/>
        </w:rPr>
        <w:t xml:space="preserve">.  Species fact sheet.      </w:t>
      </w:r>
      <w:hyperlink r:id="rId57" w:history="1">
        <w:r w:rsidRPr="00D2413E">
          <w:rPr>
            <w:rFonts w:eastAsia="Calibri"/>
            <w:color w:val="0000FF"/>
            <w:szCs w:val="26"/>
            <w:u w:val="single"/>
          </w:rPr>
          <w:t>https://www.fws.gov/midwest/endangered/clams/snuffbox/pdf/SnuffboxFactSheetFeb2012</w:t>
        </w:r>
      </w:hyperlink>
      <w:r w:rsidRPr="00D2413E">
        <w:rPr>
          <w:rFonts w:eastAsia="Calibri"/>
          <w:szCs w:val="26"/>
        </w:rPr>
        <w:t xml:space="preserve">  Accessed October 2016. </w:t>
      </w:r>
    </w:p>
    <w:p w14:paraId="477A519B" w14:textId="77777777" w:rsidR="00D2413E" w:rsidRPr="00D2413E" w:rsidRDefault="00D2413E" w:rsidP="00D2413E">
      <w:pPr>
        <w:widowControl/>
        <w:ind w:left="720" w:hanging="720"/>
        <w:rPr>
          <w:rFonts w:eastAsia="Calibri"/>
          <w:szCs w:val="26"/>
        </w:rPr>
      </w:pPr>
    </w:p>
    <w:p w14:paraId="477A519C" w14:textId="77777777" w:rsidR="00D2413E" w:rsidRPr="00D2413E" w:rsidRDefault="00D2413E" w:rsidP="00D2413E">
      <w:pPr>
        <w:widowControl/>
        <w:ind w:left="720" w:hanging="720"/>
        <w:rPr>
          <w:rFonts w:eastAsia="Calibri"/>
          <w:color w:val="0000FF"/>
          <w:szCs w:val="26"/>
          <w:u w:val="single"/>
        </w:rPr>
      </w:pPr>
      <w:r w:rsidRPr="00D2413E">
        <w:rPr>
          <w:rFonts w:eastAsia="Calibri"/>
          <w:szCs w:val="26"/>
        </w:rPr>
        <w:t xml:space="preserve">FWS.  2012c.  Spectaclecase (a freshwater mussel).  </w:t>
      </w:r>
      <w:r w:rsidRPr="00D2413E">
        <w:rPr>
          <w:rFonts w:eastAsia="Calibri"/>
          <w:i/>
          <w:szCs w:val="26"/>
        </w:rPr>
        <w:t>Cumberlandia monodonta</w:t>
      </w:r>
      <w:r w:rsidRPr="00D2413E">
        <w:rPr>
          <w:rFonts w:eastAsia="Calibri"/>
          <w:szCs w:val="26"/>
        </w:rPr>
        <w:t xml:space="preserve">.  </w:t>
      </w:r>
      <w:r w:rsidRPr="00D2413E">
        <w:rPr>
          <w:rFonts w:eastAsia="Calibri"/>
          <w:i/>
          <w:szCs w:val="26"/>
        </w:rPr>
        <w:t xml:space="preserve"> </w:t>
      </w:r>
      <w:r w:rsidRPr="00D2413E">
        <w:rPr>
          <w:rFonts w:eastAsia="Calibri"/>
          <w:szCs w:val="26"/>
        </w:rPr>
        <w:t>Species fact sheet.</w:t>
      </w:r>
      <w:r w:rsidRPr="00D2413E">
        <w:rPr>
          <w:rFonts w:eastAsia="Calibri"/>
          <w:color w:val="0000FF"/>
          <w:szCs w:val="26"/>
          <w:u w:val="single"/>
        </w:rPr>
        <w:t xml:space="preserve"> </w:t>
      </w:r>
      <w:hyperlink r:id="rId58" w:history="1">
        <w:r w:rsidRPr="00D2413E">
          <w:rPr>
            <w:rFonts w:eastAsia="Calibri"/>
            <w:color w:val="0000FF"/>
            <w:szCs w:val="26"/>
            <w:u w:val="single"/>
          </w:rPr>
          <w:t>https://www.fws.gov/midwest/endangered/clams/spectaclecase/pdf/SpectaclecaseFactSheetMarch2012.pdf</w:t>
        </w:r>
      </w:hyperlink>
      <w:r w:rsidRPr="00D2413E">
        <w:rPr>
          <w:rFonts w:eastAsia="Calibri"/>
          <w:color w:val="0000FF"/>
          <w:szCs w:val="26"/>
        </w:rPr>
        <w:t xml:space="preserve">  </w:t>
      </w:r>
      <w:r w:rsidRPr="00D2413E">
        <w:rPr>
          <w:rFonts w:eastAsia="Calibri"/>
          <w:szCs w:val="26"/>
        </w:rPr>
        <w:t xml:space="preserve">Accessed October 2016. </w:t>
      </w:r>
      <w:r w:rsidRPr="00D2413E">
        <w:rPr>
          <w:rFonts w:eastAsia="Calibri"/>
          <w:color w:val="0000FF"/>
          <w:szCs w:val="26"/>
          <w:u w:val="single"/>
        </w:rPr>
        <w:t xml:space="preserve">  </w:t>
      </w:r>
    </w:p>
    <w:p w14:paraId="477A519D" w14:textId="77777777" w:rsidR="00D2413E" w:rsidRPr="00D2413E" w:rsidRDefault="00D2413E" w:rsidP="00D2413E">
      <w:pPr>
        <w:widowControl/>
        <w:ind w:left="720" w:hanging="720"/>
        <w:rPr>
          <w:rFonts w:eastAsia="Calibri"/>
          <w:color w:val="0000FF"/>
          <w:szCs w:val="26"/>
          <w:u w:val="single"/>
        </w:rPr>
      </w:pPr>
      <w:r w:rsidRPr="00D2413E">
        <w:rPr>
          <w:rFonts w:eastAsia="Calibri"/>
          <w:szCs w:val="26"/>
        </w:rPr>
        <w:t xml:space="preserve">  </w:t>
      </w:r>
    </w:p>
    <w:p w14:paraId="03492B1A" w14:textId="7D6C3431" w:rsidR="00C36D58" w:rsidRDefault="00C36D58" w:rsidP="00D2413E">
      <w:pPr>
        <w:widowControl/>
        <w:ind w:left="720" w:hanging="720"/>
      </w:pPr>
      <w:r>
        <w:t xml:space="preserve">FWS. </w:t>
      </w:r>
      <w:r w:rsidR="00A773A3">
        <w:t xml:space="preserve"> </w:t>
      </w:r>
      <w:r>
        <w:t xml:space="preserve">2015a. </w:t>
      </w:r>
      <w:r w:rsidR="00A773A3">
        <w:t xml:space="preserve"> </w:t>
      </w:r>
      <w:r>
        <w:t xml:space="preserve">Endangered, threatened, proposed and candidate species in the Upper Midwest (Region 3) – mammals. </w:t>
      </w:r>
      <w:hyperlink r:id="rId59" w:anchor="MAMMALS" w:history="1">
        <w:r w:rsidRPr="00F40FCC">
          <w:rPr>
            <w:rStyle w:val="Hyperlink"/>
          </w:rPr>
          <w:t>https://www.fws.gov/MIDWEST/ENDANGERED/lists/e_th_pr.html#MAMMALS</w:t>
        </w:r>
      </w:hyperlink>
      <w:r>
        <w:t>. Accessed June 2015.</w:t>
      </w:r>
    </w:p>
    <w:p w14:paraId="4828D33F" w14:textId="77777777" w:rsidR="00C36D58" w:rsidRDefault="00C36D58" w:rsidP="00D2413E">
      <w:pPr>
        <w:widowControl/>
        <w:ind w:left="720" w:hanging="720"/>
        <w:rPr>
          <w:rFonts w:eastAsia="Calibri"/>
          <w:szCs w:val="26"/>
        </w:rPr>
      </w:pPr>
    </w:p>
    <w:p w14:paraId="477A519E" w14:textId="3B1B418C" w:rsidR="00D2413E" w:rsidRPr="00D2413E" w:rsidRDefault="00D2413E" w:rsidP="00D2413E">
      <w:pPr>
        <w:widowControl/>
        <w:ind w:left="720" w:hanging="720"/>
        <w:rPr>
          <w:rFonts w:eastAsia="Calibri"/>
          <w:szCs w:val="26"/>
        </w:rPr>
      </w:pPr>
      <w:r w:rsidRPr="00D2413E">
        <w:rPr>
          <w:rFonts w:eastAsia="Calibri"/>
          <w:szCs w:val="26"/>
        </w:rPr>
        <w:t>FWS.  2015</w:t>
      </w:r>
      <w:r w:rsidR="00C36D58">
        <w:rPr>
          <w:rFonts w:eastAsia="Calibri"/>
          <w:szCs w:val="26"/>
        </w:rPr>
        <w:t>b</w:t>
      </w:r>
      <w:r w:rsidRPr="00D2413E">
        <w:rPr>
          <w:rFonts w:eastAsia="Calibri"/>
          <w:szCs w:val="26"/>
        </w:rPr>
        <w:t>.  Sheepnose mussel (</w:t>
      </w:r>
      <w:r w:rsidRPr="00D2413E">
        <w:rPr>
          <w:rFonts w:eastAsia="Calibri"/>
          <w:i/>
          <w:iCs/>
          <w:szCs w:val="26"/>
        </w:rPr>
        <w:t>Plethobasus cyphyus)</w:t>
      </w:r>
      <w:r w:rsidRPr="00D2413E">
        <w:rPr>
          <w:rFonts w:eastAsia="Calibri"/>
          <w:szCs w:val="26"/>
        </w:rPr>
        <w:t xml:space="preserve">. Environmental Conservation Online  </w:t>
      </w:r>
      <w:hyperlink r:id="rId60" w:history="1">
        <w:r w:rsidRPr="00D2413E">
          <w:rPr>
            <w:rFonts w:eastAsia="Calibri"/>
            <w:color w:val="0000FF"/>
            <w:szCs w:val="26"/>
            <w:u w:val="single"/>
          </w:rPr>
          <w:t>http://ecos.fws.gov/ecp0/profile/speciesProfile?spcode=F046</w:t>
        </w:r>
      </w:hyperlink>
      <w:r w:rsidRPr="00D2413E">
        <w:rPr>
          <w:rFonts w:eastAsia="Calibri"/>
          <w:szCs w:val="26"/>
        </w:rPr>
        <w:t xml:space="preserve">  Accessed October 2016. </w:t>
      </w:r>
    </w:p>
    <w:p w14:paraId="477A519F" w14:textId="77777777" w:rsidR="00D2413E" w:rsidRPr="00D2413E" w:rsidRDefault="00D2413E" w:rsidP="00D2413E">
      <w:pPr>
        <w:widowControl/>
        <w:ind w:left="720" w:hanging="720"/>
        <w:rPr>
          <w:rFonts w:eastAsia="Calibri"/>
          <w:szCs w:val="26"/>
        </w:rPr>
      </w:pPr>
    </w:p>
    <w:p w14:paraId="477A51A0" w14:textId="1FAE7A8B" w:rsidR="00AE4C5E" w:rsidRDefault="00D2413E" w:rsidP="00D2413E">
      <w:pPr>
        <w:widowControl/>
        <w:ind w:left="720" w:hanging="720"/>
        <w:rPr>
          <w:rFonts w:eastAsia="Calibri"/>
          <w:bCs/>
          <w:color w:val="000000"/>
          <w:szCs w:val="26"/>
        </w:rPr>
      </w:pPr>
      <w:r w:rsidRPr="00D2413E">
        <w:rPr>
          <w:rFonts w:eastAsia="Calibri"/>
          <w:color w:val="000000"/>
          <w:szCs w:val="26"/>
        </w:rPr>
        <w:t>FWS.  2015</w:t>
      </w:r>
      <w:r w:rsidR="00C36D58">
        <w:rPr>
          <w:rFonts w:eastAsia="Calibri"/>
          <w:color w:val="000000"/>
          <w:szCs w:val="26"/>
        </w:rPr>
        <w:t>c</w:t>
      </w:r>
      <w:r w:rsidRPr="00D2413E">
        <w:rPr>
          <w:rFonts w:eastAsia="Calibri"/>
          <w:color w:val="000000"/>
          <w:szCs w:val="26"/>
        </w:rPr>
        <w:t>.  Fanshell (</w:t>
      </w:r>
      <w:r w:rsidRPr="00D2413E">
        <w:rPr>
          <w:rFonts w:eastAsia="Calibri"/>
          <w:i/>
          <w:iCs/>
          <w:color w:val="000000"/>
          <w:szCs w:val="26"/>
        </w:rPr>
        <w:t>Cyprogenia stegaria</w:t>
      </w:r>
      <w:r w:rsidRPr="00D2413E">
        <w:rPr>
          <w:rFonts w:eastAsia="Calibri"/>
          <w:color w:val="000000"/>
          <w:szCs w:val="26"/>
        </w:rPr>
        <w:t xml:space="preserve">). Environmental Conservation Online System.  </w:t>
      </w:r>
      <w:hyperlink r:id="rId61" w:history="1">
        <w:r w:rsidRPr="00D2413E">
          <w:rPr>
            <w:rFonts w:eastAsia="Calibri"/>
            <w:color w:val="0000FF"/>
            <w:szCs w:val="26"/>
            <w:u w:val="single"/>
          </w:rPr>
          <w:t>http://ecos.fws.gov/speciesProfile/profile/speciesProfile.action?spcode=F02H</w:t>
        </w:r>
      </w:hyperlink>
      <w:r w:rsidRPr="00D2413E">
        <w:rPr>
          <w:rFonts w:eastAsia="Calibri"/>
          <w:b/>
          <w:bCs/>
          <w:color w:val="000000"/>
          <w:szCs w:val="26"/>
        </w:rPr>
        <w:t xml:space="preserve">  </w:t>
      </w:r>
      <w:r w:rsidRPr="00D2413E">
        <w:rPr>
          <w:rFonts w:eastAsia="Calibri"/>
          <w:bCs/>
          <w:color w:val="000000"/>
          <w:szCs w:val="26"/>
        </w:rPr>
        <w:t>Accessed October 2016.</w:t>
      </w:r>
    </w:p>
    <w:p w14:paraId="4858DC85" w14:textId="42120ADF" w:rsidR="00C7196F" w:rsidRDefault="00C7196F" w:rsidP="00D2413E">
      <w:pPr>
        <w:widowControl/>
        <w:ind w:left="720" w:hanging="720"/>
        <w:rPr>
          <w:rFonts w:eastAsia="Calibri"/>
          <w:bCs/>
          <w:color w:val="000000"/>
          <w:szCs w:val="26"/>
        </w:rPr>
      </w:pPr>
    </w:p>
    <w:p w14:paraId="6CE90281" w14:textId="1D728864" w:rsidR="00C7196F" w:rsidRDefault="00C7196F" w:rsidP="00D2413E">
      <w:pPr>
        <w:widowControl/>
        <w:ind w:left="720" w:hanging="720"/>
        <w:rPr>
          <w:rFonts w:eastAsia="Calibri"/>
          <w:bCs/>
          <w:color w:val="000000"/>
          <w:szCs w:val="26"/>
        </w:rPr>
      </w:pPr>
      <w:r>
        <w:t xml:space="preserve">FWS. </w:t>
      </w:r>
      <w:r w:rsidR="00A773A3">
        <w:t xml:space="preserve"> </w:t>
      </w:r>
      <w:r>
        <w:t xml:space="preserve">2015d.  </w:t>
      </w:r>
      <w:r w:rsidRPr="00486787">
        <w:t xml:space="preserve">Running Buffalo Clover Fact Sheet. October 15, 2015. </w:t>
      </w:r>
      <w:hyperlink r:id="rId62" w:history="1">
        <w:r w:rsidRPr="00F40FCC">
          <w:rPr>
            <w:rStyle w:val="Hyperlink"/>
          </w:rPr>
          <w:t>https://www.fws.gov/Midwest/endangered/plants/runningb.html</w:t>
        </w:r>
      </w:hyperlink>
      <w:r w:rsidRPr="008D19E4">
        <w:t xml:space="preserve">. </w:t>
      </w:r>
      <w:r>
        <w:t>A</w:t>
      </w:r>
      <w:r w:rsidRPr="008D19E4">
        <w:t>ccessed October 2016</w:t>
      </w:r>
      <w:r>
        <w:t>.</w:t>
      </w:r>
    </w:p>
    <w:p w14:paraId="477A51A1" w14:textId="77777777" w:rsidR="00AE4C5E" w:rsidRDefault="00AE4C5E" w:rsidP="00D2413E">
      <w:pPr>
        <w:widowControl/>
        <w:ind w:left="720" w:hanging="720"/>
        <w:rPr>
          <w:rFonts w:eastAsia="Calibri"/>
          <w:bCs/>
          <w:color w:val="000000"/>
          <w:szCs w:val="26"/>
        </w:rPr>
      </w:pPr>
    </w:p>
    <w:p w14:paraId="477A51A2" w14:textId="4DE7303B" w:rsidR="00AE4C5E" w:rsidRPr="00080569" w:rsidRDefault="00AE4C5E" w:rsidP="00AE4C5E">
      <w:pPr>
        <w:ind w:left="720" w:hanging="720"/>
        <w:rPr>
          <w:szCs w:val="26"/>
        </w:rPr>
      </w:pPr>
      <w:r>
        <w:rPr>
          <w:szCs w:val="26"/>
        </w:rPr>
        <w:t>FWS</w:t>
      </w:r>
      <w:r w:rsidRPr="00080569">
        <w:rPr>
          <w:szCs w:val="26"/>
        </w:rPr>
        <w:t xml:space="preserve">. </w:t>
      </w:r>
      <w:r w:rsidR="00A773A3">
        <w:rPr>
          <w:szCs w:val="26"/>
        </w:rPr>
        <w:t xml:space="preserve"> </w:t>
      </w:r>
      <w:r w:rsidRPr="00080569">
        <w:rPr>
          <w:szCs w:val="26"/>
        </w:rPr>
        <w:t>201</w:t>
      </w:r>
      <w:r>
        <w:rPr>
          <w:szCs w:val="26"/>
        </w:rPr>
        <w:t>5</w:t>
      </w:r>
      <w:r w:rsidR="00C7196F">
        <w:rPr>
          <w:szCs w:val="26"/>
        </w:rPr>
        <w:t>e</w:t>
      </w:r>
      <w:r>
        <w:rPr>
          <w:szCs w:val="26"/>
        </w:rPr>
        <w:t xml:space="preserve">. </w:t>
      </w:r>
      <w:r w:rsidRPr="00080569">
        <w:rPr>
          <w:szCs w:val="26"/>
        </w:rPr>
        <w:t xml:space="preserve"> Rangewide Population Estimates for the Indiana Bat by USFWS Region.</w:t>
      </w:r>
    </w:p>
    <w:p w14:paraId="477A51A7" w14:textId="672782AD" w:rsidR="00AE4C5E" w:rsidRDefault="00CE056E" w:rsidP="006E037B">
      <w:pPr>
        <w:widowControl/>
        <w:ind w:left="720"/>
      </w:pPr>
      <w:hyperlink r:id="rId63" w:history="1">
        <w:r w:rsidR="00AE4C5E" w:rsidRPr="005942AC">
          <w:rPr>
            <w:rStyle w:val="Hyperlink"/>
          </w:rPr>
          <w:t>https://www.fws.gov/midwest/endangered/mammals/inba/pdf/2015IBatPopEstimate25Aug2015v2.pdf</w:t>
        </w:r>
        <w:r w:rsidR="00AE4C5E" w:rsidRPr="005942AC">
          <w:rPr>
            <w:rStyle w:val="Hyperlink"/>
            <w:szCs w:val="26"/>
          </w:rPr>
          <w:t>. Accessed November 2016</w:t>
        </w:r>
      </w:hyperlink>
      <w:r w:rsidR="00AE4C5E" w:rsidRPr="00080569">
        <w:rPr>
          <w:szCs w:val="26"/>
        </w:rPr>
        <w:t>.</w:t>
      </w:r>
    </w:p>
    <w:p w14:paraId="477A51A8" w14:textId="77777777" w:rsidR="00AE4C5E" w:rsidRDefault="00AE4C5E" w:rsidP="00AE4C5E">
      <w:pPr>
        <w:widowControl/>
        <w:ind w:left="720" w:hanging="720"/>
      </w:pPr>
    </w:p>
    <w:p w14:paraId="477A51A9" w14:textId="71CD24F3" w:rsidR="00AE4C5E" w:rsidRDefault="00AE4C5E" w:rsidP="00AE4C5E">
      <w:pPr>
        <w:ind w:left="720" w:hanging="720"/>
        <w:rPr>
          <w:szCs w:val="26"/>
        </w:rPr>
      </w:pPr>
      <w:r>
        <w:rPr>
          <w:szCs w:val="26"/>
        </w:rPr>
        <w:t xml:space="preserve">FWS. </w:t>
      </w:r>
      <w:r w:rsidR="00A773A3">
        <w:rPr>
          <w:szCs w:val="26"/>
        </w:rPr>
        <w:t xml:space="preserve"> </w:t>
      </w:r>
      <w:r w:rsidRPr="00080569">
        <w:rPr>
          <w:szCs w:val="26"/>
        </w:rPr>
        <w:t>2015</w:t>
      </w:r>
      <w:r w:rsidR="00C7196F">
        <w:rPr>
          <w:szCs w:val="26"/>
        </w:rPr>
        <w:t>f</w:t>
      </w:r>
      <w:r w:rsidRPr="00080569">
        <w:rPr>
          <w:szCs w:val="26"/>
        </w:rPr>
        <w:t>.</w:t>
      </w:r>
      <w:r w:rsidR="00A773A3">
        <w:rPr>
          <w:szCs w:val="26"/>
        </w:rPr>
        <w:t xml:space="preserve"> </w:t>
      </w:r>
      <w:r w:rsidRPr="00080569">
        <w:rPr>
          <w:szCs w:val="26"/>
        </w:rPr>
        <w:t xml:space="preserve"> Endangered and threatened wildlife and plants; threatened species status for the</w:t>
      </w:r>
      <w:r>
        <w:rPr>
          <w:szCs w:val="26"/>
        </w:rPr>
        <w:t xml:space="preserve"> </w:t>
      </w:r>
      <w:r w:rsidRPr="00080569">
        <w:rPr>
          <w:szCs w:val="26"/>
        </w:rPr>
        <w:t>northern long-eared bat with 4(d) rule; final rule and interim rule. Federal Register 80(63): 17974-18033.</w:t>
      </w:r>
      <w:r>
        <w:rPr>
          <w:szCs w:val="26"/>
        </w:rPr>
        <w:t xml:space="preserve"> </w:t>
      </w:r>
      <w:hyperlink r:id="rId64" w:history="1">
        <w:r w:rsidRPr="00F40FCC">
          <w:rPr>
            <w:rStyle w:val="Hyperlink"/>
          </w:rPr>
          <w:t>https://www.fws.gov/midwest/endangered/mammals/nleb/pdf/FRnlebFinalListing02April2015.pdf</w:t>
        </w:r>
      </w:hyperlink>
      <w:r>
        <w:rPr>
          <w:szCs w:val="26"/>
        </w:rPr>
        <w:t xml:space="preserve">. </w:t>
      </w:r>
      <w:r w:rsidRPr="00080569">
        <w:rPr>
          <w:szCs w:val="26"/>
        </w:rPr>
        <w:t>Accessed June 2015.</w:t>
      </w:r>
    </w:p>
    <w:p w14:paraId="477A51AA" w14:textId="77777777" w:rsidR="00AE4C5E" w:rsidRDefault="00AE4C5E" w:rsidP="00AE4C5E">
      <w:pPr>
        <w:ind w:left="720" w:hanging="720"/>
      </w:pPr>
    </w:p>
    <w:p w14:paraId="477A51AB" w14:textId="4D2E6DB7" w:rsidR="00AE4C5E" w:rsidRDefault="00AE4C5E" w:rsidP="00AE4C5E">
      <w:pPr>
        <w:ind w:left="720" w:hanging="720"/>
      </w:pPr>
      <w:r>
        <w:t xml:space="preserve">FWS. </w:t>
      </w:r>
      <w:r w:rsidR="00A773A3">
        <w:t xml:space="preserve"> </w:t>
      </w:r>
      <w:r>
        <w:t>2016a</w:t>
      </w:r>
      <w:r w:rsidRPr="003156AF">
        <w:t xml:space="preserve"> </w:t>
      </w:r>
      <w:r>
        <w:t xml:space="preserve">. </w:t>
      </w:r>
      <w:r w:rsidR="00A773A3">
        <w:t xml:space="preserve"> </w:t>
      </w:r>
      <w:r w:rsidRPr="003156AF">
        <w:t xml:space="preserve">Species </w:t>
      </w:r>
      <w:r>
        <w:t>Profile for Northern Long-Eared B</w:t>
      </w:r>
      <w:r w:rsidRPr="003156AF">
        <w:t>at</w:t>
      </w:r>
      <w:r>
        <w:t xml:space="preserve">. FWS’ </w:t>
      </w:r>
      <w:r w:rsidRPr="003156AF">
        <w:t>Environmental Conservation Online System</w:t>
      </w:r>
      <w:r>
        <w:t xml:space="preserve">. </w:t>
      </w:r>
      <w:hyperlink r:id="rId65" w:history="1">
        <w:r w:rsidRPr="0065699C">
          <w:rPr>
            <w:rStyle w:val="Hyperlink"/>
          </w:rPr>
          <w:t>http://ecos.fws.gov/ecp0/profile/speciesProfile?spcode=A0JE</w:t>
        </w:r>
      </w:hyperlink>
      <w:r>
        <w:t xml:space="preserve">. Accessed October 2016.  </w:t>
      </w:r>
    </w:p>
    <w:p w14:paraId="477A51AC" w14:textId="77777777" w:rsidR="00AE4C5E" w:rsidRDefault="00AE4C5E" w:rsidP="00AE4C5E">
      <w:pPr>
        <w:ind w:left="720" w:hanging="720"/>
      </w:pPr>
    </w:p>
    <w:p w14:paraId="477A51AD" w14:textId="7BB7F054" w:rsidR="00AE4C5E" w:rsidRDefault="00AE4C5E" w:rsidP="00AE4C5E">
      <w:pPr>
        <w:ind w:left="720" w:hanging="720"/>
      </w:pPr>
      <w:r>
        <w:t xml:space="preserve">FWS. </w:t>
      </w:r>
      <w:r w:rsidR="00A773A3">
        <w:t xml:space="preserve"> </w:t>
      </w:r>
      <w:r>
        <w:t>2016b</w:t>
      </w:r>
      <w:r w:rsidRPr="003156AF">
        <w:t xml:space="preserve"> </w:t>
      </w:r>
      <w:r>
        <w:t>.</w:t>
      </w:r>
      <w:r w:rsidR="00A773A3">
        <w:t xml:space="preserve"> </w:t>
      </w:r>
      <w:r>
        <w:t xml:space="preserve"> </w:t>
      </w:r>
      <w:r w:rsidRPr="003156AF">
        <w:t xml:space="preserve">Species </w:t>
      </w:r>
      <w:r>
        <w:t>Profile for Virginia Big-Eared B</w:t>
      </w:r>
      <w:r w:rsidRPr="003156AF">
        <w:t>at</w:t>
      </w:r>
      <w:r>
        <w:t xml:space="preserve">. FWS’ </w:t>
      </w:r>
      <w:r w:rsidRPr="003156AF">
        <w:t>Environmental Conservation Online System</w:t>
      </w:r>
      <w:r>
        <w:t xml:space="preserve">. </w:t>
      </w:r>
      <w:hyperlink r:id="rId66" w:history="1">
        <w:r w:rsidRPr="0065699C">
          <w:rPr>
            <w:rStyle w:val="Hyperlink"/>
          </w:rPr>
          <w:t>http://ecos.fws.gov/ecp0/profile/speciesProfile?spcode=A080</w:t>
        </w:r>
      </w:hyperlink>
      <w:r>
        <w:t>. Accessed October 2016.</w:t>
      </w:r>
    </w:p>
    <w:p w14:paraId="477A51AE" w14:textId="77777777" w:rsidR="00AE4C5E" w:rsidRDefault="00AE4C5E" w:rsidP="00AE4C5E">
      <w:pPr>
        <w:ind w:left="720" w:hanging="720"/>
      </w:pPr>
    </w:p>
    <w:p w14:paraId="477A51AF" w14:textId="660F7303" w:rsidR="00AE4C5E" w:rsidRDefault="00AE4C5E" w:rsidP="00AE4C5E">
      <w:pPr>
        <w:widowControl/>
        <w:ind w:left="720" w:hanging="720"/>
      </w:pPr>
      <w:r>
        <w:t xml:space="preserve">FWS. </w:t>
      </w:r>
      <w:r w:rsidR="00A773A3">
        <w:t xml:space="preserve"> </w:t>
      </w:r>
      <w:r>
        <w:t>2016c</w:t>
      </w:r>
      <w:r w:rsidRPr="003156AF">
        <w:t xml:space="preserve"> </w:t>
      </w:r>
      <w:r>
        <w:t xml:space="preserve">. </w:t>
      </w:r>
      <w:r w:rsidR="00A773A3">
        <w:t xml:space="preserve"> </w:t>
      </w:r>
      <w:r w:rsidRPr="003156AF">
        <w:t xml:space="preserve">Species </w:t>
      </w:r>
      <w:r>
        <w:t xml:space="preserve">Profile for Virginia Spiraea. FWS’ </w:t>
      </w:r>
      <w:r w:rsidRPr="003156AF">
        <w:t>Environmental Conservation Online System</w:t>
      </w:r>
      <w:r>
        <w:t xml:space="preserve">. </w:t>
      </w:r>
      <w:hyperlink r:id="rId67" w:history="1">
        <w:r w:rsidRPr="0065699C">
          <w:rPr>
            <w:rStyle w:val="Hyperlink"/>
          </w:rPr>
          <w:t>http://ecos.fws.gov/ecp0/profile/speciesProfile?spcode=Q2R1</w:t>
        </w:r>
      </w:hyperlink>
      <w:r>
        <w:t xml:space="preserve"> Accessed October 2016.</w:t>
      </w:r>
    </w:p>
    <w:p w14:paraId="477A51B0" w14:textId="77777777" w:rsidR="00AE4C5E" w:rsidRDefault="00AE4C5E" w:rsidP="00AE4C5E">
      <w:pPr>
        <w:widowControl/>
        <w:ind w:left="720" w:hanging="720"/>
      </w:pPr>
    </w:p>
    <w:p w14:paraId="38CC2162" w14:textId="5D6A0447" w:rsidR="0000294A" w:rsidRDefault="0000294A" w:rsidP="0000294A">
      <w:pPr>
        <w:pStyle w:val="EALiteraturecited"/>
      </w:pPr>
      <w:r>
        <w:t xml:space="preserve">FWS.  </w:t>
      </w:r>
      <w:r w:rsidRPr="00D410C2">
        <w:t>2016</w:t>
      </w:r>
      <w:r>
        <w:t>d</w:t>
      </w:r>
      <w:r w:rsidRPr="004231A6">
        <w:t>.</w:t>
      </w:r>
      <w:r w:rsidRPr="00DF1AAF">
        <w:t xml:space="preserve">  Endangered and Threatened Wildlife and Plants; 4(d) Rule for the Northern Long-Eared Bat.  Federal Register 81</w:t>
      </w:r>
      <w:r>
        <w:t>(</w:t>
      </w:r>
      <w:r w:rsidRPr="00DF1AAF">
        <w:t>9</w:t>
      </w:r>
      <w:r>
        <w:t>)</w:t>
      </w:r>
      <w:r w:rsidRPr="00DF1AAF">
        <w:t>.</w:t>
      </w:r>
      <w:r>
        <w:t xml:space="preserve"> </w:t>
      </w:r>
      <w:r w:rsidRPr="00DF1AAF">
        <w:t xml:space="preserve"> January 14, 2016.  </w:t>
      </w:r>
      <w:hyperlink r:id="rId68" w:history="1">
        <w:r w:rsidRPr="00C135B6">
          <w:rPr>
            <w:rStyle w:val="Hyperlink"/>
          </w:rPr>
          <w:t>https://www.fws.gov/Midwest/endangered/mammals/nleb/pdf/FRnlebFinal4dRule14Jan2016.pdf</w:t>
        </w:r>
      </w:hyperlink>
      <w:r>
        <w:t xml:space="preserve">.  </w:t>
      </w:r>
      <w:r w:rsidRPr="00DF1AAF">
        <w:t xml:space="preserve">Accessed </w:t>
      </w:r>
      <w:r>
        <w:t>November</w:t>
      </w:r>
      <w:r w:rsidRPr="00DF1AAF">
        <w:t xml:space="preserve"> 2016.</w:t>
      </w:r>
    </w:p>
    <w:p w14:paraId="477A51B1" w14:textId="0D9A9CF6" w:rsidR="00AE4C5E" w:rsidRDefault="00AE4C5E" w:rsidP="00AE4C5E">
      <w:pPr>
        <w:ind w:left="720" w:hanging="720"/>
        <w:rPr>
          <w:szCs w:val="26"/>
        </w:rPr>
      </w:pPr>
      <w:r w:rsidRPr="00080569">
        <w:rPr>
          <w:szCs w:val="26"/>
        </w:rPr>
        <w:t xml:space="preserve">Gates, J. E. and J. B. Johnson. </w:t>
      </w:r>
      <w:r w:rsidR="00A773A3">
        <w:rPr>
          <w:szCs w:val="26"/>
        </w:rPr>
        <w:t xml:space="preserve"> </w:t>
      </w:r>
      <w:r w:rsidRPr="00080569">
        <w:rPr>
          <w:szCs w:val="26"/>
        </w:rPr>
        <w:t>2007.</w:t>
      </w:r>
      <w:r w:rsidR="00A773A3">
        <w:rPr>
          <w:szCs w:val="26"/>
        </w:rPr>
        <w:t xml:space="preserve"> </w:t>
      </w:r>
      <w:r w:rsidRPr="00080569">
        <w:rPr>
          <w:szCs w:val="26"/>
        </w:rPr>
        <w:t xml:space="preserve"> Bat-swarming Inventory at Abandoned Mine Portals at New</w:t>
      </w:r>
      <w:r>
        <w:rPr>
          <w:szCs w:val="26"/>
        </w:rPr>
        <w:t xml:space="preserve"> </w:t>
      </w:r>
      <w:r w:rsidRPr="00080569">
        <w:rPr>
          <w:szCs w:val="26"/>
        </w:rPr>
        <w:t>River Gorge National River, West Virginia. Technical Report NPS/NER/NRTR-2006/046. National Park Service. Philadelphia, Pennsylvania.</w:t>
      </w:r>
    </w:p>
    <w:p w14:paraId="477A51B2" w14:textId="77777777" w:rsidR="00D2413E" w:rsidRPr="00D2413E" w:rsidRDefault="00D2413E" w:rsidP="00D2413E">
      <w:pPr>
        <w:widowControl/>
        <w:rPr>
          <w:rFonts w:eastAsia="Calibri"/>
          <w:szCs w:val="26"/>
        </w:rPr>
      </w:pPr>
    </w:p>
    <w:p w14:paraId="477A51B3" w14:textId="77777777" w:rsidR="00D2413E" w:rsidRPr="00D2413E" w:rsidRDefault="00D2413E" w:rsidP="00D2413E">
      <w:pPr>
        <w:widowControl/>
        <w:ind w:left="720" w:hanging="720"/>
        <w:rPr>
          <w:rFonts w:eastAsia="Calibri"/>
          <w:szCs w:val="26"/>
        </w:rPr>
      </w:pPr>
      <w:r w:rsidRPr="00D2413E">
        <w:rPr>
          <w:rFonts w:eastAsia="Calibri"/>
          <w:szCs w:val="26"/>
        </w:rPr>
        <w:t>Gordon, M., and J. Layzer.  1989.  Mussels (Bivalvia: Unionoidea) of the Cumberland River: review of life histories and ecological relationships.  United States Fish and Wildlife Service Biological Report 89.  99 pp.</w:t>
      </w:r>
    </w:p>
    <w:p w14:paraId="477A51B4" w14:textId="77777777" w:rsidR="00D2413E" w:rsidRPr="00D2413E" w:rsidRDefault="00D2413E" w:rsidP="00D2413E">
      <w:pPr>
        <w:widowControl/>
        <w:ind w:left="720" w:hanging="720"/>
        <w:rPr>
          <w:rFonts w:eastAsia="Calibri"/>
          <w:szCs w:val="26"/>
        </w:rPr>
      </w:pPr>
    </w:p>
    <w:p w14:paraId="477A51B5" w14:textId="77777777" w:rsidR="00D2413E" w:rsidRPr="00D2413E" w:rsidRDefault="00D2413E" w:rsidP="00D2413E">
      <w:pPr>
        <w:widowControl/>
        <w:ind w:left="720" w:hanging="720"/>
        <w:rPr>
          <w:rFonts w:eastAsia="Calibri"/>
          <w:color w:val="000000"/>
          <w:szCs w:val="26"/>
        </w:rPr>
      </w:pPr>
      <w:r w:rsidRPr="00D2413E">
        <w:rPr>
          <w:rFonts w:eastAsia="Calibri"/>
          <w:color w:val="000000"/>
          <w:szCs w:val="26"/>
        </w:rPr>
        <w:t>Hawks Nest Hydro</w:t>
      </w:r>
      <w:r w:rsidR="00280173">
        <w:rPr>
          <w:rFonts w:eastAsia="Calibri"/>
          <w:color w:val="000000"/>
          <w:szCs w:val="26"/>
        </w:rPr>
        <w:t xml:space="preserve"> </w:t>
      </w:r>
      <w:r w:rsidRPr="00D2413E">
        <w:rPr>
          <w:rFonts w:eastAsia="Calibri"/>
          <w:color w:val="000000"/>
          <w:szCs w:val="26"/>
        </w:rPr>
        <w:t>(Hawks Nest Hydro</w:t>
      </w:r>
      <w:r w:rsidR="00280173">
        <w:rPr>
          <w:rFonts w:eastAsia="Calibri"/>
          <w:color w:val="000000"/>
          <w:szCs w:val="26"/>
        </w:rPr>
        <w:t>, LLC</w:t>
      </w:r>
      <w:r w:rsidRPr="00D2413E">
        <w:rPr>
          <w:rFonts w:eastAsia="Calibri"/>
          <w:color w:val="000000"/>
          <w:szCs w:val="26"/>
        </w:rPr>
        <w:t xml:space="preserve">).  2012.  Hawks Nest-Glen Ferris Hydroelectric Project, FERC Project No. 2512, Pre-Application Document.  July, 2012. </w:t>
      </w:r>
    </w:p>
    <w:p w14:paraId="477A51B6" w14:textId="77777777" w:rsidR="00D2413E" w:rsidRPr="00D2413E" w:rsidRDefault="00D2413E" w:rsidP="00D2413E">
      <w:pPr>
        <w:widowControl/>
        <w:ind w:left="720" w:hanging="720"/>
        <w:rPr>
          <w:rFonts w:eastAsia="Calibri"/>
          <w:color w:val="000000"/>
          <w:szCs w:val="26"/>
        </w:rPr>
      </w:pPr>
    </w:p>
    <w:p w14:paraId="477A51B7" w14:textId="77777777" w:rsidR="00D2413E" w:rsidRPr="00D2413E" w:rsidRDefault="00D2413E" w:rsidP="00D2413E">
      <w:pPr>
        <w:widowControl/>
        <w:ind w:left="720" w:hanging="720"/>
        <w:rPr>
          <w:rFonts w:eastAsia="Calibri"/>
          <w:color w:val="000000"/>
          <w:szCs w:val="26"/>
        </w:rPr>
      </w:pPr>
      <w:r w:rsidRPr="00D2413E">
        <w:rPr>
          <w:rFonts w:eastAsia="Calibri"/>
          <w:color w:val="000000"/>
          <w:szCs w:val="26"/>
        </w:rPr>
        <w:t xml:space="preserve">Hawks Nest Hydro.  2015.  Hawks Nest Hydroelectric Project, FERC Project No. 2512, Glen Ferris Hydroelectric Project, FERC Project No. 14439, Final License Application.  December, 2015. </w:t>
      </w:r>
    </w:p>
    <w:p w14:paraId="477A51B8" w14:textId="77777777" w:rsidR="00D2413E" w:rsidRPr="00D2413E" w:rsidRDefault="00D2413E" w:rsidP="00D2413E">
      <w:pPr>
        <w:widowControl/>
        <w:ind w:left="720" w:hanging="720"/>
        <w:rPr>
          <w:rFonts w:eastAsia="Calibri"/>
          <w:color w:val="000000"/>
          <w:szCs w:val="26"/>
        </w:rPr>
      </w:pPr>
    </w:p>
    <w:p w14:paraId="477A51B9" w14:textId="77777777" w:rsidR="00D2413E" w:rsidRPr="00D2413E" w:rsidRDefault="00D2413E" w:rsidP="00D2413E">
      <w:pPr>
        <w:widowControl/>
        <w:ind w:left="720" w:hanging="720"/>
        <w:rPr>
          <w:rFonts w:eastAsia="Calibri"/>
          <w:szCs w:val="26"/>
        </w:rPr>
      </w:pPr>
      <w:r w:rsidRPr="00D2413E">
        <w:rPr>
          <w:rFonts w:eastAsia="Calibri"/>
          <w:szCs w:val="26"/>
        </w:rPr>
        <w:t xml:space="preserve">HDR.  2015a.  Aquatic species composition and abundance survey report.  Hawks Nest Hydroelectric Project, FERC Project No. 2512, Glen Ferris Hydroelectric Project, FERC Project No. 14439.  Prepared for Hawks Nest Hydro, LLC, Montgomery, West Virginia.  December, 2015.  </w:t>
      </w:r>
    </w:p>
    <w:p w14:paraId="477A51BA" w14:textId="77777777" w:rsidR="00D2413E" w:rsidRPr="00D2413E" w:rsidRDefault="00D2413E" w:rsidP="00D2413E">
      <w:pPr>
        <w:widowControl/>
        <w:ind w:left="720" w:hanging="720"/>
        <w:rPr>
          <w:rFonts w:eastAsia="Calibri"/>
          <w:szCs w:val="26"/>
        </w:rPr>
      </w:pPr>
    </w:p>
    <w:p w14:paraId="477A51BB" w14:textId="77777777" w:rsidR="00D2413E" w:rsidRPr="00D2413E" w:rsidRDefault="00D2413E" w:rsidP="00D2413E">
      <w:pPr>
        <w:widowControl/>
        <w:ind w:left="720" w:hanging="720"/>
        <w:rPr>
          <w:rFonts w:eastAsia="Calibri"/>
          <w:szCs w:val="26"/>
        </w:rPr>
      </w:pPr>
      <w:r w:rsidRPr="00D2413E">
        <w:rPr>
          <w:rFonts w:eastAsia="Calibri"/>
          <w:szCs w:val="26"/>
        </w:rPr>
        <w:t xml:space="preserve">HDR.  2015b.  Bypass reach aquatic habitat use/instream flow study report.  Hawks Nest Hydroelectric Project, FERC Project No. 2512, Glen Ferris Hydroelectric Project, FERC Project No. 14439.  Prepared for Hawks Nest Hydro, LLC, Montgomery, West Virginia.  December, 2015.  </w:t>
      </w:r>
    </w:p>
    <w:p w14:paraId="477A51BC" w14:textId="77777777" w:rsidR="00D2413E" w:rsidRPr="00D2413E" w:rsidRDefault="00D2413E" w:rsidP="00D2413E">
      <w:pPr>
        <w:widowControl/>
        <w:ind w:left="720" w:hanging="720"/>
        <w:rPr>
          <w:rFonts w:eastAsia="Calibri"/>
          <w:szCs w:val="26"/>
        </w:rPr>
      </w:pPr>
    </w:p>
    <w:p w14:paraId="5BC394D1" w14:textId="77777777" w:rsidR="00C7196F" w:rsidRDefault="00D2413E" w:rsidP="00D2413E">
      <w:pPr>
        <w:widowControl/>
        <w:ind w:left="720" w:hanging="720"/>
        <w:rPr>
          <w:rFonts w:eastAsia="Calibri"/>
          <w:szCs w:val="26"/>
        </w:rPr>
      </w:pPr>
      <w:r w:rsidRPr="00D2413E">
        <w:rPr>
          <w:rFonts w:eastAsia="Calibri"/>
          <w:szCs w:val="26"/>
        </w:rPr>
        <w:t>HDR.  2015c.  Fish entrainment report.  Hawks Nest Hydroelectric Project, FERC Project No. 2512, Glen Ferris Hydroelectric Project, FERC Project No. 14439.  Prepared for Hawks Nest Hydro, LLC, Montgomery, West Virginia.  December, 2015.</w:t>
      </w:r>
    </w:p>
    <w:p w14:paraId="4A92F334" w14:textId="77777777" w:rsidR="00C7196F" w:rsidRDefault="00C7196F" w:rsidP="00D2413E">
      <w:pPr>
        <w:widowControl/>
        <w:ind w:left="720" w:hanging="720"/>
        <w:rPr>
          <w:rFonts w:eastAsia="Calibri"/>
          <w:szCs w:val="26"/>
        </w:rPr>
      </w:pPr>
    </w:p>
    <w:p w14:paraId="477A51BD" w14:textId="450F612D" w:rsidR="00AE4C5E" w:rsidRDefault="00C7196F" w:rsidP="00D2413E">
      <w:pPr>
        <w:widowControl/>
        <w:ind w:left="720" w:hanging="720"/>
        <w:rPr>
          <w:rFonts w:eastAsia="Calibri"/>
          <w:szCs w:val="26"/>
        </w:rPr>
      </w:pPr>
      <w:r>
        <w:t xml:space="preserve">HDR. </w:t>
      </w:r>
      <w:r w:rsidR="00A773A3">
        <w:t xml:space="preserve"> </w:t>
      </w:r>
      <w:r>
        <w:t xml:space="preserve">2015d. </w:t>
      </w:r>
      <w:r w:rsidR="00A773A3">
        <w:t xml:space="preserve"> </w:t>
      </w:r>
      <w:r>
        <w:t>Wetland and Riparian Habitat. Hawks Nest Hydroelectric Project (FERC No. 2512) and Glen Ferris Hydroelectric Project (FERC No. 14439) Relicensing Study Report. Prepared for Hawks Nest Hydro, LLC.</w:t>
      </w:r>
      <w:r w:rsidR="00D2413E" w:rsidRPr="00D2413E">
        <w:rPr>
          <w:rFonts w:eastAsia="Calibri"/>
          <w:szCs w:val="26"/>
        </w:rPr>
        <w:t xml:space="preserve"> </w:t>
      </w:r>
    </w:p>
    <w:p w14:paraId="477A51BE" w14:textId="77777777" w:rsidR="00AE4C5E" w:rsidRDefault="00AE4C5E" w:rsidP="00D2413E">
      <w:pPr>
        <w:widowControl/>
        <w:ind w:left="720" w:hanging="720"/>
        <w:rPr>
          <w:rFonts w:eastAsia="Calibri"/>
          <w:szCs w:val="26"/>
        </w:rPr>
      </w:pPr>
    </w:p>
    <w:p w14:paraId="477A51C1" w14:textId="28126431" w:rsidR="00D2413E" w:rsidRPr="00D2413E" w:rsidRDefault="00AE4C5E" w:rsidP="006E037B">
      <w:pPr>
        <w:ind w:left="720" w:hanging="720"/>
        <w:rPr>
          <w:rFonts w:eastAsia="Calibri"/>
          <w:szCs w:val="26"/>
        </w:rPr>
      </w:pPr>
      <w:r>
        <w:t xml:space="preserve">HDR. </w:t>
      </w:r>
      <w:r w:rsidR="00A773A3">
        <w:t xml:space="preserve"> </w:t>
      </w:r>
      <w:r>
        <w:t>2015</w:t>
      </w:r>
      <w:r w:rsidR="00C7196F">
        <w:t>e</w:t>
      </w:r>
      <w:r>
        <w:t>.</w:t>
      </w:r>
      <w:r w:rsidR="00A773A3">
        <w:t xml:space="preserve"> </w:t>
      </w:r>
      <w:r>
        <w:t xml:space="preserve"> Rare, Threatened, and Endangered Terrestrial Species. Hawks Nest Hydroelectric Project (FERC No. 2512) and Glen Ferris Hydroelectric Project (FERC No. 14439) Relicensing Study Report. Prepared for Hawks Nest Hydro, LLC.</w:t>
      </w:r>
    </w:p>
    <w:p w14:paraId="477A51C2" w14:textId="77777777" w:rsidR="00D2413E" w:rsidRPr="00D2413E" w:rsidRDefault="00D2413E" w:rsidP="00D2413E">
      <w:pPr>
        <w:widowControl/>
        <w:rPr>
          <w:rFonts w:eastAsia="Calibri"/>
          <w:color w:val="000000"/>
          <w:szCs w:val="26"/>
        </w:rPr>
      </w:pPr>
    </w:p>
    <w:p w14:paraId="477A51C3" w14:textId="649A7AA0" w:rsidR="00D2413E" w:rsidRPr="00D2413E" w:rsidRDefault="00C7196F" w:rsidP="00D2413E">
      <w:pPr>
        <w:widowControl/>
        <w:ind w:left="720" w:hanging="720"/>
        <w:rPr>
          <w:rFonts w:eastAsia="Calibri"/>
          <w:color w:val="000000"/>
          <w:szCs w:val="26"/>
        </w:rPr>
      </w:pPr>
      <w:r>
        <w:rPr>
          <w:rFonts w:eastAsia="Calibri"/>
          <w:color w:val="000000"/>
          <w:szCs w:val="26"/>
        </w:rPr>
        <w:t>ICPRB (</w:t>
      </w:r>
      <w:r w:rsidR="00D2413E" w:rsidRPr="00D2413E">
        <w:rPr>
          <w:rFonts w:eastAsia="Calibri"/>
          <w:color w:val="000000"/>
          <w:szCs w:val="26"/>
        </w:rPr>
        <w:t xml:space="preserve">Interstate Commission on the Potomac River Basin).  2015.  Water quality trend analysis at twenty-six West Virginia long-term monitoring sites.  Final Report.  April 2015. 70 pp.  </w:t>
      </w:r>
    </w:p>
    <w:p w14:paraId="477A51C4" w14:textId="77777777" w:rsidR="00D2413E" w:rsidRPr="00D2413E" w:rsidRDefault="00D2413E" w:rsidP="00D2413E">
      <w:pPr>
        <w:widowControl/>
        <w:ind w:left="720" w:hanging="720"/>
        <w:rPr>
          <w:rFonts w:eastAsia="Calibri"/>
          <w:color w:val="000000"/>
          <w:szCs w:val="26"/>
        </w:rPr>
      </w:pPr>
    </w:p>
    <w:p w14:paraId="477A51C5" w14:textId="77777777" w:rsidR="00D2413E" w:rsidRPr="00D2413E" w:rsidRDefault="00D2413E" w:rsidP="00D2413E">
      <w:pPr>
        <w:widowControl/>
        <w:ind w:left="720" w:hanging="720"/>
        <w:rPr>
          <w:rFonts w:eastAsia="Calibri"/>
          <w:color w:val="000000"/>
          <w:szCs w:val="26"/>
        </w:rPr>
      </w:pPr>
      <w:r w:rsidRPr="00D2413E">
        <w:rPr>
          <w:rFonts w:eastAsia="Calibri"/>
          <w:color w:val="000000"/>
          <w:szCs w:val="26"/>
        </w:rPr>
        <w:t xml:space="preserve">Jenkins, R.E., and N.M. Burkhead.  1993.  Freshwater fishes of Virginia.  American Fisheries Society, Bethesda, Maryland.  1079 pp.   </w:t>
      </w:r>
    </w:p>
    <w:p w14:paraId="477A51C6" w14:textId="77777777" w:rsidR="00D2413E" w:rsidRPr="00D2413E" w:rsidRDefault="00D2413E" w:rsidP="00D2413E">
      <w:pPr>
        <w:widowControl/>
        <w:rPr>
          <w:rFonts w:eastAsia="Calibri"/>
          <w:szCs w:val="26"/>
        </w:rPr>
      </w:pPr>
    </w:p>
    <w:p w14:paraId="477A51C7" w14:textId="77777777" w:rsidR="00AE4C5E" w:rsidRDefault="00D2413E" w:rsidP="00D2413E">
      <w:pPr>
        <w:widowControl/>
        <w:ind w:left="720" w:hanging="720"/>
        <w:rPr>
          <w:rFonts w:eastAsia="Calibri"/>
          <w:color w:val="000000"/>
          <w:szCs w:val="26"/>
        </w:rPr>
      </w:pPr>
      <w:r w:rsidRPr="00D2413E">
        <w:rPr>
          <w:rFonts w:eastAsia="Calibri"/>
          <w:color w:val="000000"/>
          <w:szCs w:val="26"/>
        </w:rPr>
        <w:t xml:space="preserve">Jirka, K.J., and R.J. Neves.  undated.  A review of the mussel fauna of the New River.   </w:t>
      </w:r>
      <w:hyperlink r:id="rId69" w:history="1">
        <w:r w:rsidRPr="00D2413E">
          <w:rPr>
            <w:rFonts w:eastAsia="Calibri"/>
            <w:color w:val="0000FF"/>
            <w:szCs w:val="26"/>
            <w:u w:val="single"/>
          </w:rPr>
          <w:t>http://www.fishwild.vt.edu/mussel/PDFfiles/Mussel_New_river_review.pdf</w:t>
        </w:r>
      </w:hyperlink>
      <w:r w:rsidRPr="00D2413E">
        <w:rPr>
          <w:rFonts w:eastAsia="Calibri"/>
          <w:color w:val="000000"/>
          <w:szCs w:val="26"/>
        </w:rPr>
        <w:t xml:space="preserve">   Accessed October 2016.</w:t>
      </w:r>
    </w:p>
    <w:p w14:paraId="477A51C8" w14:textId="77777777" w:rsidR="00AE4C5E" w:rsidRDefault="00AE4C5E" w:rsidP="00D2413E">
      <w:pPr>
        <w:widowControl/>
        <w:ind w:left="720" w:hanging="720"/>
        <w:rPr>
          <w:rFonts w:eastAsia="Calibri"/>
          <w:color w:val="000000"/>
          <w:szCs w:val="26"/>
        </w:rPr>
      </w:pPr>
    </w:p>
    <w:p w14:paraId="477A51C9" w14:textId="72840211" w:rsidR="00D2413E" w:rsidRDefault="00AE4C5E" w:rsidP="00D2413E">
      <w:pPr>
        <w:widowControl/>
        <w:ind w:left="720" w:hanging="720"/>
        <w:rPr>
          <w:rFonts w:eastAsia="Calibri"/>
          <w:color w:val="000000"/>
          <w:szCs w:val="26"/>
        </w:rPr>
      </w:pPr>
      <w:r w:rsidRPr="00080569">
        <w:rPr>
          <w:szCs w:val="26"/>
        </w:rPr>
        <w:t xml:space="preserve">Johnson, J. B., P. B. Wood, and J. W. Edwards. </w:t>
      </w:r>
      <w:r w:rsidR="00A773A3">
        <w:rPr>
          <w:szCs w:val="26"/>
        </w:rPr>
        <w:t xml:space="preserve"> </w:t>
      </w:r>
      <w:r w:rsidRPr="00080569">
        <w:rPr>
          <w:szCs w:val="26"/>
        </w:rPr>
        <w:t xml:space="preserve">2003. </w:t>
      </w:r>
      <w:r w:rsidR="00A773A3">
        <w:rPr>
          <w:szCs w:val="26"/>
        </w:rPr>
        <w:t xml:space="preserve"> </w:t>
      </w:r>
      <w:r w:rsidRPr="00080569">
        <w:rPr>
          <w:szCs w:val="26"/>
        </w:rPr>
        <w:t>Survey of abandoned mine portals for bats</w:t>
      </w:r>
      <w:r>
        <w:rPr>
          <w:szCs w:val="26"/>
        </w:rPr>
        <w:t xml:space="preserve"> </w:t>
      </w:r>
      <w:r w:rsidRPr="00080569">
        <w:rPr>
          <w:szCs w:val="26"/>
        </w:rPr>
        <w:t>at the New River Gorge and Gauley River National Recreation Area, West Virginia.</w:t>
      </w:r>
      <w:r>
        <w:rPr>
          <w:szCs w:val="26"/>
        </w:rPr>
        <w:t xml:space="preserve"> </w:t>
      </w:r>
      <w:r w:rsidRPr="00080569">
        <w:rPr>
          <w:szCs w:val="26"/>
        </w:rPr>
        <w:t>Final Report to National Park Service. New River Gorge National River. Glean Jean,</w:t>
      </w:r>
      <w:r>
        <w:rPr>
          <w:szCs w:val="26"/>
        </w:rPr>
        <w:t xml:space="preserve"> </w:t>
      </w:r>
      <w:r w:rsidRPr="00080569">
        <w:rPr>
          <w:szCs w:val="26"/>
        </w:rPr>
        <w:t>West Virginia.</w:t>
      </w:r>
      <w:r w:rsidR="00D2413E" w:rsidRPr="00D2413E">
        <w:rPr>
          <w:rFonts w:eastAsia="Calibri"/>
          <w:color w:val="000000"/>
          <w:szCs w:val="26"/>
        </w:rPr>
        <w:t xml:space="preserve">  </w:t>
      </w:r>
    </w:p>
    <w:p w14:paraId="0CD21533" w14:textId="77777777" w:rsidR="00A773A3" w:rsidRPr="00D2413E" w:rsidRDefault="00A773A3" w:rsidP="00D2413E">
      <w:pPr>
        <w:widowControl/>
        <w:ind w:left="720" w:hanging="720"/>
        <w:rPr>
          <w:rFonts w:eastAsia="Calibri"/>
          <w:color w:val="000000"/>
          <w:szCs w:val="26"/>
        </w:rPr>
      </w:pPr>
    </w:p>
    <w:p w14:paraId="477A51CA" w14:textId="77777777" w:rsidR="00D2413E" w:rsidRPr="00D2413E" w:rsidRDefault="00D2413E" w:rsidP="00D2413E">
      <w:pPr>
        <w:widowControl/>
        <w:ind w:left="720" w:hanging="720"/>
        <w:rPr>
          <w:rFonts w:eastAsia="Calibri"/>
          <w:szCs w:val="26"/>
        </w:rPr>
      </w:pPr>
      <w:r w:rsidRPr="00D2413E">
        <w:rPr>
          <w:rFonts w:eastAsia="Calibri"/>
          <w:szCs w:val="26"/>
        </w:rPr>
        <w:t xml:space="preserve">Jones, J. W., and R. J. Neves.  2002.  Life history and propagation of the endangered fanshell pearlymussel, </w:t>
      </w:r>
      <w:r w:rsidRPr="00D2413E">
        <w:rPr>
          <w:rFonts w:eastAsia="Calibri"/>
          <w:i/>
          <w:iCs/>
          <w:szCs w:val="26"/>
        </w:rPr>
        <w:t xml:space="preserve">Cyprogenia stegaria </w:t>
      </w:r>
      <w:r w:rsidRPr="00D2413E">
        <w:rPr>
          <w:rFonts w:eastAsia="Calibri"/>
          <w:szCs w:val="26"/>
        </w:rPr>
        <w:t>Rafinesque (Bivalvia:Unionidae).  Journal of the North American Benthological Society.  21:76-88.</w:t>
      </w:r>
    </w:p>
    <w:p w14:paraId="477A51CB" w14:textId="77777777" w:rsidR="00D2413E" w:rsidRPr="00D2413E" w:rsidRDefault="00D2413E" w:rsidP="00D2413E">
      <w:pPr>
        <w:widowControl/>
        <w:ind w:left="720" w:hanging="720"/>
        <w:rPr>
          <w:rFonts w:eastAsia="Calibri"/>
          <w:color w:val="000000"/>
          <w:szCs w:val="26"/>
        </w:rPr>
      </w:pPr>
    </w:p>
    <w:p w14:paraId="477A51CC" w14:textId="155F2944" w:rsidR="00D2413E" w:rsidRPr="00D2413E" w:rsidRDefault="00C7196F" w:rsidP="00D2413E">
      <w:pPr>
        <w:widowControl/>
        <w:ind w:left="720" w:hanging="720"/>
        <w:rPr>
          <w:rFonts w:eastAsia="Calibri"/>
          <w:szCs w:val="26"/>
        </w:rPr>
      </w:pPr>
      <w:r w:rsidRPr="00D2413E">
        <w:rPr>
          <w:rFonts w:eastAsia="Calibri"/>
          <w:szCs w:val="26"/>
        </w:rPr>
        <w:t xml:space="preserve">Kleinschmidt </w:t>
      </w:r>
      <w:r>
        <w:rPr>
          <w:rFonts w:eastAsia="Calibri"/>
          <w:szCs w:val="26"/>
        </w:rPr>
        <w:t xml:space="preserve"> (</w:t>
      </w:r>
      <w:r w:rsidR="00D2413E" w:rsidRPr="00D2413E">
        <w:rPr>
          <w:rFonts w:eastAsia="Calibri"/>
          <w:szCs w:val="26"/>
        </w:rPr>
        <w:t xml:space="preserve">Kleinschmidt Associates).  1990.  Fish entrainment study final report.  Hawks Nest-Glen Ferris Project, FERC Project No. 2512.  Prepared for Elkem Metals Company. November, 1990. </w:t>
      </w:r>
    </w:p>
    <w:p w14:paraId="477A51CD" w14:textId="77777777" w:rsidR="00D2413E" w:rsidRPr="00D2413E" w:rsidRDefault="00D2413E" w:rsidP="00D2413E">
      <w:pPr>
        <w:widowControl/>
        <w:ind w:left="720" w:hanging="720"/>
        <w:rPr>
          <w:rFonts w:eastAsia="Calibri"/>
          <w:color w:val="000000"/>
          <w:szCs w:val="26"/>
        </w:rPr>
      </w:pPr>
    </w:p>
    <w:p w14:paraId="687ABA86" w14:textId="76F3E9FE" w:rsidR="00973C67" w:rsidRDefault="00C7196F" w:rsidP="00973C67">
      <w:pPr>
        <w:widowControl/>
        <w:ind w:left="720" w:hanging="720"/>
      </w:pPr>
      <w:r w:rsidRPr="00D2413E">
        <w:rPr>
          <w:rFonts w:eastAsia="Calibri"/>
          <w:szCs w:val="26"/>
        </w:rPr>
        <w:t xml:space="preserve">Missouri DOC </w:t>
      </w:r>
      <w:r>
        <w:rPr>
          <w:rFonts w:eastAsia="Calibri"/>
          <w:szCs w:val="26"/>
        </w:rPr>
        <w:t>(</w:t>
      </w:r>
      <w:r w:rsidR="00D2413E" w:rsidRPr="00D2413E">
        <w:rPr>
          <w:rFonts w:eastAsia="Calibri"/>
          <w:szCs w:val="26"/>
        </w:rPr>
        <w:t xml:space="preserve">Missouri Department of Conservation).  2007.  </w:t>
      </w:r>
      <w:hyperlink r:id="rId70" w:history="1">
        <w:r w:rsidR="00D2413E" w:rsidRPr="00D2413E">
          <w:rPr>
            <w:rFonts w:eastAsia="Calibri"/>
            <w:color w:val="0000FF"/>
            <w:szCs w:val="26"/>
            <w:u w:val="single"/>
          </w:rPr>
          <w:t>https://efotg.sc.egov.usda.gov/references/public/MO/pinkmucket.pdf</w:t>
        </w:r>
      </w:hyperlink>
      <w:r w:rsidR="00D2413E" w:rsidRPr="00D2413E">
        <w:rPr>
          <w:rFonts w:eastAsia="Calibri"/>
          <w:szCs w:val="26"/>
        </w:rPr>
        <w:t xml:space="preserve">  Accessed October 2016.</w:t>
      </w:r>
    </w:p>
    <w:p w14:paraId="477A51D1" w14:textId="77777777" w:rsidR="00D2413E" w:rsidRPr="00D2413E" w:rsidRDefault="00D2413E" w:rsidP="00D2413E">
      <w:pPr>
        <w:widowControl/>
        <w:rPr>
          <w:rFonts w:ascii="Times-Roman" w:eastAsia="Calibri" w:hAnsi="Times-Roman" w:cs="Times-Roman"/>
          <w:sz w:val="24"/>
        </w:rPr>
      </w:pPr>
    </w:p>
    <w:p w14:paraId="6A42CA78" w14:textId="43AFA7F4" w:rsidR="00264C25" w:rsidRDefault="00264C25" w:rsidP="0016541C">
      <w:pPr>
        <w:widowControl/>
        <w:ind w:left="720" w:hanging="720"/>
        <w:rPr>
          <w:rFonts w:eastAsia="Calibri"/>
          <w:szCs w:val="26"/>
        </w:rPr>
      </w:pPr>
      <w:r>
        <w:rPr>
          <w:rFonts w:eastAsia="Calibri"/>
          <w:szCs w:val="26"/>
        </w:rPr>
        <w:t xml:space="preserve">Morse, S.  2012.  The Estimated Economic Impacts of Ocoee River Whitewater Rafting on the Local Economy.  </w:t>
      </w:r>
      <w:hyperlink r:id="rId71" w:history="1">
        <w:r w:rsidRPr="0009707E">
          <w:rPr>
            <w:rStyle w:val="Hyperlink"/>
            <w:rFonts w:eastAsia="Calibri"/>
            <w:szCs w:val="26"/>
          </w:rPr>
          <w:t>http://www.americaoutdoors.org/america_outdoors/pdf/Ocoee2pp.pdf</w:t>
        </w:r>
      </w:hyperlink>
      <w:r>
        <w:rPr>
          <w:rFonts w:eastAsia="Calibri"/>
          <w:szCs w:val="26"/>
        </w:rPr>
        <w:t xml:space="preserve">  Accessed October 2016. </w:t>
      </w:r>
    </w:p>
    <w:p w14:paraId="4FF34BCC" w14:textId="77777777" w:rsidR="00264C25" w:rsidRDefault="00264C25" w:rsidP="0016541C">
      <w:pPr>
        <w:widowControl/>
        <w:ind w:left="720" w:hanging="720"/>
        <w:rPr>
          <w:rFonts w:eastAsia="Calibri"/>
          <w:szCs w:val="26"/>
        </w:rPr>
      </w:pPr>
    </w:p>
    <w:p w14:paraId="477A51D2" w14:textId="77777777" w:rsidR="0016541C" w:rsidRDefault="00D2413E" w:rsidP="0016541C">
      <w:pPr>
        <w:widowControl/>
        <w:ind w:left="720" w:hanging="720"/>
        <w:rPr>
          <w:rFonts w:eastAsia="Calibri"/>
          <w:szCs w:val="26"/>
        </w:rPr>
      </w:pPr>
      <w:r w:rsidRPr="00D2413E">
        <w:rPr>
          <w:rFonts w:eastAsia="Calibri"/>
          <w:szCs w:val="26"/>
        </w:rPr>
        <w:t xml:space="preserve">NatureServe.  2007.  NatureServe explorer: an online encyclopedia of life. </w:t>
      </w:r>
      <w:hyperlink r:id="rId72" w:history="1">
        <w:r w:rsidRPr="00D2413E">
          <w:rPr>
            <w:rFonts w:eastAsia="Calibri"/>
            <w:color w:val="0000FF"/>
            <w:szCs w:val="26"/>
            <w:u w:val="single"/>
          </w:rPr>
          <w:t>http://www.natureserve.org/explorer</w:t>
        </w:r>
      </w:hyperlink>
      <w:r w:rsidRPr="00D2413E">
        <w:rPr>
          <w:rFonts w:eastAsia="Calibri"/>
          <w:szCs w:val="26"/>
        </w:rPr>
        <w:t xml:space="preserve"> </w:t>
      </w:r>
      <w:r w:rsidR="00245A38">
        <w:rPr>
          <w:rFonts w:eastAsia="Calibri"/>
          <w:szCs w:val="26"/>
        </w:rPr>
        <w:t xml:space="preserve"> </w:t>
      </w:r>
      <w:r w:rsidRPr="00D2413E">
        <w:rPr>
          <w:rFonts w:eastAsia="Calibri"/>
          <w:szCs w:val="26"/>
        </w:rPr>
        <w:t>Accessed October 2016.</w:t>
      </w:r>
    </w:p>
    <w:p w14:paraId="477A51D3" w14:textId="77777777" w:rsidR="0016541C" w:rsidRDefault="0016541C" w:rsidP="0016541C">
      <w:pPr>
        <w:widowControl/>
        <w:ind w:left="720" w:hanging="720"/>
        <w:rPr>
          <w:rFonts w:eastAsia="Calibri"/>
          <w:szCs w:val="26"/>
        </w:rPr>
      </w:pPr>
    </w:p>
    <w:p w14:paraId="477A51D4" w14:textId="77777777" w:rsidR="0016541C" w:rsidRDefault="0016541C" w:rsidP="0016541C">
      <w:pPr>
        <w:widowControl/>
        <w:ind w:left="720" w:hanging="720"/>
      </w:pPr>
      <w:r w:rsidRPr="0016541C">
        <w:t xml:space="preserve">NERC (North American Reliability Corporation).  2015. </w:t>
      </w:r>
      <w:r>
        <w:t xml:space="preserve"> </w:t>
      </w:r>
      <w:r w:rsidRPr="0016541C">
        <w:t>Long-Term Reliability Assessment, December 2015.</w:t>
      </w:r>
    </w:p>
    <w:p w14:paraId="477A51D5" w14:textId="77777777" w:rsidR="00D2413E" w:rsidRPr="00D2413E" w:rsidRDefault="00D2413E" w:rsidP="00D2413E">
      <w:pPr>
        <w:widowControl/>
        <w:ind w:left="720" w:hanging="720"/>
        <w:rPr>
          <w:rFonts w:eastAsia="Calibri"/>
          <w:color w:val="000000"/>
          <w:szCs w:val="26"/>
        </w:rPr>
      </w:pPr>
    </w:p>
    <w:p w14:paraId="477A51D6" w14:textId="77777777" w:rsidR="00D2413E" w:rsidRPr="00D2413E" w:rsidRDefault="00D2413E" w:rsidP="00D2413E">
      <w:pPr>
        <w:widowControl/>
        <w:ind w:left="720" w:hanging="720"/>
        <w:rPr>
          <w:rFonts w:eastAsia="Calibri"/>
          <w:color w:val="000000"/>
          <w:szCs w:val="26"/>
        </w:rPr>
      </w:pPr>
      <w:r w:rsidRPr="00D2413E">
        <w:rPr>
          <w:rFonts w:eastAsia="Calibri"/>
          <w:color w:val="000000"/>
          <w:szCs w:val="26"/>
        </w:rPr>
        <w:t xml:space="preserve">Nickerson, M.A., and C.E. Mays.  1973.  The hellbenders: North American “giant salamanders”.  Publications in Biology and Geology No. 1.  Milwaukee Public Museum.  116 pp.   </w:t>
      </w:r>
    </w:p>
    <w:p w14:paraId="477A51D7" w14:textId="77777777" w:rsidR="00D2413E" w:rsidRPr="00D2413E" w:rsidRDefault="00D2413E" w:rsidP="00D2413E">
      <w:pPr>
        <w:widowControl/>
        <w:ind w:left="720" w:hanging="720"/>
        <w:rPr>
          <w:rFonts w:eastAsia="Calibri"/>
          <w:color w:val="000000"/>
          <w:szCs w:val="26"/>
        </w:rPr>
      </w:pPr>
    </w:p>
    <w:p w14:paraId="477A51D8" w14:textId="77777777" w:rsidR="00D2413E" w:rsidRDefault="00D2413E" w:rsidP="00D2413E">
      <w:pPr>
        <w:widowControl/>
        <w:ind w:left="720" w:hanging="720"/>
        <w:rPr>
          <w:rFonts w:eastAsia="Calibri"/>
          <w:szCs w:val="26"/>
        </w:rPr>
      </w:pPr>
      <w:r w:rsidRPr="00D2413E">
        <w:rPr>
          <w:rFonts w:eastAsia="Calibri"/>
          <w:szCs w:val="26"/>
        </w:rPr>
        <w:t>O’Dee, S. H., and G. T. Watters.  2000.  New or confirmed host identifications for ten freshwater mussels.  Freshwater Mollusk Symposia Proceedings, Part I.  Proceedings of the Conservation, Captive Care, and Propagation of Freshwater Mussels Symposium.  77-82.</w:t>
      </w:r>
    </w:p>
    <w:p w14:paraId="477A51D9" w14:textId="77777777" w:rsidR="000473D3" w:rsidRDefault="000473D3" w:rsidP="00D2413E">
      <w:pPr>
        <w:widowControl/>
        <w:ind w:left="720" w:hanging="720"/>
        <w:rPr>
          <w:rFonts w:eastAsia="Calibri"/>
          <w:szCs w:val="26"/>
        </w:rPr>
      </w:pPr>
    </w:p>
    <w:p w14:paraId="477A51DA" w14:textId="376D2E42" w:rsidR="000473D3" w:rsidRDefault="000473D3" w:rsidP="000473D3">
      <w:pPr>
        <w:ind w:left="720" w:hanging="720"/>
        <w:rPr>
          <w:szCs w:val="26"/>
        </w:rPr>
      </w:pPr>
      <w:r w:rsidRPr="00080569">
        <w:rPr>
          <w:szCs w:val="26"/>
        </w:rPr>
        <w:t>Owen, S. F., Menzel, M. A., Edwards, J. W., Ford, W. M., Menzel, J. M., Chapman, B.</w:t>
      </w:r>
      <w:r>
        <w:rPr>
          <w:szCs w:val="26"/>
        </w:rPr>
        <w:t xml:space="preserve"> </w:t>
      </w:r>
      <w:r w:rsidRPr="00080569">
        <w:rPr>
          <w:szCs w:val="26"/>
        </w:rPr>
        <w:t>R.,Wood, P. B., Miller, K. V.</w:t>
      </w:r>
      <w:r w:rsidR="00B227C9">
        <w:rPr>
          <w:szCs w:val="26"/>
        </w:rPr>
        <w:t xml:space="preserve"> </w:t>
      </w:r>
      <w:r w:rsidRPr="00080569">
        <w:rPr>
          <w:szCs w:val="26"/>
        </w:rPr>
        <w:t xml:space="preserve"> 2004. </w:t>
      </w:r>
      <w:r w:rsidR="00B227C9">
        <w:rPr>
          <w:szCs w:val="26"/>
        </w:rPr>
        <w:t xml:space="preserve"> </w:t>
      </w:r>
      <w:r w:rsidRPr="00080569">
        <w:rPr>
          <w:szCs w:val="26"/>
        </w:rPr>
        <w:t>Bat activity in harvested and intact forest stands in</w:t>
      </w:r>
      <w:r>
        <w:rPr>
          <w:szCs w:val="26"/>
        </w:rPr>
        <w:t xml:space="preserve"> </w:t>
      </w:r>
      <w:r w:rsidRPr="00080569">
        <w:rPr>
          <w:szCs w:val="26"/>
        </w:rPr>
        <w:t>the Allegheny Mountains. Northern Journal of Applied Forestry 21: 154–159.</w:t>
      </w:r>
    </w:p>
    <w:p w14:paraId="477A51DB" w14:textId="77777777" w:rsidR="00D2413E" w:rsidRPr="00D2413E" w:rsidRDefault="00D2413E" w:rsidP="00D2413E">
      <w:pPr>
        <w:widowControl/>
        <w:ind w:left="720" w:hanging="720"/>
        <w:rPr>
          <w:rFonts w:eastAsia="Calibri"/>
          <w:color w:val="000000"/>
          <w:szCs w:val="26"/>
        </w:rPr>
      </w:pPr>
    </w:p>
    <w:p w14:paraId="477A51DC" w14:textId="77777777" w:rsidR="00D2413E" w:rsidRDefault="00D2413E" w:rsidP="00D2413E">
      <w:pPr>
        <w:widowControl/>
        <w:ind w:left="720" w:hanging="720"/>
        <w:rPr>
          <w:rFonts w:eastAsia="Calibri"/>
          <w:color w:val="000000"/>
          <w:szCs w:val="26"/>
        </w:rPr>
      </w:pPr>
      <w:r w:rsidRPr="00D2413E">
        <w:rPr>
          <w:rFonts w:eastAsia="Calibri"/>
          <w:color w:val="000000"/>
          <w:szCs w:val="26"/>
        </w:rPr>
        <w:t xml:space="preserve">Palmer, G.C., B.R. Murphy, and E.M. Hallerman.  2005.  Movements of walleyes in Claytor Lake and the upper New River, Virginia, indicate distinct lake and river populations.  North American Journal of Fisheries Management.  25:1448-1455. </w:t>
      </w:r>
    </w:p>
    <w:p w14:paraId="0C13F11A" w14:textId="77777777" w:rsidR="00973C67" w:rsidRDefault="00973C67" w:rsidP="00973C67">
      <w:pPr>
        <w:widowControl/>
        <w:ind w:left="720" w:hanging="720"/>
      </w:pPr>
    </w:p>
    <w:p w14:paraId="25969278" w14:textId="78993060" w:rsidR="00973C67" w:rsidRDefault="00973C67" w:rsidP="00973C67">
      <w:pPr>
        <w:widowControl/>
        <w:ind w:left="720" w:hanging="720"/>
        <w:rPr>
          <w:rFonts w:eastAsia="Calibri"/>
          <w:szCs w:val="26"/>
        </w:rPr>
      </w:pPr>
      <w:r>
        <w:t xml:space="preserve">Park Service.  2003.  Paddling the New River.  </w:t>
      </w:r>
      <w:hyperlink r:id="rId73" w:history="1">
        <w:r w:rsidRPr="008E452A">
          <w:rPr>
            <w:rStyle w:val="Hyperlink"/>
          </w:rPr>
          <w:t>https://www.nps.gov/neri/planyourvisit/upload/NERI_PaddlingTheNew.pdf</w:t>
        </w:r>
      </w:hyperlink>
      <w:r>
        <w:t xml:space="preserve">.  Accessed November 2016.  </w:t>
      </w:r>
    </w:p>
    <w:p w14:paraId="774C4C9A" w14:textId="729463EE" w:rsidR="00A773A3" w:rsidRDefault="00245A38" w:rsidP="006E037B">
      <w:pPr>
        <w:spacing w:before="240"/>
        <w:ind w:left="720" w:hanging="720"/>
        <w:rPr>
          <w:rFonts w:eastAsia="Calibri"/>
          <w:szCs w:val="26"/>
        </w:rPr>
      </w:pPr>
      <w:r>
        <w:t xml:space="preserve">Park Service (National Park Service).  2013.  Economic Impacts of National Parks in Southern West Virginia, </w:t>
      </w:r>
      <w:r>
        <w:rPr>
          <w:szCs w:val="26"/>
        </w:rPr>
        <w:t xml:space="preserve">Available online at </w:t>
      </w:r>
      <w:hyperlink r:id="rId74" w:history="1">
        <w:r w:rsidRPr="00925330">
          <w:rPr>
            <w:rStyle w:val="Hyperlink"/>
            <w:szCs w:val="26"/>
          </w:rPr>
          <w:t>https://www.nps.gov/neri/learn/news/economic-impacts-of-national-parks-in-southern-wv.htm</w:t>
        </w:r>
      </w:hyperlink>
      <w:r>
        <w:rPr>
          <w:szCs w:val="26"/>
        </w:rPr>
        <w:t xml:space="preserve">  </w:t>
      </w:r>
      <w:r>
        <w:rPr>
          <w:rFonts w:eastAsia="Calibri"/>
          <w:szCs w:val="26"/>
        </w:rPr>
        <w:t>Accessed August 2016</w:t>
      </w:r>
      <w:r w:rsidR="006F36C8">
        <w:rPr>
          <w:rFonts w:eastAsia="Calibri"/>
          <w:szCs w:val="26"/>
        </w:rPr>
        <w:t>.</w:t>
      </w:r>
    </w:p>
    <w:p w14:paraId="5551EE72" w14:textId="2BB29E36" w:rsidR="006F36C8" w:rsidRDefault="006F36C8" w:rsidP="006E037B">
      <w:pPr>
        <w:spacing w:before="240"/>
        <w:ind w:left="720" w:hanging="720"/>
      </w:pPr>
      <w:r>
        <w:t xml:space="preserve">Park Service. </w:t>
      </w:r>
      <w:r w:rsidR="00B227C9">
        <w:t xml:space="preserve"> </w:t>
      </w:r>
      <w:r>
        <w:t>2015</w:t>
      </w:r>
      <w:r w:rsidR="00A773A3">
        <w:t>a</w:t>
      </w:r>
      <w:r>
        <w:t>.</w:t>
      </w:r>
      <w:r w:rsidR="00B227C9">
        <w:t xml:space="preserve"> </w:t>
      </w:r>
      <w:r>
        <w:t xml:space="preserve"> New River Gorge – Bald Eagles. </w:t>
      </w:r>
      <w:hyperlink r:id="rId75" w:history="1">
        <w:r w:rsidRPr="00973C67">
          <w:rPr>
            <w:rStyle w:val="Hyperlink"/>
          </w:rPr>
          <w:t>http://www.nps.gov/neri/learn/nature/bald-eagles.htm</w:t>
        </w:r>
        <w:r w:rsidRPr="008E452A">
          <w:rPr>
            <w:rStyle w:val="Hyperlink"/>
          </w:rPr>
          <w:t>. Accessed June 2015</w:t>
        </w:r>
      </w:hyperlink>
      <w:r>
        <w:t>.</w:t>
      </w:r>
    </w:p>
    <w:p w14:paraId="64130C24" w14:textId="77777777" w:rsidR="006F36C8" w:rsidRDefault="006F36C8" w:rsidP="006F36C8">
      <w:pPr>
        <w:widowControl/>
        <w:ind w:left="720" w:hanging="720"/>
        <w:rPr>
          <w:rFonts w:eastAsia="Calibri"/>
          <w:szCs w:val="26"/>
        </w:rPr>
      </w:pPr>
    </w:p>
    <w:p w14:paraId="433581E0" w14:textId="0E206208" w:rsidR="006F36C8" w:rsidRDefault="006F36C8" w:rsidP="006E037B">
      <w:pPr>
        <w:ind w:left="720" w:hanging="720"/>
      </w:pPr>
      <w:r>
        <w:t>Park Service</w:t>
      </w:r>
      <w:r w:rsidRPr="006E6DC3">
        <w:t xml:space="preserve">. </w:t>
      </w:r>
      <w:r w:rsidR="00B227C9">
        <w:t xml:space="preserve"> </w:t>
      </w:r>
      <w:r w:rsidRPr="006E6DC3">
        <w:t>2015</w:t>
      </w:r>
      <w:r w:rsidR="00A773A3">
        <w:t>b</w:t>
      </w:r>
      <w:r w:rsidRPr="006E6DC3">
        <w:t xml:space="preserve">. </w:t>
      </w:r>
      <w:r w:rsidR="00B227C9">
        <w:t xml:space="preserve"> </w:t>
      </w:r>
      <w:r w:rsidRPr="006E6DC3">
        <w:t xml:space="preserve">New River Gorge – Mammals.  </w:t>
      </w:r>
      <w:hyperlink r:id="rId76" w:history="1">
        <w:r w:rsidRPr="006E6DC3">
          <w:rPr>
            <w:rStyle w:val="Hyperlink"/>
          </w:rPr>
          <w:t>http://www.nps.gov/neri/learn/nature/bald-eagles.htm</w:t>
        </w:r>
      </w:hyperlink>
      <w:r w:rsidRPr="006E6DC3">
        <w:t>. Accessed October 2015.</w:t>
      </w:r>
    </w:p>
    <w:p w14:paraId="583897B2" w14:textId="77777777" w:rsidR="00B227C9" w:rsidRPr="006E6DC3" w:rsidRDefault="00B227C9" w:rsidP="006F36C8"/>
    <w:p w14:paraId="477A51DF" w14:textId="2DCB9EED" w:rsidR="00D2413E" w:rsidRPr="00D2413E" w:rsidRDefault="00D2413E" w:rsidP="00D2413E">
      <w:pPr>
        <w:widowControl/>
        <w:ind w:left="720" w:hanging="720"/>
        <w:rPr>
          <w:rFonts w:eastAsia="Calibri"/>
          <w:szCs w:val="26"/>
        </w:rPr>
      </w:pPr>
      <w:r w:rsidRPr="00D2413E">
        <w:rPr>
          <w:rFonts w:eastAsia="Calibri"/>
          <w:szCs w:val="26"/>
        </w:rPr>
        <w:t xml:space="preserve">Parmalee, P.W., and A. E. Bogan. </w:t>
      </w:r>
      <w:r w:rsidR="00B227C9">
        <w:rPr>
          <w:rFonts w:eastAsia="Calibri"/>
          <w:szCs w:val="26"/>
        </w:rPr>
        <w:t xml:space="preserve"> </w:t>
      </w:r>
      <w:r w:rsidRPr="00D2413E">
        <w:rPr>
          <w:rFonts w:eastAsia="Calibri"/>
          <w:szCs w:val="26"/>
        </w:rPr>
        <w:t>1998.  The freshwater mussels of Tennessee.  The University of Tennessee Press, Knoxville, Tennessee. 328 pp.</w:t>
      </w:r>
    </w:p>
    <w:p w14:paraId="477A51E0" w14:textId="77777777" w:rsidR="00D2413E" w:rsidRPr="00D2413E" w:rsidRDefault="00D2413E" w:rsidP="00D2413E">
      <w:pPr>
        <w:widowControl/>
        <w:ind w:left="720" w:hanging="720"/>
        <w:rPr>
          <w:rFonts w:eastAsia="Calibri"/>
          <w:color w:val="000000"/>
          <w:szCs w:val="26"/>
        </w:rPr>
      </w:pPr>
    </w:p>
    <w:p w14:paraId="477A51E1" w14:textId="77777777" w:rsidR="00D2413E" w:rsidRDefault="00D2413E" w:rsidP="00D2413E">
      <w:pPr>
        <w:widowControl/>
        <w:ind w:left="720" w:hanging="720"/>
        <w:rPr>
          <w:rFonts w:eastAsia="Calibri"/>
          <w:szCs w:val="26"/>
        </w:rPr>
      </w:pPr>
      <w:r w:rsidRPr="00D2413E">
        <w:rPr>
          <w:rFonts w:eastAsia="Calibri"/>
          <w:szCs w:val="26"/>
        </w:rPr>
        <w:t>Pracheil, B.M., C.R. DeRolph, M.P. Schramm, and M.S. Bevelhimer.  2016.  A fish-eye view of riverine hydropower systems: the current understanding of the biological response to turbine passage.  Reviews in Fish Biology and Fisheries.  26:153-167.</w:t>
      </w:r>
    </w:p>
    <w:p w14:paraId="5654E809" w14:textId="7B576131" w:rsidR="003E7529" w:rsidRDefault="003E7529" w:rsidP="00D2413E">
      <w:pPr>
        <w:widowControl/>
        <w:ind w:left="720" w:hanging="720"/>
        <w:rPr>
          <w:rFonts w:eastAsia="Calibri"/>
          <w:szCs w:val="26"/>
        </w:rPr>
      </w:pPr>
    </w:p>
    <w:p w14:paraId="4AAD7467" w14:textId="12782ACB" w:rsidR="003E7529" w:rsidRPr="00D2413E" w:rsidRDefault="003E7529" w:rsidP="006E037B">
      <w:pPr>
        <w:ind w:left="720" w:hanging="720"/>
        <w:rPr>
          <w:rFonts w:eastAsia="Calibri"/>
          <w:szCs w:val="26"/>
        </w:rPr>
      </w:pPr>
      <w:r w:rsidRPr="006E6DC3">
        <w:t xml:space="preserve">Sibley, D.A. </w:t>
      </w:r>
      <w:r w:rsidR="00B227C9">
        <w:t xml:space="preserve"> </w:t>
      </w:r>
      <w:r w:rsidRPr="006E6DC3">
        <w:t xml:space="preserve">2003. </w:t>
      </w:r>
      <w:r w:rsidR="00B227C9">
        <w:t xml:space="preserve"> </w:t>
      </w:r>
      <w:r w:rsidRPr="006E6DC3">
        <w:t>The Sibley guide to birds of Eastern North America. Alfred A. Knopf, New York.</w:t>
      </w:r>
    </w:p>
    <w:p w14:paraId="477A51E2" w14:textId="77777777" w:rsidR="00D2413E" w:rsidRPr="00D2413E" w:rsidRDefault="00D2413E" w:rsidP="00D2413E">
      <w:pPr>
        <w:widowControl/>
        <w:ind w:left="720" w:hanging="720"/>
        <w:rPr>
          <w:rFonts w:eastAsia="Calibri"/>
          <w:color w:val="000000"/>
          <w:szCs w:val="26"/>
        </w:rPr>
      </w:pPr>
    </w:p>
    <w:p w14:paraId="477A51E3" w14:textId="77777777" w:rsidR="00245A38" w:rsidRDefault="00D2413E" w:rsidP="00D2413E">
      <w:pPr>
        <w:widowControl/>
        <w:ind w:left="720" w:hanging="720"/>
        <w:rPr>
          <w:rFonts w:eastAsia="Calibri"/>
          <w:color w:val="000000"/>
          <w:szCs w:val="26"/>
        </w:rPr>
      </w:pPr>
      <w:r w:rsidRPr="00D2413E">
        <w:rPr>
          <w:rFonts w:eastAsia="Calibri"/>
          <w:color w:val="000000"/>
          <w:szCs w:val="26"/>
        </w:rPr>
        <w:t>Stauffer, Jr., J.R., J.M. Boltz, and L.R. White.  1995.  The fishes of West Virginia.  Proceedings of the Academy of Natural Sciences of Philadelphia.  146: 1-389.</w:t>
      </w:r>
    </w:p>
    <w:p w14:paraId="477A51E4" w14:textId="77777777" w:rsidR="000473D3" w:rsidRDefault="000473D3" w:rsidP="00D2413E">
      <w:pPr>
        <w:widowControl/>
        <w:ind w:left="720" w:hanging="720"/>
        <w:rPr>
          <w:rFonts w:eastAsia="Calibri"/>
          <w:color w:val="000000"/>
          <w:szCs w:val="26"/>
        </w:rPr>
      </w:pPr>
    </w:p>
    <w:p w14:paraId="477A51E5" w14:textId="2B3DBA03" w:rsidR="000473D3" w:rsidRDefault="000473D3" w:rsidP="00D2413E">
      <w:pPr>
        <w:widowControl/>
        <w:ind w:left="720" w:hanging="720"/>
        <w:rPr>
          <w:szCs w:val="26"/>
        </w:rPr>
      </w:pPr>
      <w:r w:rsidRPr="00080569">
        <w:rPr>
          <w:szCs w:val="26"/>
        </w:rPr>
        <w:t xml:space="preserve">Stihler, C. </w:t>
      </w:r>
      <w:r w:rsidR="00B227C9">
        <w:rPr>
          <w:szCs w:val="26"/>
        </w:rPr>
        <w:t xml:space="preserve"> </w:t>
      </w:r>
      <w:r w:rsidRPr="00080569">
        <w:rPr>
          <w:szCs w:val="26"/>
        </w:rPr>
        <w:t>2013.</w:t>
      </w:r>
      <w:r w:rsidR="00B227C9">
        <w:rPr>
          <w:szCs w:val="26"/>
        </w:rPr>
        <w:t xml:space="preserve"> </w:t>
      </w:r>
      <w:r w:rsidRPr="00080569">
        <w:rPr>
          <w:szCs w:val="26"/>
        </w:rPr>
        <w:t xml:space="preserve"> Personal communication with Dale Sparks and Virgil Brack, Jr., West Virginia</w:t>
      </w:r>
      <w:r>
        <w:rPr>
          <w:szCs w:val="26"/>
        </w:rPr>
        <w:t xml:space="preserve"> </w:t>
      </w:r>
      <w:r w:rsidRPr="00080569">
        <w:rPr>
          <w:szCs w:val="26"/>
        </w:rPr>
        <w:t>Department of Natural Resources, March 25, 2013.</w:t>
      </w:r>
    </w:p>
    <w:p w14:paraId="477A51E6" w14:textId="77777777" w:rsidR="000473D3" w:rsidRDefault="000473D3" w:rsidP="00D2413E">
      <w:pPr>
        <w:widowControl/>
        <w:ind w:left="720" w:hanging="720"/>
        <w:rPr>
          <w:szCs w:val="26"/>
        </w:rPr>
      </w:pPr>
    </w:p>
    <w:p w14:paraId="477A51E7" w14:textId="37287F2C" w:rsidR="000473D3" w:rsidRDefault="000473D3" w:rsidP="000473D3">
      <w:pPr>
        <w:ind w:left="720" w:hanging="720"/>
        <w:rPr>
          <w:szCs w:val="26"/>
        </w:rPr>
      </w:pPr>
      <w:r w:rsidRPr="00080569">
        <w:rPr>
          <w:szCs w:val="26"/>
        </w:rPr>
        <w:t xml:space="preserve">Timpone, J., K. Francl, D. Sparks, V. Brack, J. Beverly. </w:t>
      </w:r>
      <w:r w:rsidR="00B227C9">
        <w:rPr>
          <w:szCs w:val="26"/>
        </w:rPr>
        <w:t xml:space="preserve"> </w:t>
      </w:r>
      <w:r w:rsidRPr="00080569">
        <w:rPr>
          <w:szCs w:val="26"/>
        </w:rPr>
        <w:t xml:space="preserve">2011. </w:t>
      </w:r>
      <w:r w:rsidR="00B227C9">
        <w:rPr>
          <w:szCs w:val="26"/>
        </w:rPr>
        <w:t xml:space="preserve"> </w:t>
      </w:r>
      <w:r w:rsidRPr="00080569">
        <w:rPr>
          <w:szCs w:val="26"/>
        </w:rPr>
        <w:t>Bats of the Cumberland Plateau</w:t>
      </w:r>
      <w:r>
        <w:rPr>
          <w:szCs w:val="26"/>
        </w:rPr>
        <w:t xml:space="preserve"> </w:t>
      </w:r>
      <w:r w:rsidRPr="00080569">
        <w:rPr>
          <w:szCs w:val="26"/>
        </w:rPr>
        <w:t>and Ridge and Valley Provinces, Virginia. Southeastern Naturalist 10(3): 515-528.</w:t>
      </w:r>
    </w:p>
    <w:p w14:paraId="477A51E8" w14:textId="77777777" w:rsidR="00245A38" w:rsidRDefault="00245A38" w:rsidP="00245A38">
      <w:pPr>
        <w:spacing w:before="240"/>
        <w:ind w:left="720" w:hanging="720"/>
        <w:rPr>
          <w:szCs w:val="26"/>
        </w:rPr>
      </w:pPr>
      <w:r>
        <w:t xml:space="preserve">U.S. </w:t>
      </w:r>
      <w:r w:rsidRPr="00F90746">
        <w:t>Bureau of Labor Statistics</w:t>
      </w:r>
      <w:r>
        <w:t>.  2</w:t>
      </w:r>
      <w:r w:rsidRPr="00F90746">
        <w:t>016</w:t>
      </w:r>
      <w:r>
        <w:t xml:space="preserve">.  Local area unemployment statistics.  Year: 2015.  Total employment and unemployment rate.  </w:t>
      </w:r>
      <w:hyperlink r:id="rId77" w:history="1">
        <w:r w:rsidRPr="00566697">
          <w:rPr>
            <w:rStyle w:val="Hyperlink"/>
          </w:rPr>
          <w:t>http://www.bls.gov/lau/</w:t>
        </w:r>
      </w:hyperlink>
      <w:r>
        <w:t xml:space="preserve">.  Accessed </w:t>
      </w:r>
      <w:r>
        <w:rPr>
          <w:szCs w:val="26"/>
        </w:rPr>
        <w:t>August 2016.</w:t>
      </w:r>
    </w:p>
    <w:p w14:paraId="477A51E9" w14:textId="77777777" w:rsidR="00245A38" w:rsidRDefault="00245A38" w:rsidP="00245A38">
      <w:pPr>
        <w:spacing w:before="240"/>
        <w:ind w:left="720" w:hanging="720"/>
        <w:rPr>
          <w:szCs w:val="26"/>
        </w:rPr>
      </w:pPr>
      <w:r w:rsidRPr="00512B16">
        <w:rPr>
          <w:szCs w:val="26"/>
        </w:rPr>
        <w:t>U.S. Census Bureau</w:t>
      </w:r>
      <w:r>
        <w:rPr>
          <w:szCs w:val="26"/>
        </w:rPr>
        <w:t xml:space="preserve">. </w:t>
      </w:r>
      <w:r w:rsidRPr="00512B16">
        <w:rPr>
          <w:szCs w:val="26"/>
        </w:rPr>
        <w:t xml:space="preserve"> 2016</w:t>
      </w:r>
      <w:r>
        <w:rPr>
          <w:szCs w:val="26"/>
        </w:rPr>
        <w:t xml:space="preserve">.  Quickfacts, West Virginia and Fayette County, West Virginia.  </w:t>
      </w:r>
      <w:hyperlink r:id="rId78" w:history="1">
        <w:r w:rsidRPr="00566697">
          <w:rPr>
            <w:rStyle w:val="Hyperlink"/>
          </w:rPr>
          <w:t>http://www.census.gov/quickfacts/table/RHI105210/54,54019</w:t>
        </w:r>
      </w:hyperlink>
      <w:r w:rsidRPr="00CF7C50">
        <w:t>.</w:t>
      </w:r>
      <w:r>
        <w:t xml:space="preserve">  </w:t>
      </w:r>
      <w:r>
        <w:rPr>
          <w:szCs w:val="26"/>
        </w:rPr>
        <w:t>Accessed August 2016.</w:t>
      </w:r>
    </w:p>
    <w:p w14:paraId="477A51EA" w14:textId="05551DAE" w:rsidR="000473D3" w:rsidRDefault="000473D3" w:rsidP="00245A38">
      <w:pPr>
        <w:spacing w:before="240"/>
        <w:ind w:left="720" w:hanging="720"/>
      </w:pPr>
      <w:r>
        <w:t xml:space="preserve">Vanderhorst, J. P., J. Jeuck, and S. C. Gawler. </w:t>
      </w:r>
      <w:r w:rsidR="00B227C9">
        <w:t xml:space="preserve"> </w:t>
      </w:r>
      <w:r>
        <w:t>2007.</w:t>
      </w:r>
      <w:r w:rsidR="00B227C9">
        <w:t xml:space="preserve"> </w:t>
      </w:r>
      <w:r>
        <w:t xml:space="preserve"> Vegetation Classification and Mapping of New River Gorge National River, West Virginia. Technical Report NPS/NER/NRTR—2007/092. National Park Service. Philadelphia, Pennsylvania.</w:t>
      </w:r>
    </w:p>
    <w:p w14:paraId="477A51EB" w14:textId="77777777" w:rsidR="00D2413E" w:rsidRPr="00D2413E" w:rsidRDefault="00D2413E" w:rsidP="00D2413E">
      <w:pPr>
        <w:widowControl/>
        <w:rPr>
          <w:rFonts w:eastAsia="Calibri"/>
          <w:color w:val="000000"/>
          <w:szCs w:val="26"/>
        </w:rPr>
      </w:pPr>
    </w:p>
    <w:p w14:paraId="477A51EC" w14:textId="77777777" w:rsidR="00D2413E" w:rsidRPr="00D2413E" w:rsidRDefault="00D2413E" w:rsidP="00D2413E">
      <w:pPr>
        <w:widowControl/>
        <w:autoSpaceDE/>
        <w:autoSpaceDN/>
        <w:adjustRightInd/>
        <w:spacing w:after="200" w:line="276" w:lineRule="auto"/>
        <w:ind w:left="720" w:hanging="720"/>
        <w:rPr>
          <w:rFonts w:eastAsia="Calibri"/>
          <w:color w:val="0000FF"/>
          <w:szCs w:val="26"/>
          <w:u w:val="single"/>
        </w:rPr>
      </w:pPr>
      <w:r w:rsidRPr="00D2413E">
        <w:rPr>
          <w:rFonts w:eastAsia="Calibri"/>
          <w:szCs w:val="26"/>
        </w:rPr>
        <w:t xml:space="preserve">West Virginia American Water.  2016.  Source Water Protection Plan, New River Water System PWSID WV3301046, Fayette County.  June 2016.  72 pp.   </w:t>
      </w:r>
      <w:hyperlink r:id="rId79" w:history="1">
        <w:r w:rsidRPr="00D2413E">
          <w:rPr>
            <w:rFonts w:eastAsia="Calibri"/>
            <w:color w:val="0000FF"/>
            <w:szCs w:val="26"/>
            <w:u w:val="single"/>
          </w:rPr>
          <w:t>http://www.amwater.com/files/WVAW%20New%20River%20SWPP%20Public%20Version.pdf</w:t>
        </w:r>
      </w:hyperlink>
    </w:p>
    <w:p w14:paraId="3A005231" w14:textId="41CA8604" w:rsidR="003E7529" w:rsidRDefault="00D2413E" w:rsidP="00D2413E">
      <w:pPr>
        <w:widowControl/>
        <w:autoSpaceDE/>
        <w:autoSpaceDN/>
        <w:adjustRightInd/>
        <w:spacing w:after="200" w:line="276" w:lineRule="auto"/>
        <w:ind w:left="720" w:hanging="720"/>
        <w:rPr>
          <w:rFonts w:eastAsia="Calibri"/>
          <w:szCs w:val="26"/>
        </w:rPr>
      </w:pPr>
      <w:r w:rsidRPr="00D2413E">
        <w:rPr>
          <w:rFonts w:eastAsia="Calibri"/>
          <w:szCs w:val="26"/>
        </w:rPr>
        <w:t xml:space="preserve">West Virginia </w:t>
      </w:r>
      <w:r w:rsidR="00A773A3">
        <w:rPr>
          <w:rFonts w:eastAsia="Calibri"/>
          <w:szCs w:val="26"/>
        </w:rPr>
        <w:t>DEP (</w:t>
      </w:r>
      <w:r w:rsidR="00A773A3" w:rsidRPr="00D2413E">
        <w:rPr>
          <w:rFonts w:eastAsia="Calibri"/>
          <w:szCs w:val="26"/>
        </w:rPr>
        <w:t xml:space="preserve">West Virginia </w:t>
      </w:r>
      <w:r w:rsidRPr="00D2413E">
        <w:rPr>
          <w:rFonts w:eastAsia="Calibri"/>
          <w:szCs w:val="26"/>
        </w:rPr>
        <w:t>Department of Environmental Protection).  2016.  Title 47 Legislative Rule, Water Resources, Series 2: Requirements Governing Water Quality Standards.  June 2016.  53 pp.</w:t>
      </w:r>
    </w:p>
    <w:p w14:paraId="59CCCC49" w14:textId="2D60450C" w:rsidR="003E7529" w:rsidRDefault="006F36C8" w:rsidP="006E037B">
      <w:pPr>
        <w:ind w:left="720" w:hanging="720"/>
      </w:pPr>
      <w:r w:rsidRPr="00D2413E">
        <w:rPr>
          <w:rFonts w:eastAsia="Calibri"/>
          <w:szCs w:val="26"/>
        </w:rPr>
        <w:t>West Virginia Division of Natural Resources. (West Virginia DNR).</w:t>
      </w:r>
      <w:r w:rsidR="003E7529" w:rsidRPr="006E6DC3">
        <w:t xml:space="preserve"> </w:t>
      </w:r>
      <w:r w:rsidR="00B227C9">
        <w:t xml:space="preserve"> </w:t>
      </w:r>
      <w:r w:rsidR="003E7529" w:rsidRPr="006E6DC3">
        <w:t xml:space="preserve">2001. </w:t>
      </w:r>
      <w:r w:rsidR="00A773A3">
        <w:t xml:space="preserve"> </w:t>
      </w:r>
      <w:r w:rsidR="003E7529" w:rsidRPr="006E6DC3">
        <w:t>Mammals of West Virginia, a Field Checklist. West Virginia Division of Natural Resources, Wildlife Resources Section. Charleston, West Virginia.</w:t>
      </w:r>
    </w:p>
    <w:p w14:paraId="62D2ACB7" w14:textId="77777777" w:rsidR="003E7529" w:rsidRDefault="003E7529" w:rsidP="003E7529"/>
    <w:p w14:paraId="3D74F472" w14:textId="6145B6F9" w:rsidR="003E7529" w:rsidRDefault="006F36C8" w:rsidP="006E037B">
      <w:pPr>
        <w:ind w:left="720" w:hanging="720"/>
      </w:pPr>
      <w:r w:rsidRPr="00D2413E">
        <w:rPr>
          <w:rFonts w:eastAsia="Calibri"/>
          <w:szCs w:val="26"/>
        </w:rPr>
        <w:t>West Virginia DNR</w:t>
      </w:r>
      <w:r w:rsidR="003E7529" w:rsidRPr="006E6DC3">
        <w:t xml:space="preserve">. </w:t>
      </w:r>
      <w:r w:rsidR="00B227C9">
        <w:t xml:space="preserve"> </w:t>
      </w:r>
      <w:r w:rsidR="003E7529" w:rsidRPr="006E6DC3">
        <w:t xml:space="preserve">2003. </w:t>
      </w:r>
      <w:r w:rsidR="00A773A3">
        <w:t xml:space="preserve"> </w:t>
      </w:r>
      <w:r w:rsidR="003E7529" w:rsidRPr="006E6DC3">
        <w:t>Amphibians and Reptiles of West Virginia, A Field Checklist. West Virginia Division of Natural Resources, Wildlife Resources Section, Charleston, West Virginia.</w:t>
      </w:r>
    </w:p>
    <w:p w14:paraId="477A51ED" w14:textId="4AD294D4" w:rsidR="00D2413E" w:rsidRPr="00D2413E" w:rsidRDefault="00D2413E" w:rsidP="006E037B">
      <w:pPr>
        <w:rPr>
          <w:rFonts w:eastAsia="Calibri"/>
          <w:szCs w:val="26"/>
        </w:rPr>
      </w:pPr>
      <w:r w:rsidRPr="00D2413E">
        <w:rPr>
          <w:rFonts w:eastAsia="Calibri"/>
          <w:szCs w:val="26"/>
        </w:rPr>
        <w:t xml:space="preserve"> </w:t>
      </w:r>
    </w:p>
    <w:p w14:paraId="477A51EF" w14:textId="11841827" w:rsidR="000473D3" w:rsidRDefault="000473D3" w:rsidP="006E037B">
      <w:pPr>
        <w:ind w:left="720" w:hanging="720"/>
        <w:rPr>
          <w:rFonts w:eastAsia="Calibri"/>
          <w:szCs w:val="26"/>
        </w:rPr>
      </w:pPr>
      <w:r>
        <w:t xml:space="preserve">West Virginia DNR. </w:t>
      </w:r>
      <w:r w:rsidR="00B227C9">
        <w:t xml:space="preserve"> </w:t>
      </w:r>
      <w:r>
        <w:t>2015</w:t>
      </w:r>
      <w:r w:rsidR="00A773A3">
        <w:t>a</w:t>
      </w:r>
      <w:r>
        <w:t xml:space="preserve">. </w:t>
      </w:r>
      <w:r w:rsidR="00B227C9">
        <w:t xml:space="preserve"> </w:t>
      </w:r>
      <w:r>
        <w:t xml:space="preserve">Rare, Threatened and Endangered Species. </w:t>
      </w:r>
      <w:hyperlink r:id="rId80" w:history="1">
        <w:r w:rsidRPr="00F40FCC">
          <w:rPr>
            <w:rStyle w:val="Hyperlink"/>
          </w:rPr>
          <w:t>http://www.wvdnr.gov/Wildlife/Endangered.shtm</w:t>
        </w:r>
      </w:hyperlink>
      <w:r>
        <w:t>. Accessed June 2015.</w:t>
      </w:r>
    </w:p>
    <w:p w14:paraId="63A677E0" w14:textId="77777777" w:rsidR="00A773A3" w:rsidRDefault="00A773A3" w:rsidP="006E037B">
      <w:pPr>
        <w:ind w:left="720" w:hanging="720"/>
        <w:rPr>
          <w:rFonts w:eastAsia="Calibri"/>
          <w:szCs w:val="26"/>
        </w:rPr>
      </w:pPr>
    </w:p>
    <w:p w14:paraId="477A51F0" w14:textId="485FF8DA" w:rsidR="00B15234" w:rsidRDefault="00D2413E" w:rsidP="00B15234">
      <w:pPr>
        <w:widowControl/>
        <w:autoSpaceDE/>
        <w:autoSpaceDN/>
        <w:adjustRightInd/>
        <w:spacing w:after="200" w:line="276" w:lineRule="auto"/>
        <w:ind w:left="720" w:hanging="720"/>
      </w:pPr>
      <w:r w:rsidRPr="00D2413E">
        <w:rPr>
          <w:rFonts w:eastAsia="Calibri"/>
          <w:szCs w:val="26"/>
        </w:rPr>
        <w:t xml:space="preserve">West Virginia DNR. </w:t>
      </w:r>
      <w:r w:rsidR="00B227C9">
        <w:rPr>
          <w:rFonts w:eastAsia="Calibri"/>
          <w:szCs w:val="26"/>
        </w:rPr>
        <w:t xml:space="preserve"> </w:t>
      </w:r>
      <w:r w:rsidRPr="00D2413E">
        <w:rPr>
          <w:rFonts w:eastAsia="Calibri"/>
          <w:szCs w:val="26"/>
        </w:rPr>
        <w:t>2015</w:t>
      </w:r>
      <w:r w:rsidR="00A773A3">
        <w:rPr>
          <w:rFonts w:eastAsia="Calibri"/>
          <w:szCs w:val="26"/>
        </w:rPr>
        <w:t>b</w:t>
      </w:r>
      <w:r w:rsidRPr="00D2413E">
        <w:rPr>
          <w:rFonts w:eastAsia="Calibri"/>
          <w:szCs w:val="26"/>
        </w:rPr>
        <w:t xml:space="preserve">. </w:t>
      </w:r>
      <w:r w:rsidR="00A773A3">
        <w:rPr>
          <w:rFonts w:eastAsia="Calibri"/>
          <w:szCs w:val="26"/>
        </w:rPr>
        <w:t xml:space="preserve"> </w:t>
      </w:r>
      <w:r w:rsidRPr="00D2413E">
        <w:rPr>
          <w:rFonts w:eastAsia="Calibri"/>
          <w:szCs w:val="26"/>
        </w:rPr>
        <w:t>2015 West Virginia State Wildlife Action Plan.  September 2015.  1103 pp.</w:t>
      </w:r>
    </w:p>
    <w:p w14:paraId="477A51F1" w14:textId="77777777" w:rsidR="00B15234" w:rsidRDefault="00B15234" w:rsidP="00B15234">
      <w:pPr>
        <w:widowControl/>
        <w:ind w:left="720" w:hanging="720"/>
        <w:rPr>
          <w:rFonts w:eastAsia="Calibri"/>
          <w:szCs w:val="26"/>
        </w:rPr>
      </w:pPr>
      <w:r w:rsidRPr="00D2413E">
        <w:rPr>
          <w:rFonts w:eastAsia="Calibri"/>
          <w:szCs w:val="26"/>
        </w:rPr>
        <w:t>West Virginia DNR</w:t>
      </w:r>
      <w:r>
        <w:t xml:space="preserve">.  2016.  </w:t>
      </w:r>
      <w:hyperlink r:id="rId81" w:history="1">
        <w:r>
          <w:rPr>
            <w:rStyle w:val="Hyperlink"/>
          </w:rPr>
          <w:t>https://whitewater.wvdnr.gov/</w:t>
        </w:r>
      </w:hyperlink>
      <w:r>
        <w:t xml:space="preserve">  </w:t>
      </w:r>
      <w:r>
        <w:rPr>
          <w:szCs w:val="26"/>
        </w:rPr>
        <w:t>Accessed October 2016.</w:t>
      </w:r>
    </w:p>
    <w:p w14:paraId="477A51F2" w14:textId="77777777" w:rsidR="00B15234" w:rsidRDefault="00B15234" w:rsidP="00B15234">
      <w:pPr>
        <w:widowControl/>
        <w:ind w:left="720" w:hanging="720"/>
        <w:rPr>
          <w:rFonts w:eastAsia="Calibri"/>
          <w:szCs w:val="26"/>
        </w:rPr>
      </w:pPr>
    </w:p>
    <w:p w14:paraId="477A51F3" w14:textId="77777777" w:rsidR="00C7508D" w:rsidRDefault="00C7508D" w:rsidP="00B15234">
      <w:pPr>
        <w:widowControl/>
        <w:ind w:left="720" w:hanging="720"/>
        <w:rPr>
          <w:szCs w:val="26"/>
        </w:rPr>
      </w:pPr>
      <w:r w:rsidRPr="00983144">
        <w:t>West Virginia University</w:t>
      </w:r>
      <w:r>
        <w:t xml:space="preserve">. </w:t>
      </w:r>
      <w:r w:rsidRPr="00983144">
        <w:t xml:space="preserve"> 2016</w:t>
      </w:r>
      <w:r>
        <w:t xml:space="preserve">.  </w:t>
      </w:r>
      <w:r w:rsidRPr="00983144">
        <w:t>West Virginia Economic Outlook 2016</w:t>
      </w:r>
      <w:r>
        <w:t>.  Available online at:</w:t>
      </w:r>
      <w:r w:rsidRPr="00983144">
        <w:t xml:space="preserve"> </w:t>
      </w:r>
      <w:hyperlink r:id="rId82" w:history="1">
        <w:r w:rsidRPr="00566697">
          <w:rPr>
            <w:rStyle w:val="Hyperlink"/>
          </w:rPr>
          <w:t>http://www.be.wvu.edu/bber/outlook_pdfs/WV-Economic-Outlook-2016.pdf</w:t>
        </w:r>
      </w:hyperlink>
      <w:r>
        <w:t>.  Accessed A</w:t>
      </w:r>
      <w:r>
        <w:rPr>
          <w:szCs w:val="26"/>
        </w:rPr>
        <w:t>ugust 2016.</w:t>
      </w:r>
    </w:p>
    <w:p w14:paraId="7F2A7820" w14:textId="2A708020" w:rsidR="003E7529" w:rsidRDefault="003E7529" w:rsidP="00B15234">
      <w:pPr>
        <w:widowControl/>
        <w:ind w:left="720" w:hanging="720"/>
        <w:rPr>
          <w:szCs w:val="26"/>
        </w:rPr>
      </w:pPr>
    </w:p>
    <w:p w14:paraId="523F6953" w14:textId="3BE73A80" w:rsidR="003E7529" w:rsidRPr="00AA24EE" w:rsidRDefault="003E7529" w:rsidP="006E037B">
      <w:pPr>
        <w:ind w:left="720" w:hanging="720"/>
      </w:pPr>
      <w:r w:rsidRPr="006E6DC3">
        <w:t>Whitaker, John O, Jr. and William J. Hamilton.</w:t>
      </w:r>
      <w:r w:rsidR="00B227C9">
        <w:t xml:space="preserve"> </w:t>
      </w:r>
      <w:r w:rsidRPr="006E6DC3">
        <w:t xml:space="preserve"> 1998.</w:t>
      </w:r>
      <w:r w:rsidR="00B227C9">
        <w:t xml:space="preserve"> </w:t>
      </w:r>
      <w:r w:rsidRPr="006E6DC3">
        <w:t xml:space="preserve"> Mammals of the Eastern United States, 3</w:t>
      </w:r>
      <w:r w:rsidRPr="006E6DC3">
        <w:rPr>
          <w:vertAlign w:val="superscript"/>
        </w:rPr>
        <w:t>rd</w:t>
      </w:r>
      <w:r w:rsidRPr="006E6DC3">
        <w:t xml:space="preserve"> ed. Cornell University Press. Ithaca, New York. 583 pp.</w:t>
      </w:r>
    </w:p>
    <w:p w14:paraId="477A51F4" w14:textId="77777777" w:rsidR="00B15234" w:rsidRDefault="00B15234" w:rsidP="00B15234">
      <w:pPr>
        <w:widowControl/>
        <w:ind w:left="720" w:hanging="720"/>
        <w:rPr>
          <w:rFonts w:eastAsia="Calibri"/>
          <w:szCs w:val="26"/>
        </w:rPr>
      </w:pPr>
    </w:p>
    <w:p w14:paraId="477A51F5" w14:textId="77777777" w:rsidR="00245A38" w:rsidRDefault="00D2413E" w:rsidP="00245A38">
      <w:pPr>
        <w:widowControl/>
        <w:autoSpaceDE/>
        <w:autoSpaceDN/>
        <w:adjustRightInd/>
        <w:spacing w:after="200" w:line="276" w:lineRule="auto"/>
        <w:ind w:left="720" w:hanging="720"/>
        <w:rPr>
          <w:rFonts w:eastAsia="Calibri"/>
          <w:szCs w:val="26"/>
        </w:rPr>
      </w:pPr>
      <w:r w:rsidRPr="00D2413E">
        <w:rPr>
          <w:rFonts w:eastAsia="Calibri"/>
          <w:szCs w:val="26"/>
        </w:rPr>
        <w:t xml:space="preserve"> Williams, J.D., A.E. Bogan, and J.T. Garner.  2008.  Freshwater mussels of Alabama and the Mobile basin in Georgia, Mississippi, and Tennessee.  The University of Alabama Press, Tuscaloosa, Alabama.  960 pp.</w:t>
      </w:r>
    </w:p>
    <w:p w14:paraId="477A51F6" w14:textId="77777777" w:rsidR="000473D3" w:rsidRDefault="00D2413E" w:rsidP="00245A38">
      <w:pPr>
        <w:widowControl/>
        <w:autoSpaceDE/>
        <w:autoSpaceDN/>
        <w:adjustRightInd/>
        <w:spacing w:after="200" w:line="276" w:lineRule="auto"/>
        <w:ind w:left="720" w:hanging="720"/>
        <w:rPr>
          <w:rFonts w:eastAsia="Calibri"/>
          <w:szCs w:val="26"/>
        </w:rPr>
      </w:pPr>
      <w:r w:rsidRPr="00D2413E">
        <w:rPr>
          <w:rFonts w:eastAsia="Calibri"/>
          <w:szCs w:val="26"/>
        </w:rPr>
        <w:t xml:space="preserve">Winchell, F., S. Amaral, and D. Dixon.  2000.  Hydroelectric turbine and entrainment survival database: an alternative to field studies.  </w:t>
      </w:r>
      <w:r w:rsidRPr="00D2413E">
        <w:rPr>
          <w:rFonts w:eastAsia="Calibri"/>
          <w:i/>
          <w:szCs w:val="26"/>
        </w:rPr>
        <w:t>In</w:t>
      </w:r>
      <w:r w:rsidRPr="00D2413E">
        <w:rPr>
          <w:rFonts w:eastAsia="Calibri"/>
          <w:szCs w:val="26"/>
        </w:rPr>
        <w:t>: Proceedings of the HydroVision 2000 Conference, Charlotte, North Carolina.  August 2000.</w:t>
      </w:r>
    </w:p>
    <w:p w14:paraId="477A51F7" w14:textId="46CCAB27" w:rsidR="000473D3" w:rsidRDefault="000473D3" w:rsidP="00245A38">
      <w:pPr>
        <w:widowControl/>
        <w:autoSpaceDE/>
        <w:autoSpaceDN/>
        <w:adjustRightInd/>
        <w:spacing w:after="200" w:line="276" w:lineRule="auto"/>
        <w:ind w:left="720" w:hanging="720"/>
        <w:rPr>
          <w:rFonts w:eastAsia="Calibri"/>
          <w:szCs w:val="26"/>
        </w:rPr>
      </w:pPr>
      <w:r>
        <w:t xml:space="preserve">Woods, A. J., Omernik, J. M., and Brown, D. D. </w:t>
      </w:r>
      <w:r w:rsidR="00B227C9">
        <w:t xml:space="preserve"> </w:t>
      </w:r>
      <w:r>
        <w:t>1999.</w:t>
      </w:r>
      <w:r w:rsidR="00B227C9">
        <w:t xml:space="preserve"> </w:t>
      </w:r>
      <w:r>
        <w:t xml:space="preserve"> Level III and IV Ecoregions of Delaware, Maryland, Pennsylvania, Virginia, and West Virginia. USEPA, National Health and Environmental Effects Research Laboratory. Corvallis, Oregon.</w:t>
      </w:r>
    </w:p>
    <w:p w14:paraId="088BFD11" w14:textId="77777777" w:rsidR="000F1593" w:rsidRDefault="00D2413E" w:rsidP="00245A38">
      <w:pPr>
        <w:widowControl/>
        <w:autoSpaceDE/>
        <w:autoSpaceDN/>
        <w:adjustRightInd/>
        <w:spacing w:after="200" w:line="276" w:lineRule="auto"/>
        <w:ind w:left="720" w:hanging="720"/>
        <w:rPr>
          <w:rFonts w:eastAsia="Calibri"/>
          <w:szCs w:val="26"/>
        </w:rPr>
        <w:sectPr w:rsidR="000F1593" w:rsidSect="00C97165">
          <w:pgSz w:w="12240" w:h="15840"/>
          <w:pgMar w:top="1440" w:right="1440" w:bottom="1440" w:left="1440" w:header="720" w:footer="720" w:gutter="0"/>
          <w:cols w:space="720"/>
          <w:docGrid w:linePitch="360"/>
        </w:sectPr>
      </w:pPr>
      <w:r w:rsidRPr="00D2413E">
        <w:rPr>
          <w:rFonts w:eastAsia="Calibri"/>
          <w:szCs w:val="26"/>
        </w:rPr>
        <w:t xml:space="preserve"> </w:t>
      </w:r>
      <w:r w:rsidR="00C7508D">
        <w:t>WVA</w:t>
      </w:r>
      <w:r w:rsidR="0016541C">
        <w:t>M (WVA</w:t>
      </w:r>
      <w:r w:rsidR="00C7508D">
        <w:t xml:space="preserve"> Manufacturing, LLC).  2016.  Motion to Intervene and Comments of WVA Manufacturing, LLC on Final License Application, </w:t>
      </w:r>
      <w:r w:rsidR="00C7508D">
        <w:rPr>
          <w:szCs w:val="26"/>
        </w:rPr>
        <w:t>Hawks Nest Hydroelectric Project, FERC Project No. 2512 and Glen Ferris Hydroelectric Project, FERC Project No. 14439.  Filed June 6, 2016.</w:t>
      </w:r>
      <w:r w:rsidRPr="00D2413E">
        <w:rPr>
          <w:rFonts w:eastAsia="Calibri"/>
          <w:szCs w:val="26"/>
        </w:rPr>
        <w:t xml:space="preserve"> </w:t>
      </w:r>
    </w:p>
    <w:p w14:paraId="477A51FA" w14:textId="01BE266C" w:rsidR="00416A7C" w:rsidRPr="001632A3" w:rsidRDefault="00715CA3" w:rsidP="00715CA3">
      <w:pPr>
        <w:pStyle w:val="EAFrontwithTOCentry"/>
      </w:pPr>
      <w:bookmarkStart w:id="892" w:name="_Toc237677980"/>
      <w:bookmarkStart w:id="893" w:name="_Toc467249928"/>
      <w:bookmarkStart w:id="894" w:name="_Toc467251947"/>
      <w:bookmarkStart w:id="895" w:name="_Toc468717607"/>
      <w:bookmarkStart w:id="896" w:name="_Toc468801520"/>
      <w:bookmarkStart w:id="897" w:name="_Toc468803996"/>
      <w:bookmarkStart w:id="898" w:name="_Toc468804402"/>
      <w:bookmarkStart w:id="899" w:name="_Toc468969160"/>
      <w:r>
        <w:t>8.0</w:t>
      </w:r>
      <w:r w:rsidR="00CB0024">
        <w:tab/>
      </w:r>
      <w:r w:rsidR="00416A7C" w:rsidRPr="00376FE1">
        <w:t>LIST OF PREPARERS</w:t>
      </w:r>
      <w:bookmarkEnd w:id="892"/>
      <w:bookmarkEnd w:id="893"/>
      <w:bookmarkEnd w:id="894"/>
      <w:bookmarkEnd w:id="895"/>
      <w:bookmarkEnd w:id="896"/>
      <w:bookmarkEnd w:id="897"/>
      <w:bookmarkEnd w:id="898"/>
      <w:bookmarkEnd w:id="899"/>
    </w:p>
    <w:p w14:paraId="477A51FB" w14:textId="0B4E4431" w:rsidR="00C80237" w:rsidRPr="0041791D" w:rsidRDefault="00054DE9" w:rsidP="0041791D">
      <w:pPr>
        <w:ind w:left="720" w:hanging="720"/>
      </w:pPr>
      <w:r>
        <w:t>Monir Chowdhury –</w:t>
      </w:r>
      <w:r w:rsidR="00C80237" w:rsidRPr="0041791D">
        <w:t xml:space="preserve"> </w:t>
      </w:r>
      <w:r>
        <w:t>Coordinator, Socioeconomics, Engineering, Need for Power</w:t>
      </w:r>
      <w:r w:rsidR="00862F80">
        <w:t>,</w:t>
      </w:r>
      <w:r>
        <w:t xml:space="preserve"> and Developmental Analysis</w:t>
      </w:r>
      <w:r w:rsidR="00C80237" w:rsidRPr="0041791D">
        <w:t xml:space="preserve"> (</w:t>
      </w:r>
      <w:r>
        <w:t>Engineer; Ph.D. and M.S., Environmental Engineering: B.S., Civil Engineering, P.E.)</w:t>
      </w:r>
    </w:p>
    <w:p w14:paraId="477A51FC" w14:textId="77777777" w:rsidR="00C80237" w:rsidRPr="0041791D" w:rsidRDefault="00C80237" w:rsidP="00A60F07">
      <w:pPr>
        <w:ind w:left="650" w:hanging="650"/>
      </w:pPr>
    </w:p>
    <w:p w14:paraId="477A51FD" w14:textId="77777777" w:rsidR="00A60F07" w:rsidRDefault="00054DE9" w:rsidP="00054DE9">
      <w:pPr>
        <w:ind w:left="720" w:hanging="720"/>
      </w:pPr>
      <w:r w:rsidRPr="00054DE9">
        <w:t xml:space="preserve">Jody Callihan </w:t>
      </w:r>
      <w:r w:rsidR="00371EC3">
        <w:t>–</w:t>
      </w:r>
      <w:r w:rsidRPr="00054DE9">
        <w:t xml:space="preserve"> Water Quantity and Quality, Fisheries</w:t>
      </w:r>
      <w:r>
        <w:t xml:space="preserve">, and Threatened and Endangered </w:t>
      </w:r>
      <w:r w:rsidRPr="00054DE9">
        <w:t>Species (Mussels) (Fish Biologist</w:t>
      </w:r>
      <w:r>
        <w:t>;</w:t>
      </w:r>
      <w:r w:rsidRPr="00054DE9">
        <w:t xml:space="preserve"> Ph.D.</w:t>
      </w:r>
      <w:r>
        <w:t>,</w:t>
      </w:r>
      <w:r w:rsidRPr="00054DE9">
        <w:t xml:space="preserve"> Oceanography and Coastal Sciences; M.S.</w:t>
      </w:r>
      <w:r>
        <w:t>,</w:t>
      </w:r>
      <w:r w:rsidRPr="00054DE9">
        <w:t xml:space="preserve"> Marine, Estuarine, and Environmental Science; B.S.</w:t>
      </w:r>
      <w:r>
        <w:t>,</w:t>
      </w:r>
      <w:r w:rsidRPr="00054DE9">
        <w:t xml:space="preserve"> Marine Science and Biology)</w:t>
      </w:r>
    </w:p>
    <w:p w14:paraId="477A51FE" w14:textId="77777777" w:rsidR="00054DE9" w:rsidRDefault="00054DE9" w:rsidP="00FA56A5">
      <w:pPr>
        <w:ind w:left="1950" w:hanging="1950"/>
      </w:pPr>
    </w:p>
    <w:p w14:paraId="477A51FF" w14:textId="24DAA5BA" w:rsidR="00376FE1" w:rsidRDefault="00376FE1" w:rsidP="00376FE1">
      <w:pPr>
        <w:ind w:left="720" w:hanging="720"/>
      </w:pPr>
      <w:r>
        <w:t xml:space="preserve">Emily Carter </w:t>
      </w:r>
      <w:r w:rsidR="00371EC3">
        <w:t>–</w:t>
      </w:r>
      <w:r>
        <w:t xml:space="preserve">Terrestrial Resources and Threatened and Endangered Species (Environmental Biologist; Masters of Natural Resources; A.B., Environmental Studies) </w:t>
      </w:r>
    </w:p>
    <w:p w14:paraId="477A5200" w14:textId="77777777" w:rsidR="00054DE9" w:rsidRPr="0041791D" w:rsidRDefault="00376FE1" w:rsidP="00FA56A5">
      <w:pPr>
        <w:ind w:left="1950" w:hanging="1950"/>
      </w:pPr>
      <w:r>
        <w:t xml:space="preserve"> </w:t>
      </w:r>
    </w:p>
    <w:p w14:paraId="477A5201" w14:textId="77777777" w:rsidR="004C40B8" w:rsidRPr="0041791D" w:rsidRDefault="004C40B8" w:rsidP="0041791D">
      <w:pPr>
        <w:ind w:left="720" w:hanging="720"/>
      </w:pPr>
      <w:r w:rsidRPr="0041791D">
        <w:t>Allyson Conner</w:t>
      </w:r>
      <w:r w:rsidR="00F91EE0" w:rsidRPr="0041791D">
        <w:t xml:space="preserve"> </w:t>
      </w:r>
      <w:r w:rsidR="00371EC3">
        <w:t>–</w:t>
      </w:r>
      <w:r w:rsidR="00F91EE0" w:rsidRPr="0041791D">
        <w:t xml:space="preserve"> </w:t>
      </w:r>
      <w:r w:rsidR="0070330F" w:rsidRPr="0041791D">
        <w:t xml:space="preserve">Recreation </w:t>
      </w:r>
      <w:r w:rsidR="00FA56A5" w:rsidRPr="0041791D">
        <w:t xml:space="preserve">and </w:t>
      </w:r>
      <w:r w:rsidR="00F91EE0" w:rsidRPr="0041791D">
        <w:t>Cultural Resources (Outdoor Recreation Planner</w:t>
      </w:r>
      <w:r w:rsidR="00054DE9">
        <w:t>;</w:t>
      </w:r>
      <w:r w:rsidR="00F91EE0" w:rsidRPr="0041791D">
        <w:t xml:space="preserve"> M.S.</w:t>
      </w:r>
      <w:r w:rsidR="00054DE9">
        <w:t>,</w:t>
      </w:r>
      <w:r w:rsidR="00F91EE0" w:rsidRPr="0041791D">
        <w:t xml:space="preserve"> Recreation Management</w:t>
      </w:r>
      <w:r w:rsidR="00054DE9">
        <w:t>; B.S., Recreation</w:t>
      </w:r>
      <w:r w:rsidR="00F91EE0" w:rsidRPr="0041791D">
        <w:t>)</w:t>
      </w:r>
    </w:p>
    <w:p w14:paraId="477A5202" w14:textId="77777777" w:rsidR="004C40B8" w:rsidRPr="0041791D" w:rsidRDefault="004C40B8" w:rsidP="004C40B8"/>
    <w:p w14:paraId="477A5203" w14:textId="77777777" w:rsidR="00CC6E5B" w:rsidRDefault="00CC6E5B" w:rsidP="00274C75">
      <w:pPr>
        <w:pStyle w:val="EAFrontwithTOCentry"/>
        <w:sectPr w:rsidR="00CC6E5B" w:rsidSect="00C97165">
          <w:pgSz w:w="12240" w:h="15840"/>
          <w:pgMar w:top="1440" w:right="1440" w:bottom="1440" w:left="1440" w:header="720" w:footer="720" w:gutter="0"/>
          <w:cols w:space="720"/>
          <w:docGrid w:linePitch="360"/>
        </w:sectPr>
      </w:pPr>
    </w:p>
    <w:p w14:paraId="477A5204" w14:textId="77777777" w:rsidR="00C46CA5" w:rsidRPr="002415D5" w:rsidRDefault="002415D5" w:rsidP="002415D5">
      <w:pPr>
        <w:pStyle w:val="Caption"/>
        <w:jc w:val="center"/>
        <w:rPr>
          <w:sz w:val="26"/>
          <w:szCs w:val="26"/>
        </w:rPr>
      </w:pPr>
      <w:bookmarkStart w:id="900" w:name="_Toc467249863"/>
      <w:bookmarkStart w:id="901" w:name="_Toc467251882"/>
      <w:bookmarkStart w:id="902" w:name="_Toc468717542"/>
      <w:bookmarkStart w:id="903" w:name="_Toc468801455"/>
      <w:bookmarkStart w:id="904" w:name="_Toc468803931"/>
      <w:bookmarkStart w:id="905" w:name="_Toc468804337"/>
      <w:bookmarkStart w:id="906" w:name="_Toc468969161"/>
      <w:r w:rsidRPr="002415D5">
        <w:rPr>
          <w:sz w:val="26"/>
          <w:szCs w:val="26"/>
        </w:rPr>
        <w:t xml:space="preserve">APPENDIX </w:t>
      </w:r>
      <w:r w:rsidRPr="00A172FE">
        <w:rPr>
          <w:sz w:val="26"/>
          <w:szCs w:val="26"/>
        </w:rPr>
        <w:fldChar w:fldCharType="begin"/>
      </w:r>
      <w:r w:rsidRPr="00A172FE">
        <w:rPr>
          <w:sz w:val="26"/>
          <w:szCs w:val="26"/>
        </w:rPr>
        <w:instrText xml:space="preserve"> SEQ Appendix \* ALPHABETIC </w:instrText>
      </w:r>
      <w:r w:rsidRPr="00A172FE">
        <w:rPr>
          <w:sz w:val="26"/>
          <w:szCs w:val="26"/>
        </w:rPr>
        <w:fldChar w:fldCharType="separate"/>
      </w:r>
      <w:r w:rsidR="0005062C">
        <w:rPr>
          <w:noProof/>
          <w:sz w:val="26"/>
          <w:szCs w:val="26"/>
        </w:rPr>
        <w:t>A</w:t>
      </w:r>
      <w:r w:rsidRPr="00A172FE">
        <w:rPr>
          <w:sz w:val="26"/>
          <w:szCs w:val="26"/>
        </w:rPr>
        <w:fldChar w:fldCharType="end"/>
      </w:r>
      <w:r w:rsidR="0014426E" w:rsidRPr="002415D5">
        <w:rPr>
          <w:sz w:val="26"/>
          <w:szCs w:val="26"/>
        </w:rPr>
        <w:t xml:space="preserve">: </w:t>
      </w:r>
      <w:r w:rsidR="00771DF2" w:rsidRPr="002415D5">
        <w:rPr>
          <w:sz w:val="26"/>
          <w:szCs w:val="26"/>
        </w:rPr>
        <w:t xml:space="preserve">LICENSE ARTICLES RECOMMENDED BY STAFF FOR THE </w:t>
      </w:r>
      <w:r w:rsidR="007C21DE">
        <w:rPr>
          <w:sz w:val="26"/>
          <w:szCs w:val="26"/>
        </w:rPr>
        <w:t>HAWKS NEST</w:t>
      </w:r>
      <w:r w:rsidR="00771DF2" w:rsidRPr="002415D5">
        <w:rPr>
          <w:sz w:val="26"/>
          <w:szCs w:val="26"/>
        </w:rPr>
        <w:t xml:space="preserve"> PROJECT NO. P-</w:t>
      </w:r>
      <w:r w:rsidR="007C21DE">
        <w:rPr>
          <w:sz w:val="26"/>
          <w:szCs w:val="26"/>
        </w:rPr>
        <w:t>2512</w:t>
      </w:r>
      <w:bookmarkEnd w:id="900"/>
      <w:bookmarkEnd w:id="901"/>
      <w:bookmarkEnd w:id="902"/>
      <w:bookmarkEnd w:id="903"/>
      <w:bookmarkEnd w:id="904"/>
      <w:bookmarkEnd w:id="905"/>
      <w:bookmarkEnd w:id="906"/>
    </w:p>
    <w:p w14:paraId="477A5205" w14:textId="77777777" w:rsidR="002415D5" w:rsidRDefault="002415D5" w:rsidP="00C46CA5">
      <w:pPr>
        <w:ind w:firstLine="720"/>
        <w:rPr>
          <w:szCs w:val="26"/>
          <w:u w:val="single"/>
        </w:rPr>
      </w:pPr>
    </w:p>
    <w:p w14:paraId="477A5206" w14:textId="77777777" w:rsidR="009426FD" w:rsidRPr="009426FD" w:rsidRDefault="00C46CA5" w:rsidP="009426FD">
      <w:pPr>
        <w:ind w:firstLine="720"/>
        <w:rPr>
          <w:iCs/>
          <w:szCs w:val="26"/>
        </w:rPr>
      </w:pPr>
      <w:r w:rsidRPr="00D02501">
        <w:rPr>
          <w:szCs w:val="26"/>
          <w:u w:val="single"/>
        </w:rPr>
        <w:t>Draft Article 2</w:t>
      </w:r>
      <w:r w:rsidR="00332871">
        <w:rPr>
          <w:szCs w:val="26"/>
          <w:u w:val="single"/>
        </w:rPr>
        <w:t>XX</w:t>
      </w:r>
      <w:r w:rsidRPr="00D02501">
        <w:rPr>
          <w:szCs w:val="26"/>
        </w:rPr>
        <w:t xml:space="preserve">.  </w:t>
      </w:r>
      <w:r w:rsidRPr="00D02501">
        <w:rPr>
          <w:i/>
          <w:iCs/>
          <w:szCs w:val="26"/>
        </w:rPr>
        <w:t>Administrative Annual Charges</w:t>
      </w:r>
      <w:r w:rsidRPr="009426FD">
        <w:rPr>
          <w:iCs/>
          <w:szCs w:val="26"/>
        </w:rPr>
        <w:t xml:space="preserve">.  </w:t>
      </w:r>
      <w:r w:rsidR="009426FD" w:rsidRPr="009426FD">
        <w:rPr>
          <w:iCs/>
          <w:szCs w:val="26"/>
        </w:rPr>
        <w:t xml:space="preserve">The licensee </w:t>
      </w:r>
      <w:r w:rsidR="009426FD">
        <w:rPr>
          <w:iCs/>
          <w:szCs w:val="26"/>
        </w:rPr>
        <w:t xml:space="preserve">must </w:t>
      </w:r>
      <w:r w:rsidR="009426FD" w:rsidRPr="009426FD">
        <w:rPr>
          <w:iCs/>
          <w:szCs w:val="26"/>
        </w:rPr>
        <w:t xml:space="preserve">pay the United States annual charges, effective the first day of the month in which the license is issued, and as determined in accordance with provisions of the Commission's regulations in effect from time to time, for the purposes of: </w:t>
      </w:r>
    </w:p>
    <w:p w14:paraId="477A5207" w14:textId="77777777" w:rsidR="009426FD" w:rsidRPr="009426FD" w:rsidRDefault="009426FD" w:rsidP="009426FD">
      <w:pPr>
        <w:ind w:firstLine="720"/>
        <w:rPr>
          <w:iCs/>
          <w:szCs w:val="26"/>
        </w:rPr>
      </w:pPr>
    </w:p>
    <w:p w14:paraId="477A5208" w14:textId="77777777" w:rsidR="009426FD" w:rsidRPr="009426FD" w:rsidRDefault="009426FD" w:rsidP="009426FD">
      <w:pPr>
        <w:ind w:firstLine="720"/>
        <w:rPr>
          <w:iCs/>
          <w:szCs w:val="26"/>
        </w:rPr>
      </w:pPr>
      <w:r w:rsidRPr="009426FD">
        <w:rPr>
          <w:iCs/>
          <w:szCs w:val="26"/>
        </w:rPr>
        <w:t>(</w:t>
      </w:r>
      <w:r>
        <w:rPr>
          <w:iCs/>
          <w:szCs w:val="26"/>
        </w:rPr>
        <w:t>a</w:t>
      </w:r>
      <w:r w:rsidRPr="009426FD">
        <w:rPr>
          <w:iCs/>
          <w:szCs w:val="26"/>
        </w:rPr>
        <w:t>)  reimbursing the United States for the cost of administration of Part I of the Federal Power Act.  The authorized installed capacity for that purpose is</w:t>
      </w:r>
      <w:r>
        <w:rPr>
          <w:iCs/>
          <w:szCs w:val="26"/>
        </w:rPr>
        <w:t xml:space="preserve"> 102 megawatts</w:t>
      </w:r>
      <w:r w:rsidRPr="009426FD">
        <w:rPr>
          <w:iCs/>
          <w:szCs w:val="26"/>
        </w:rPr>
        <w:t>.</w:t>
      </w:r>
    </w:p>
    <w:p w14:paraId="477A5209" w14:textId="77777777" w:rsidR="00C46CA5" w:rsidRPr="00D02501" w:rsidRDefault="00C46CA5" w:rsidP="00C46CA5">
      <w:pPr>
        <w:rPr>
          <w:iCs/>
          <w:szCs w:val="26"/>
        </w:rPr>
      </w:pPr>
    </w:p>
    <w:p w14:paraId="477A520A" w14:textId="77777777" w:rsidR="009426FD" w:rsidRPr="009426FD" w:rsidRDefault="009434B1" w:rsidP="009426FD">
      <w:pPr>
        <w:rPr>
          <w:iCs/>
          <w:szCs w:val="26"/>
        </w:rPr>
      </w:pPr>
      <w:r w:rsidRPr="009434B1">
        <w:rPr>
          <w:iCs/>
          <w:szCs w:val="26"/>
        </w:rPr>
        <w:tab/>
      </w:r>
      <w:r w:rsidRPr="009434B1">
        <w:rPr>
          <w:iCs/>
          <w:szCs w:val="26"/>
          <w:u w:val="single"/>
        </w:rPr>
        <w:t>Draft Article 2</w:t>
      </w:r>
      <w:r w:rsidR="00332871">
        <w:rPr>
          <w:iCs/>
          <w:szCs w:val="26"/>
          <w:u w:val="single"/>
        </w:rPr>
        <w:t>XX</w:t>
      </w:r>
      <w:r w:rsidRPr="009434B1">
        <w:rPr>
          <w:iCs/>
          <w:szCs w:val="26"/>
          <w:u w:val="single"/>
        </w:rPr>
        <w:t>.</w:t>
      </w:r>
      <w:r w:rsidRPr="009434B1">
        <w:rPr>
          <w:iCs/>
          <w:szCs w:val="26"/>
        </w:rPr>
        <w:t xml:space="preserve">  </w:t>
      </w:r>
      <w:r w:rsidRPr="009434B1">
        <w:rPr>
          <w:i/>
          <w:iCs/>
          <w:szCs w:val="26"/>
        </w:rPr>
        <w:t>Exhibit Drawings</w:t>
      </w:r>
      <w:r w:rsidRPr="009434B1">
        <w:rPr>
          <w:iCs/>
          <w:szCs w:val="26"/>
        </w:rPr>
        <w:t xml:space="preserve">.  </w:t>
      </w:r>
      <w:r w:rsidR="009426FD" w:rsidRPr="009426FD">
        <w:rPr>
          <w:iCs/>
          <w:szCs w:val="26"/>
        </w:rPr>
        <w:t xml:space="preserve">Within 45 days of the date of issuance of this license, as directed below, the licensee </w:t>
      </w:r>
      <w:r w:rsidR="009426FD">
        <w:rPr>
          <w:iCs/>
          <w:szCs w:val="26"/>
        </w:rPr>
        <w:t>must</w:t>
      </w:r>
      <w:r w:rsidR="009426FD" w:rsidRPr="009426FD">
        <w:rPr>
          <w:iCs/>
          <w:szCs w:val="26"/>
        </w:rPr>
        <w:t xml:space="preserve"> file two sets of the approved exhibit drawings and geographic information system (GIS) data in electronic file format on compact disks.</w:t>
      </w:r>
    </w:p>
    <w:p w14:paraId="477A520B" w14:textId="77777777" w:rsidR="009426FD" w:rsidRPr="009426FD" w:rsidRDefault="009426FD" w:rsidP="009426FD">
      <w:pPr>
        <w:rPr>
          <w:iCs/>
          <w:szCs w:val="26"/>
        </w:rPr>
      </w:pPr>
    </w:p>
    <w:p w14:paraId="477A520C" w14:textId="28468DEC" w:rsidR="009426FD" w:rsidRPr="009426FD" w:rsidRDefault="009426FD" w:rsidP="00D92BE5">
      <w:pPr>
        <w:ind w:firstLine="720"/>
        <w:rPr>
          <w:iCs/>
          <w:szCs w:val="26"/>
        </w:rPr>
      </w:pPr>
      <w:r w:rsidRPr="009426FD">
        <w:rPr>
          <w:iCs/>
          <w:szCs w:val="26"/>
        </w:rPr>
        <w:t>(</w:t>
      </w:r>
      <w:r w:rsidR="00D92BE5">
        <w:rPr>
          <w:iCs/>
          <w:szCs w:val="26"/>
        </w:rPr>
        <w:t>1</w:t>
      </w:r>
      <w:r w:rsidRPr="009426FD">
        <w:rPr>
          <w:iCs/>
          <w:szCs w:val="26"/>
        </w:rPr>
        <w:t>)  Digital images of the approved exhibit drawings must be prepared in electronic format.  Prior to preparing each digital image, the FERC Project-Drawing Number (i.e., P-</w:t>
      </w:r>
      <w:r w:rsidR="00D92BE5">
        <w:rPr>
          <w:iCs/>
          <w:szCs w:val="26"/>
        </w:rPr>
        <w:t>2512</w:t>
      </w:r>
      <w:r w:rsidRPr="009426FD">
        <w:rPr>
          <w:iCs/>
          <w:szCs w:val="26"/>
        </w:rPr>
        <w:t>-</w:t>
      </w:r>
      <w:r w:rsidR="00DE6BAB">
        <w:rPr>
          <w:iCs/>
          <w:szCs w:val="26"/>
        </w:rPr>
        <w:t>1001</w:t>
      </w:r>
      <w:r w:rsidRPr="009426FD">
        <w:rPr>
          <w:iCs/>
          <w:szCs w:val="26"/>
        </w:rPr>
        <w:t xml:space="preserve"> through P-</w:t>
      </w:r>
      <w:r w:rsidR="00D92BE5">
        <w:rPr>
          <w:iCs/>
          <w:szCs w:val="26"/>
        </w:rPr>
        <w:t>2512</w:t>
      </w:r>
      <w:r w:rsidRPr="009426FD">
        <w:rPr>
          <w:iCs/>
          <w:szCs w:val="26"/>
        </w:rPr>
        <w:t>-</w:t>
      </w:r>
      <w:r w:rsidR="00DE6BAB">
        <w:rPr>
          <w:iCs/>
          <w:szCs w:val="26"/>
        </w:rPr>
        <w:t>1004</w:t>
      </w:r>
      <w:r w:rsidRPr="009426FD">
        <w:rPr>
          <w:iCs/>
          <w:szCs w:val="26"/>
        </w:rPr>
        <w:t xml:space="preserve">) must be shown in the margin below the title block of the approved drawing.  The licensee must file two separate sets of exhibit drawings in electronic format on compact disks with the Secretary of the Commission, ATTN:  OEP/DHAC.  Exhibit F drawings must be segregated from other project exhibits, and identified as </w:t>
      </w:r>
      <w:r w:rsidRPr="00D92BE5">
        <w:rPr>
          <w:iCs/>
          <w:szCs w:val="26"/>
        </w:rPr>
        <w:t>Critical Energy Infrastructure Information (CEII) material under 18 C.F.R. §388.113(c).</w:t>
      </w:r>
      <w:r w:rsidRPr="009426FD">
        <w:rPr>
          <w:b/>
          <w:iCs/>
          <w:szCs w:val="26"/>
        </w:rPr>
        <w:t xml:space="preserve">  </w:t>
      </w:r>
      <w:r w:rsidRPr="009426FD">
        <w:rPr>
          <w:iCs/>
          <w:szCs w:val="26"/>
        </w:rPr>
        <w:t>Each drawing must be a separate electronic file, and the file name must include:  FERC Project-Drawing Number, FERC Exhibit, Drawing Title, date of this License, and file extension in the following format [P-</w:t>
      </w:r>
      <w:r w:rsidR="00D92BE5">
        <w:rPr>
          <w:iCs/>
          <w:szCs w:val="26"/>
        </w:rPr>
        <w:t>2512</w:t>
      </w:r>
      <w:r w:rsidRPr="009426FD">
        <w:rPr>
          <w:iCs/>
          <w:szCs w:val="26"/>
        </w:rPr>
        <w:t>-</w:t>
      </w:r>
      <w:r w:rsidR="00D02159">
        <w:rPr>
          <w:iCs/>
          <w:szCs w:val="26"/>
        </w:rPr>
        <w:t>####</w:t>
      </w:r>
      <w:r w:rsidRPr="009426FD">
        <w:rPr>
          <w:iCs/>
          <w:szCs w:val="26"/>
        </w:rPr>
        <w:t>, G-1, Project Boundary, MM-DD-YYYY.TIF].</w:t>
      </w:r>
      <w:r w:rsidR="00D92BE5">
        <w:rPr>
          <w:iCs/>
          <w:szCs w:val="26"/>
        </w:rPr>
        <w:t xml:space="preserve">  </w:t>
      </w:r>
      <w:r w:rsidRPr="009426FD">
        <w:rPr>
          <w:iCs/>
          <w:szCs w:val="26"/>
        </w:rPr>
        <w:t>All digital images of the exhibit drawings must meet the following format specification:</w:t>
      </w:r>
    </w:p>
    <w:p w14:paraId="477A520D" w14:textId="77777777" w:rsidR="009426FD" w:rsidRPr="009426FD" w:rsidRDefault="009426FD" w:rsidP="009426FD">
      <w:pPr>
        <w:rPr>
          <w:iCs/>
          <w:szCs w:val="26"/>
        </w:rPr>
      </w:pPr>
    </w:p>
    <w:p w14:paraId="477A520E" w14:textId="77777777" w:rsidR="009426FD" w:rsidRPr="009426FD" w:rsidRDefault="009426FD" w:rsidP="00D92BE5">
      <w:pPr>
        <w:ind w:firstLine="720"/>
        <w:rPr>
          <w:iCs/>
          <w:szCs w:val="26"/>
        </w:rPr>
      </w:pPr>
      <w:r w:rsidRPr="009426FD">
        <w:rPr>
          <w:iCs/>
          <w:szCs w:val="26"/>
        </w:rPr>
        <w:t xml:space="preserve">IMAGERY – black &amp; white raster file </w:t>
      </w:r>
    </w:p>
    <w:p w14:paraId="477A520F" w14:textId="77777777" w:rsidR="009426FD" w:rsidRPr="009426FD" w:rsidRDefault="009426FD" w:rsidP="00D92BE5">
      <w:pPr>
        <w:ind w:left="1440" w:hanging="720"/>
        <w:rPr>
          <w:iCs/>
          <w:szCs w:val="26"/>
        </w:rPr>
      </w:pPr>
      <w:r w:rsidRPr="009426FD">
        <w:rPr>
          <w:iCs/>
          <w:szCs w:val="26"/>
        </w:rPr>
        <w:t>FILE TYPE – Tagged Image File Format (TIFF) CCITT Group 4 (also known as T.6 coding scheme)</w:t>
      </w:r>
    </w:p>
    <w:p w14:paraId="477A5210" w14:textId="77777777" w:rsidR="009426FD" w:rsidRPr="009426FD" w:rsidRDefault="009426FD" w:rsidP="00D92BE5">
      <w:pPr>
        <w:ind w:firstLine="720"/>
        <w:rPr>
          <w:iCs/>
          <w:szCs w:val="26"/>
        </w:rPr>
      </w:pPr>
      <w:r w:rsidRPr="009426FD">
        <w:rPr>
          <w:iCs/>
          <w:szCs w:val="26"/>
        </w:rPr>
        <w:t>RESOLUTION – 300 dots per inch (dpi) desired, (200 dpi minimum)</w:t>
      </w:r>
    </w:p>
    <w:p w14:paraId="477A5211" w14:textId="77777777" w:rsidR="009426FD" w:rsidRPr="009426FD" w:rsidRDefault="009426FD" w:rsidP="00D92BE5">
      <w:pPr>
        <w:ind w:firstLine="720"/>
        <w:rPr>
          <w:iCs/>
          <w:szCs w:val="26"/>
        </w:rPr>
      </w:pPr>
      <w:r w:rsidRPr="009426FD">
        <w:rPr>
          <w:iCs/>
          <w:szCs w:val="26"/>
        </w:rPr>
        <w:t>DRAWING SIZE FORMAT – 22” x 34” (minimum), 24” x 36” (maximum)</w:t>
      </w:r>
    </w:p>
    <w:p w14:paraId="477A5212" w14:textId="77777777" w:rsidR="009426FD" w:rsidRPr="009426FD" w:rsidRDefault="009426FD" w:rsidP="00D92BE5">
      <w:pPr>
        <w:ind w:firstLine="720"/>
        <w:rPr>
          <w:iCs/>
          <w:szCs w:val="26"/>
        </w:rPr>
      </w:pPr>
      <w:r w:rsidRPr="009426FD">
        <w:rPr>
          <w:iCs/>
          <w:szCs w:val="26"/>
        </w:rPr>
        <w:t>FILE SIZE – less than 1 megabyte desired</w:t>
      </w:r>
    </w:p>
    <w:p w14:paraId="477A5213" w14:textId="77777777" w:rsidR="009426FD" w:rsidRPr="009426FD" w:rsidRDefault="009426FD" w:rsidP="009426FD">
      <w:pPr>
        <w:rPr>
          <w:iCs/>
          <w:szCs w:val="26"/>
        </w:rPr>
      </w:pPr>
    </w:p>
    <w:p w14:paraId="477A5214" w14:textId="77777777" w:rsidR="009426FD" w:rsidRPr="009426FD" w:rsidRDefault="009426FD" w:rsidP="00D92BE5">
      <w:pPr>
        <w:ind w:firstLine="720"/>
        <w:rPr>
          <w:iCs/>
          <w:szCs w:val="26"/>
        </w:rPr>
      </w:pPr>
      <w:r w:rsidRPr="009426FD">
        <w:rPr>
          <w:iCs/>
          <w:szCs w:val="26"/>
        </w:rPr>
        <w:t xml:space="preserve">Each Exhibit G drawing that includes the project boundary must contain a </w:t>
      </w:r>
      <w:r w:rsidRPr="009426FD">
        <w:rPr>
          <w:iCs/>
          <w:szCs w:val="26"/>
          <w:u w:val="single"/>
        </w:rPr>
        <w:t>minimum</w:t>
      </w:r>
      <w:r w:rsidRPr="009426FD">
        <w:rPr>
          <w:iCs/>
          <w:szCs w:val="26"/>
        </w:rPr>
        <w:t xml:space="preserve"> of three known reference points (i.e., latitude and longitude coordinates, or state plane coordinates).  The points must be arranged in a triangular format for GIS georeferencing the project boundary drawing to the polygon data, and must be based on a standard map coordinate system.  The spatial reference for the drawing (i.e., map projection, map datum, and units of measurement) must be identified on the drawing and each reference point must be labeled.  In addition, each project boundary drawing must be stamped by a registered land surveyor.</w:t>
      </w:r>
    </w:p>
    <w:p w14:paraId="477A5215" w14:textId="77777777" w:rsidR="009426FD" w:rsidRPr="009426FD" w:rsidRDefault="009426FD" w:rsidP="009426FD">
      <w:pPr>
        <w:rPr>
          <w:iCs/>
          <w:szCs w:val="26"/>
        </w:rPr>
      </w:pPr>
    </w:p>
    <w:p w14:paraId="477A5216" w14:textId="35BF5BE5" w:rsidR="009426FD" w:rsidRPr="009426FD" w:rsidRDefault="009426FD" w:rsidP="00D02159">
      <w:pPr>
        <w:ind w:firstLine="720"/>
        <w:rPr>
          <w:iCs/>
          <w:szCs w:val="26"/>
        </w:rPr>
      </w:pPr>
      <w:r w:rsidRPr="009426FD">
        <w:rPr>
          <w:iCs/>
          <w:szCs w:val="26"/>
        </w:rPr>
        <w:t>(</w:t>
      </w:r>
      <w:r w:rsidR="00D02159">
        <w:rPr>
          <w:iCs/>
          <w:szCs w:val="26"/>
        </w:rPr>
        <w:t>2</w:t>
      </w:r>
      <w:r w:rsidRPr="009426FD">
        <w:rPr>
          <w:iCs/>
          <w:szCs w:val="26"/>
        </w:rPr>
        <w:t xml:space="preserve">)  The licensee must file two separate sets of the project boundary GIS data on compact disks with the Secretary of the Commission, ATTN:  OEP/DHAC.  The data must be in a georeferenced electronic file format (such as ArcView shape files, GeoMedia files, MapInfo files, or a similar GIS format). The filing must include both polygon data and </w:t>
      </w:r>
      <w:r w:rsidRPr="009426FD">
        <w:rPr>
          <w:iCs/>
          <w:szCs w:val="26"/>
          <w:u w:val="single"/>
        </w:rPr>
        <w:t>all</w:t>
      </w:r>
      <w:r w:rsidRPr="009426FD">
        <w:rPr>
          <w:iCs/>
          <w:szCs w:val="26"/>
        </w:rPr>
        <w:t xml:space="preserve"> reference points shown on the individual project boundary drawings.  An electronic boundary polygon data file(s) is required for each project development. Depending on the electronic file format, the polygon and point data can be included in single files with multiple layers.  The georeferenced electronic boundary data file must be positionally accurate to ±40 feet in order to comply with National Map Accuracy Standards for maps at a 1:24,000 scale.  The file name(s) must include:  FERC Project Number, data description, date of this License, and file extension in the following format [P-</w:t>
      </w:r>
      <w:r w:rsidR="00DE6BAB">
        <w:rPr>
          <w:iCs/>
          <w:szCs w:val="26"/>
        </w:rPr>
        <w:t>2512</w:t>
      </w:r>
      <w:r w:rsidRPr="009426FD">
        <w:rPr>
          <w:iCs/>
          <w:szCs w:val="26"/>
        </w:rPr>
        <w:t>, boundary polygon/or point data, MM-DD-YYYY.SHP].  The data must be accompanied by a separate text file describing the spatial reference for the georeferenced data:  map projection used (i.e., UTM, State Plane, Decimal Degrees, etc.), the map datum (i.e., North American 27, North American 83, etc.), and the units of measurement (i.e., feet, meters, miles, etc.).  The text file name must include:  FERC Project Number, data description, date of this License, and file extension in the following format [P-</w:t>
      </w:r>
      <w:r w:rsidR="00D02159">
        <w:rPr>
          <w:iCs/>
          <w:szCs w:val="26"/>
        </w:rPr>
        <w:t>2512</w:t>
      </w:r>
      <w:r w:rsidRPr="009426FD">
        <w:rPr>
          <w:iCs/>
          <w:szCs w:val="26"/>
        </w:rPr>
        <w:t>, project boundary metadata, MM-DD-YYYY.TXT].</w:t>
      </w:r>
    </w:p>
    <w:p w14:paraId="477A5217" w14:textId="77777777" w:rsidR="009434B1" w:rsidRPr="009434B1" w:rsidRDefault="009434B1" w:rsidP="009426FD">
      <w:pPr>
        <w:rPr>
          <w:iCs/>
          <w:szCs w:val="26"/>
        </w:rPr>
      </w:pPr>
    </w:p>
    <w:p w14:paraId="477A5218" w14:textId="77777777" w:rsidR="00A70FC1" w:rsidRPr="00A70FC1" w:rsidRDefault="00C46CA5" w:rsidP="00A70FC1">
      <w:pPr>
        <w:tabs>
          <w:tab w:val="left" w:pos="0"/>
          <w:tab w:val="left" w:pos="720"/>
          <w:tab w:val="left" w:pos="2160"/>
          <w:tab w:val="left" w:pos="2880"/>
          <w:tab w:val="left" w:pos="3600"/>
          <w:tab w:val="left" w:pos="4320"/>
          <w:tab w:val="left" w:pos="5040"/>
          <w:tab w:val="left" w:pos="5760"/>
          <w:tab w:val="left" w:pos="6480"/>
          <w:tab w:val="left" w:pos="7200"/>
          <w:tab w:val="left" w:pos="7920"/>
        </w:tabs>
        <w:ind w:firstLine="720"/>
        <w:rPr>
          <w:iCs/>
          <w:szCs w:val="26"/>
        </w:rPr>
      </w:pPr>
      <w:r w:rsidRPr="00D02501">
        <w:rPr>
          <w:szCs w:val="26"/>
          <w:u w:val="single"/>
        </w:rPr>
        <w:t xml:space="preserve">Draft Article </w:t>
      </w:r>
      <w:r w:rsidR="00332871">
        <w:rPr>
          <w:szCs w:val="26"/>
          <w:u w:val="single"/>
        </w:rPr>
        <w:t>2XX</w:t>
      </w:r>
      <w:r w:rsidRPr="00D02501">
        <w:rPr>
          <w:szCs w:val="26"/>
        </w:rPr>
        <w:t xml:space="preserve">.  </w:t>
      </w:r>
      <w:r w:rsidRPr="00D02501">
        <w:rPr>
          <w:i/>
          <w:iCs/>
          <w:szCs w:val="26"/>
        </w:rPr>
        <w:t>Amortization Reserve.</w:t>
      </w:r>
      <w:r w:rsidRPr="00D02501">
        <w:rPr>
          <w:iCs/>
          <w:szCs w:val="26"/>
        </w:rPr>
        <w:t xml:space="preserve">  </w:t>
      </w:r>
      <w:r w:rsidR="00A70FC1" w:rsidRPr="00A70FC1">
        <w:rPr>
          <w:iCs/>
          <w:szCs w:val="26"/>
        </w:rPr>
        <w:t>Pursuant to section 10(d) of the Federal Power Act, a specified reasonable rate of return upon the net investment in the project must be used for determining surplus earnings of the project for the establishment and maintenance of amortization reserves.  The licensee must set aside in a project amortization reserve account at the end of each fiscal year one half of the project surplus earnings, if any, in excess of the specified rate of return per annum on the net investment.  To the extent that there is a deficiency of project earnings below the specified rate of return per annum for any fiscal year, the licensee must deduct the amount of that deficiency from the amount of any surplus earnings subsequently accumulated, until absorbed.  The licensee must set aside one-half of the remaining surplus earnings, if any, cumulatively computed, in the project amortization reserve account.  The licensee must maintain the amounts established in the project amortization reserve account until further order of the Commission.</w:t>
      </w:r>
    </w:p>
    <w:p w14:paraId="477A5219" w14:textId="77777777" w:rsidR="00A70FC1" w:rsidRPr="00A70FC1" w:rsidRDefault="00A70FC1" w:rsidP="00A70FC1">
      <w:pPr>
        <w:tabs>
          <w:tab w:val="left" w:pos="0"/>
          <w:tab w:val="left" w:pos="720"/>
          <w:tab w:val="left" w:pos="2160"/>
          <w:tab w:val="left" w:pos="2880"/>
          <w:tab w:val="left" w:pos="3600"/>
          <w:tab w:val="left" w:pos="4320"/>
          <w:tab w:val="left" w:pos="5040"/>
          <w:tab w:val="left" w:pos="5760"/>
          <w:tab w:val="left" w:pos="6480"/>
          <w:tab w:val="left" w:pos="7200"/>
          <w:tab w:val="left" w:pos="7920"/>
        </w:tabs>
        <w:ind w:firstLine="720"/>
        <w:rPr>
          <w:iCs/>
          <w:szCs w:val="26"/>
        </w:rPr>
      </w:pPr>
    </w:p>
    <w:p w14:paraId="477A521A" w14:textId="77777777" w:rsidR="00C46CA5" w:rsidRPr="00D02501" w:rsidRDefault="00A70FC1" w:rsidP="00A70FC1">
      <w:pPr>
        <w:tabs>
          <w:tab w:val="left" w:pos="0"/>
          <w:tab w:val="left" w:pos="720"/>
          <w:tab w:val="left" w:pos="2160"/>
          <w:tab w:val="left" w:pos="2880"/>
          <w:tab w:val="left" w:pos="3600"/>
          <w:tab w:val="left" w:pos="4320"/>
          <w:tab w:val="left" w:pos="5040"/>
          <w:tab w:val="left" w:pos="5760"/>
          <w:tab w:val="left" w:pos="6480"/>
          <w:tab w:val="left" w:pos="7200"/>
          <w:tab w:val="left" w:pos="7920"/>
        </w:tabs>
        <w:ind w:firstLine="720"/>
        <w:rPr>
          <w:iCs/>
          <w:szCs w:val="26"/>
        </w:rPr>
      </w:pPr>
      <w:r w:rsidRPr="00A70FC1">
        <w:rPr>
          <w:iCs/>
          <w:szCs w:val="26"/>
        </w:rPr>
        <w:t>The specified reasonable rate of return used in computing amortization reserves must be calculated annually based on current capital ratios developed from an average of 13 monthly balances of amounts properly included in the licensee's long-term debt and proprietary capital accounts as listed in the Commission's Uniform System of Accounts.  The cost rate for such ratios must be the weighted average cost of long-term debt and preferred stock for the year, and the cost of common equity must be the interest rate on 10-year government bonds (reported as the Treasury Department's 10-year constant maturity series) computed on the monthly average for the year in question plus four percentage points (400 basis points).</w:t>
      </w:r>
    </w:p>
    <w:p w14:paraId="477A521B" w14:textId="77777777" w:rsidR="00C46CA5" w:rsidRPr="00D02501" w:rsidRDefault="00C46CA5" w:rsidP="00C46CA5">
      <w:pPr>
        <w:rPr>
          <w:szCs w:val="26"/>
        </w:rPr>
      </w:pPr>
    </w:p>
    <w:p w14:paraId="477A521C" w14:textId="77777777" w:rsidR="00C46CA5" w:rsidRPr="00363A91" w:rsidRDefault="00C46CA5" w:rsidP="00C46CA5">
      <w:pPr>
        <w:ind w:firstLine="720"/>
        <w:rPr>
          <w:szCs w:val="26"/>
        </w:rPr>
      </w:pPr>
      <w:r w:rsidRPr="00D02501">
        <w:rPr>
          <w:szCs w:val="26"/>
          <w:u w:val="single"/>
        </w:rPr>
        <w:t xml:space="preserve">Draft Article </w:t>
      </w:r>
      <w:r w:rsidR="00332871">
        <w:rPr>
          <w:szCs w:val="26"/>
          <w:u w:val="single"/>
        </w:rPr>
        <w:t>2XX</w:t>
      </w:r>
      <w:r w:rsidRPr="00D02501">
        <w:rPr>
          <w:szCs w:val="26"/>
        </w:rPr>
        <w:t xml:space="preserve">.  </w:t>
      </w:r>
      <w:r w:rsidRPr="00D02501">
        <w:rPr>
          <w:i/>
          <w:iCs/>
          <w:szCs w:val="26"/>
        </w:rPr>
        <w:t>Headwater Benefits</w:t>
      </w:r>
      <w:r w:rsidRPr="00D02501">
        <w:rPr>
          <w:i/>
          <w:szCs w:val="26"/>
        </w:rPr>
        <w:t>.</w:t>
      </w:r>
      <w:r w:rsidRPr="00D02501">
        <w:rPr>
          <w:szCs w:val="26"/>
        </w:rPr>
        <w:t xml:space="preserve">  </w:t>
      </w:r>
      <w:r w:rsidR="00363A91" w:rsidRPr="00363A91">
        <w:rPr>
          <w:szCs w:val="26"/>
        </w:rPr>
        <w:t>If the licensee's project was directly benefited by the construction work of another licensee, a permittee, or the United States on a storage reservoir or other headwater improvement during the term of the original license (including extensions of that term by annual licenses), and if those headwater benefits were not previously assessed and reimbursed to the owner of the headwater improvement, the licensee must reimburse the owner of the headwater improvement for those benefits, at such time as they are assessed, in the same manner as for benefits received during the term of this new license.  The benefits will be assessed in accordance with Part 11, Subpart B, of the Commission's regulations.</w:t>
      </w:r>
    </w:p>
    <w:p w14:paraId="477A521D" w14:textId="77777777" w:rsidR="00C46CA5" w:rsidRDefault="00C46CA5" w:rsidP="00C46CA5">
      <w:pPr>
        <w:ind w:firstLine="720"/>
        <w:rPr>
          <w:szCs w:val="26"/>
        </w:rPr>
      </w:pPr>
    </w:p>
    <w:p w14:paraId="477A521E" w14:textId="77777777" w:rsidR="00834DC2" w:rsidRDefault="0090165A" w:rsidP="00834DC2">
      <w:pPr>
        <w:widowControl/>
        <w:ind w:firstLine="720"/>
        <w:rPr>
          <w:szCs w:val="26"/>
        </w:rPr>
      </w:pPr>
      <w:r>
        <w:rPr>
          <w:szCs w:val="26"/>
          <w:u w:val="single"/>
        </w:rPr>
        <w:t xml:space="preserve">Draft </w:t>
      </w:r>
      <w:r w:rsidR="00834DC2" w:rsidRPr="00085465">
        <w:rPr>
          <w:szCs w:val="26"/>
          <w:u w:val="single"/>
        </w:rPr>
        <w:t>Article 3</w:t>
      </w:r>
      <w:r w:rsidR="00834DC2">
        <w:rPr>
          <w:szCs w:val="26"/>
          <w:u w:val="single"/>
        </w:rPr>
        <w:t>XX</w:t>
      </w:r>
      <w:r w:rsidR="00834DC2" w:rsidRPr="00085465">
        <w:rPr>
          <w:szCs w:val="26"/>
        </w:rPr>
        <w:t xml:space="preserve">.  </w:t>
      </w:r>
      <w:r w:rsidR="00834DC2" w:rsidRPr="00FD3DA3">
        <w:rPr>
          <w:i/>
          <w:szCs w:val="26"/>
        </w:rPr>
        <w:t>Licensee</w:t>
      </w:r>
      <w:r w:rsidR="00834DC2" w:rsidRPr="00FD3DA3">
        <w:rPr>
          <w:i/>
          <w:iCs/>
          <w:szCs w:val="26"/>
        </w:rPr>
        <w:t xml:space="preserve">’s </w:t>
      </w:r>
      <w:r w:rsidR="00834DC2">
        <w:rPr>
          <w:i/>
          <w:iCs/>
          <w:szCs w:val="26"/>
        </w:rPr>
        <w:t>Project</w:t>
      </w:r>
      <w:r w:rsidR="00834DC2" w:rsidRPr="00085465">
        <w:rPr>
          <w:i/>
          <w:iCs/>
          <w:szCs w:val="26"/>
        </w:rPr>
        <w:t xml:space="preserve"> Safety Program</w:t>
      </w:r>
      <w:r w:rsidR="00834DC2" w:rsidRPr="00085465">
        <w:rPr>
          <w:szCs w:val="26"/>
        </w:rPr>
        <w:t xml:space="preserve">.  </w:t>
      </w:r>
      <w:r w:rsidR="00CD337D" w:rsidRPr="00CD337D">
        <w:rPr>
          <w:szCs w:val="26"/>
        </w:rPr>
        <w:t xml:space="preserve">Within 90 days from the issuance date of the license, the licensee must submit to the Commission’s Division of Dam Safety and </w:t>
      </w:r>
      <w:r w:rsidR="00CD337D" w:rsidRPr="00CD337D">
        <w:rPr>
          <w:iCs/>
          <w:szCs w:val="26"/>
        </w:rPr>
        <w:t xml:space="preserve">Inspections (D2SI) – </w:t>
      </w:r>
      <w:r w:rsidR="00CD337D">
        <w:rPr>
          <w:iCs/>
          <w:szCs w:val="26"/>
        </w:rPr>
        <w:t xml:space="preserve">New York </w:t>
      </w:r>
      <w:r w:rsidR="00CD337D" w:rsidRPr="00CD337D">
        <w:rPr>
          <w:szCs w:val="26"/>
        </w:rPr>
        <w:t>Regional Engineer, a Project Owner’s Dam Safety Program which, at a minimum, must demonstrate a clear acknowledgement of the project owner’s responsibility for the safety of the project, an outline of the roles and responsibilities of the dam safety staff, and access of the dam safety official to the Chief Executive Officer.  For guidance on preparing a Project Owner’s Dam Safety Program, the licensee should reference the information posted on the FERC website.</w:t>
      </w:r>
    </w:p>
    <w:p w14:paraId="477A521F" w14:textId="77777777" w:rsidR="00CD337D" w:rsidRDefault="00CD337D" w:rsidP="00834DC2">
      <w:pPr>
        <w:widowControl/>
        <w:ind w:firstLine="720"/>
        <w:rPr>
          <w:szCs w:val="26"/>
        </w:rPr>
      </w:pPr>
    </w:p>
    <w:p w14:paraId="477A5220" w14:textId="77777777" w:rsidR="00C46CA5" w:rsidRDefault="00C46CA5" w:rsidP="00C46CA5">
      <w:pPr>
        <w:ind w:firstLine="720"/>
      </w:pPr>
      <w:r w:rsidRPr="00D02501">
        <w:rPr>
          <w:szCs w:val="26"/>
          <w:u w:val="single"/>
        </w:rPr>
        <w:t>Draft Article 3</w:t>
      </w:r>
      <w:r>
        <w:rPr>
          <w:szCs w:val="26"/>
          <w:u w:val="single"/>
        </w:rPr>
        <w:t>XX</w:t>
      </w:r>
      <w:r w:rsidR="004E7CB4">
        <w:rPr>
          <w:szCs w:val="26"/>
          <w:u w:val="single"/>
        </w:rPr>
        <w:t>.</w:t>
      </w:r>
      <w:r w:rsidRPr="00D02501">
        <w:rPr>
          <w:b/>
          <w:bCs/>
          <w:szCs w:val="26"/>
        </w:rPr>
        <w:t xml:space="preserve">  </w:t>
      </w:r>
      <w:r w:rsidRPr="007F1B52">
        <w:rPr>
          <w:i/>
          <w:szCs w:val="26"/>
        </w:rPr>
        <w:t>Project Modification Resulting From Environmental Requirements</w:t>
      </w:r>
      <w:r>
        <w:rPr>
          <w:i/>
          <w:szCs w:val="26"/>
        </w:rPr>
        <w:t>.</w:t>
      </w:r>
      <w:r w:rsidRPr="007F1B52">
        <w:rPr>
          <w:szCs w:val="26"/>
        </w:rPr>
        <w:t xml:space="preserve"> </w:t>
      </w:r>
      <w:r>
        <w:rPr>
          <w:szCs w:val="26"/>
        </w:rPr>
        <w:t xml:space="preserve"> </w:t>
      </w:r>
      <w:r w:rsidR="00CD337D">
        <w:rPr>
          <w:rFonts w:eastAsia="Calibri"/>
          <w:szCs w:val="26"/>
        </w:rPr>
        <w:t>If environmental requirements under this license require modification that may affect the project works or operations, the licensee must consult with the Commission’s Division of Dam Safety and Inspections</w:t>
      </w:r>
      <w:r w:rsidR="00CD337D">
        <w:rPr>
          <w:iCs/>
          <w:szCs w:val="26"/>
        </w:rPr>
        <w:t xml:space="preserve"> (D2SI) – New York</w:t>
      </w:r>
      <w:r w:rsidR="00CD337D">
        <w:rPr>
          <w:szCs w:val="26"/>
        </w:rPr>
        <w:t xml:space="preserve"> Regional Engineer.  </w:t>
      </w:r>
      <w:r w:rsidR="00CD337D">
        <w:rPr>
          <w:rFonts w:eastAsia="Calibri"/>
          <w:szCs w:val="26"/>
        </w:rPr>
        <w:t>Consultation must allow sufficient review time for the Commission to ensure that the proposed work does not adversely affect the project works, dam safety, or project operation.</w:t>
      </w:r>
    </w:p>
    <w:p w14:paraId="477A5221" w14:textId="77777777" w:rsidR="00CD337D" w:rsidRDefault="00CD337D" w:rsidP="00CD337D">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p>
    <w:p w14:paraId="477A5222" w14:textId="77777777" w:rsidR="00426B32" w:rsidRDefault="002E3426" w:rsidP="002E3426">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Pr>
          <w:iCs/>
          <w:szCs w:val="26"/>
        </w:rPr>
        <w:tab/>
      </w:r>
      <w:r w:rsidRPr="00D02501">
        <w:rPr>
          <w:szCs w:val="26"/>
          <w:u w:val="single"/>
        </w:rPr>
        <w:t>Draft Article</w:t>
      </w:r>
      <w:r w:rsidRPr="002E3426">
        <w:rPr>
          <w:iCs/>
          <w:szCs w:val="26"/>
          <w:u w:val="single"/>
        </w:rPr>
        <w:t xml:space="preserve"> 4XX.</w:t>
      </w:r>
      <w:r w:rsidRPr="002E3426">
        <w:rPr>
          <w:iCs/>
          <w:szCs w:val="26"/>
        </w:rPr>
        <w:t xml:space="preserve">  </w:t>
      </w:r>
      <w:r w:rsidRPr="002E3426">
        <w:rPr>
          <w:i/>
          <w:iCs/>
          <w:szCs w:val="26"/>
        </w:rPr>
        <w:t>Run-of-River Operation.</w:t>
      </w:r>
      <w:r w:rsidRPr="002E3426">
        <w:rPr>
          <w:iCs/>
          <w:szCs w:val="26"/>
        </w:rPr>
        <w:t xml:space="preserve">  The licensee </w:t>
      </w:r>
      <w:r w:rsidR="00332871">
        <w:rPr>
          <w:iCs/>
          <w:szCs w:val="26"/>
        </w:rPr>
        <w:t>must</w:t>
      </w:r>
      <w:r w:rsidRPr="002E3426">
        <w:rPr>
          <w:iCs/>
          <w:szCs w:val="26"/>
        </w:rPr>
        <w:t xml:space="preserve"> operate the project in a run-of-river mode for the protection of fish and wildlife resources in the New River.  The licensee must at all times act to minimize the fluctuation of the reservoir surface elevation by maintaining a discharge from the project so that, at any point in time, the sum of project outflows approximate the sum of inflows to the project reservoir.  If run-of-river operation is temporarily modified, the licensee must notify the Commission as soon as possible, but no later than 10 days after each such incident.</w:t>
      </w:r>
    </w:p>
    <w:p w14:paraId="477A5223" w14:textId="77777777" w:rsidR="002E3426" w:rsidRPr="002E3426" w:rsidRDefault="002E3426" w:rsidP="002E3426">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E3426">
        <w:rPr>
          <w:iCs/>
          <w:szCs w:val="26"/>
        </w:rPr>
        <w:t xml:space="preserve"> </w:t>
      </w:r>
    </w:p>
    <w:p w14:paraId="477A5224" w14:textId="7A087941" w:rsidR="00426B32" w:rsidRDefault="00426B32" w:rsidP="002E3426">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Pr>
          <w:iCs/>
          <w:szCs w:val="26"/>
        </w:rPr>
        <w:tab/>
      </w:r>
      <w:r w:rsidR="00332871" w:rsidRPr="00D02501">
        <w:rPr>
          <w:szCs w:val="26"/>
          <w:u w:val="single"/>
        </w:rPr>
        <w:t xml:space="preserve">Draft </w:t>
      </w:r>
      <w:r w:rsidR="002E3426" w:rsidRPr="002E3426">
        <w:rPr>
          <w:iCs/>
          <w:szCs w:val="26"/>
          <w:u w:val="single"/>
        </w:rPr>
        <w:t>Article 4XX.</w:t>
      </w:r>
      <w:r w:rsidR="002E3426" w:rsidRPr="002E3426">
        <w:rPr>
          <w:iCs/>
          <w:szCs w:val="26"/>
        </w:rPr>
        <w:t xml:space="preserve">  </w:t>
      </w:r>
      <w:r w:rsidR="002E3426" w:rsidRPr="002E3426">
        <w:rPr>
          <w:i/>
          <w:iCs/>
          <w:szCs w:val="26"/>
        </w:rPr>
        <w:t xml:space="preserve">Minimum </w:t>
      </w:r>
      <w:r w:rsidR="00371EC3">
        <w:rPr>
          <w:i/>
          <w:iCs/>
          <w:szCs w:val="26"/>
        </w:rPr>
        <w:t>F</w:t>
      </w:r>
      <w:r w:rsidR="002E3426" w:rsidRPr="002E3426">
        <w:rPr>
          <w:i/>
          <w:iCs/>
          <w:szCs w:val="26"/>
        </w:rPr>
        <w:t xml:space="preserve">low in </w:t>
      </w:r>
      <w:r w:rsidR="00371EC3">
        <w:rPr>
          <w:i/>
          <w:iCs/>
          <w:szCs w:val="26"/>
        </w:rPr>
        <w:t>the B</w:t>
      </w:r>
      <w:r w:rsidR="002E3426" w:rsidRPr="002E3426">
        <w:rPr>
          <w:i/>
          <w:iCs/>
          <w:szCs w:val="26"/>
        </w:rPr>
        <w:t xml:space="preserve">ypassed </w:t>
      </w:r>
      <w:r w:rsidR="00371EC3">
        <w:rPr>
          <w:i/>
          <w:iCs/>
          <w:szCs w:val="26"/>
        </w:rPr>
        <w:t>R</w:t>
      </w:r>
      <w:r w:rsidR="002E3426" w:rsidRPr="002E3426">
        <w:rPr>
          <w:i/>
          <w:iCs/>
          <w:szCs w:val="26"/>
        </w:rPr>
        <w:t xml:space="preserve">each.  </w:t>
      </w:r>
      <w:r w:rsidR="002E3426" w:rsidRPr="002E3426">
        <w:rPr>
          <w:iCs/>
          <w:szCs w:val="26"/>
        </w:rPr>
        <w:t xml:space="preserve">The licensee </w:t>
      </w:r>
      <w:r w:rsidR="00332871">
        <w:rPr>
          <w:iCs/>
          <w:szCs w:val="26"/>
        </w:rPr>
        <w:t>must</w:t>
      </w:r>
      <w:r w:rsidR="002E3426" w:rsidRPr="002E3426">
        <w:rPr>
          <w:iCs/>
          <w:szCs w:val="26"/>
        </w:rPr>
        <w:t xml:space="preserve"> release from the Hawks Nest </w:t>
      </w:r>
      <w:r w:rsidR="002766FE">
        <w:rPr>
          <w:iCs/>
          <w:szCs w:val="26"/>
        </w:rPr>
        <w:t>d</w:t>
      </w:r>
      <w:r w:rsidR="002E3426" w:rsidRPr="002E3426">
        <w:rPr>
          <w:iCs/>
          <w:szCs w:val="26"/>
        </w:rPr>
        <w:t>am at all times a continuous minimum flow of 300 cubic feet per second (cfs), or reservoir inflow if less, into the Hawks Nest bypassed reach.  Any deviations from the 300</w:t>
      </w:r>
      <w:r w:rsidR="002766FE">
        <w:rPr>
          <w:iCs/>
          <w:szCs w:val="26"/>
        </w:rPr>
        <w:t>-</w:t>
      </w:r>
      <w:r w:rsidR="002E3426" w:rsidRPr="002E3426">
        <w:rPr>
          <w:iCs/>
          <w:szCs w:val="26"/>
        </w:rPr>
        <w:t>cfs minimum flow should be reported to the Commission as soon as possible, but no later than 10 days after each such incident.</w:t>
      </w:r>
    </w:p>
    <w:p w14:paraId="477A522D" w14:textId="19C6E839" w:rsidR="002E3426" w:rsidRDefault="00426B32" w:rsidP="002E3426">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Pr>
          <w:iCs/>
          <w:szCs w:val="26"/>
        </w:rPr>
        <w:tab/>
      </w:r>
      <w:r w:rsidR="00332871" w:rsidRPr="001354E7">
        <w:rPr>
          <w:szCs w:val="26"/>
          <w:u w:val="single"/>
        </w:rPr>
        <w:t xml:space="preserve">Draft </w:t>
      </w:r>
      <w:r w:rsidR="002E3426" w:rsidRPr="001354E7">
        <w:rPr>
          <w:iCs/>
          <w:szCs w:val="26"/>
          <w:u w:val="single"/>
        </w:rPr>
        <w:t>Article 4XX.</w:t>
      </w:r>
      <w:r w:rsidR="002E3426" w:rsidRPr="001354E7">
        <w:rPr>
          <w:iCs/>
          <w:szCs w:val="26"/>
        </w:rPr>
        <w:t xml:space="preserve">  </w:t>
      </w:r>
      <w:r w:rsidR="002E3426" w:rsidRPr="001354E7">
        <w:rPr>
          <w:i/>
          <w:iCs/>
          <w:szCs w:val="26"/>
        </w:rPr>
        <w:t>Seasonal Ramping Rate.</w:t>
      </w:r>
      <w:r w:rsidR="002E3426" w:rsidRPr="001354E7">
        <w:rPr>
          <w:iCs/>
          <w:szCs w:val="26"/>
        </w:rPr>
        <w:t xml:space="preserve">  For the protection of aquatic resources and public safety in the Hawks Nest bypassed reach, the licensee must operate the project from March 1 to October 31 such that water level</w:t>
      </w:r>
      <w:r w:rsidR="00B62CE1">
        <w:rPr>
          <w:iCs/>
          <w:szCs w:val="26"/>
        </w:rPr>
        <w:t>s</w:t>
      </w:r>
      <w:r w:rsidR="002E3426" w:rsidRPr="001354E7">
        <w:rPr>
          <w:iCs/>
          <w:szCs w:val="26"/>
        </w:rPr>
        <w:t xml:space="preserve"> in the Hawks Nest bypassed reach are up-ramped and down-ramped no more than </w:t>
      </w:r>
      <w:r w:rsidR="002766FE">
        <w:rPr>
          <w:iCs/>
          <w:szCs w:val="26"/>
        </w:rPr>
        <w:t>1</w:t>
      </w:r>
      <w:r w:rsidR="002E3426" w:rsidRPr="001354E7">
        <w:rPr>
          <w:iCs/>
          <w:szCs w:val="26"/>
        </w:rPr>
        <w:t>-foot-per-hour</w:t>
      </w:r>
      <w:r w:rsidR="001354E7" w:rsidRPr="001354E7">
        <w:rPr>
          <w:iCs/>
          <w:szCs w:val="26"/>
        </w:rPr>
        <w:t xml:space="preserve"> as measured </w:t>
      </w:r>
      <w:r w:rsidR="00B62CE1">
        <w:rPr>
          <w:iCs/>
          <w:szCs w:val="26"/>
        </w:rPr>
        <w:t xml:space="preserve">in the New River below the Hawks Nest dam, West Virginia at </w:t>
      </w:r>
      <w:r w:rsidR="00B62CE1" w:rsidRPr="002E3426">
        <w:rPr>
          <w:iCs/>
          <w:szCs w:val="26"/>
        </w:rPr>
        <w:t>U.S. Geological Survey Gage No. 380649081083301</w:t>
      </w:r>
      <w:r w:rsidR="00B62CE1">
        <w:rPr>
          <w:iCs/>
          <w:szCs w:val="26"/>
        </w:rPr>
        <w:t xml:space="preserve"> </w:t>
      </w:r>
      <w:r w:rsidR="002E3426" w:rsidRPr="001354E7">
        <w:rPr>
          <w:iCs/>
          <w:szCs w:val="26"/>
        </w:rPr>
        <w:t>when reservoir inflow is less than 12,600 c</w:t>
      </w:r>
      <w:r w:rsidR="002766FE">
        <w:rPr>
          <w:iCs/>
          <w:szCs w:val="26"/>
        </w:rPr>
        <w:t>ubic feet per second (</w:t>
      </w:r>
      <w:r w:rsidR="002E3426" w:rsidRPr="001354E7">
        <w:rPr>
          <w:iCs/>
          <w:szCs w:val="26"/>
        </w:rPr>
        <w:t>cfs</w:t>
      </w:r>
      <w:r w:rsidR="002766FE">
        <w:rPr>
          <w:iCs/>
          <w:szCs w:val="26"/>
        </w:rPr>
        <w:t>)</w:t>
      </w:r>
      <w:r w:rsidR="002E3426" w:rsidRPr="001354E7">
        <w:rPr>
          <w:iCs/>
          <w:szCs w:val="26"/>
        </w:rPr>
        <w:t xml:space="preserve"> and flow in the bypassed reach is </w:t>
      </w:r>
      <w:r w:rsidR="003D28C5">
        <w:rPr>
          <w:iCs/>
          <w:szCs w:val="26"/>
        </w:rPr>
        <w:t>less than or</w:t>
      </w:r>
      <w:r w:rsidR="002E3426" w:rsidRPr="001354E7">
        <w:rPr>
          <w:iCs/>
          <w:szCs w:val="26"/>
        </w:rPr>
        <w:t xml:space="preserve"> </w:t>
      </w:r>
      <w:r w:rsidR="003E5F3B">
        <w:rPr>
          <w:iCs/>
          <w:szCs w:val="26"/>
        </w:rPr>
        <w:t xml:space="preserve">equal to </w:t>
      </w:r>
      <w:r w:rsidR="002E3426" w:rsidRPr="001354E7">
        <w:rPr>
          <w:iCs/>
          <w:szCs w:val="26"/>
        </w:rPr>
        <w:t xml:space="preserve"> 2,600 cfs.  The ramping rate may be modified, as necessary, to prevent overtopping of the project dam or the dam gates.</w:t>
      </w:r>
    </w:p>
    <w:p w14:paraId="477A522E" w14:textId="77777777" w:rsidR="002E3426" w:rsidRDefault="002E3426" w:rsidP="002E3426">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477A522F" w14:textId="28308F64" w:rsidR="002E3426" w:rsidRPr="002E3426" w:rsidRDefault="002E3426" w:rsidP="00770731">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r>
        <w:rPr>
          <w:iCs/>
          <w:szCs w:val="26"/>
        </w:rPr>
        <w:tab/>
      </w:r>
      <w:r w:rsidR="00332871" w:rsidRPr="00D02501">
        <w:rPr>
          <w:szCs w:val="26"/>
          <w:u w:val="single"/>
        </w:rPr>
        <w:t xml:space="preserve">Draft </w:t>
      </w:r>
      <w:r w:rsidRPr="002E3426">
        <w:rPr>
          <w:iCs/>
          <w:szCs w:val="26"/>
          <w:u w:val="single"/>
        </w:rPr>
        <w:t>Article 4XX.</w:t>
      </w:r>
      <w:r w:rsidRPr="002E3426">
        <w:rPr>
          <w:iCs/>
          <w:szCs w:val="26"/>
        </w:rPr>
        <w:t xml:space="preserve">  </w:t>
      </w:r>
      <w:r w:rsidRPr="002E3426">
        <w:rPr>
          <w:i/>
          <w:iCs/>
          <w:szCs w:val="26"/>
        </w:rPr>
        <w:t xml:space="preserve">Operation </w:t>
      </w:r>
      <w:r w:rsidR="00B47B4A">
        <w:rPr>
          <w:i/>
          <w:iCs/>
          <w:szCs w:val="26"/>
        </w:rPr>
        <w:t xml:space="preserve">and </w:t>
      </w:r>
      <w:r w:rsidRPr="002E3426">
        <w:rPr>
          <w:i/>
          <w:iCs/>
          <w:szCs w:val="26"/>
        </w:rPr>
        <w:t>Compliance Monitoring Plan</w:t>
      </w:r>
      <w:r w:rsidRPr="002E3426">
        <w:rPr>
          <w:iCs/>
          <w:szCs w:val="26"/>
        </w:rPr>
        <w:t>.  Within six months of the issuance date of this license, the licensee must file with the Commission, for approval, an</w:t>
      </w:r>
      <w:r w:rsidR="00770731">
        <w:rPr>
          <w:iCs/>
          <w:szCs w:val="26"/>
        </w:rPr>
        <w:t xml:space="preserve"> </w:t>
      </w:r>
      <w:r w:rsidRPr="002E3426">
        <w:rPr>
          <w:iCs/>
          <w:szCs w:val="26"/>
        </w:rPr>
        <w:t>Operation</w:t>
      </w:r>
      <w:r w:rsidR="00B47B4A">
        <w:rPr>
          <w:iCs/>
          <w:szCs w:val="26"/>
        </w:rPr>
        <w:t xml:space="preserve"> and</w:t>
      </w:r>
      <w:r w:rsidRPr="002E3426">
        <w:rPr>
          <w:iCs/>
          <w:szCs w:val="26"/>
        </w:rPr>
        <w:t xml:space="preserve"> Compliance Monitoring Plan for the project.</w:t>
      </w:r>
      <w:r w:rsidR="00770731">
        <w:rPr>
          <w:iCs/>
          <w:szCs w:val="26"/>
        </w:rPr>
        <w:t xml:space="preserve"> </w:t>
      </w:r>
      <w:r w:rsidR="00332871">
        <w:t>The plan must</w:t>
      </w:r>
      <w:r w:rsidRPr="002E3426">
        <w:t xml:space="preserve"> include, but not necessarily be limited to, the following:</w:t>
      </w:r>
    </w:p>
    <w:p w14:paraId="477A5230" w14:textId="77777777" w:rsidR="002E3426" w:rsidRPr="002E3426" w:rsidRDefault="002E3426" w:rsidP="002E3426">
      <w:pPr>
        <w:ind w:left="1430" w:hanging="650"/>
      </w:pPr>
    </w:p>
    <w:p w14:paraId="477A5231" w14:textId="514E61B6" w:rsidR="002E3426" w:rsidRDefault="002E3426" w:rsidP="002E3426">
      <w:pPr>
        <w:ind w:left="720"/>
      </w:pPr>
      <w:r w:rsidRPr="002E3426">
        <w:t>(a) provisions to monitor compliance with the operational requirements of the license, including operating the project in a run-of-r</w:t>
      </w:r>
      <w:r w:rsidR="00B22E83">
        <w:t>iver</w:t>
      </w:r>
      <w:r w:rsidRPr="002E3426">
        <w:t xml:space="preserve"> mode</w:t>
      </w:r>
      <w:r w:rsidR="00683DE1">
        <w:t xml:space="preserve"> (</w:t>
      </w:r>
      <w:r w:rsidRPr="002E3426">
        <w:t>Article 4XX</w:t>
      </w:r>
      <w:r w:rsidR="00683DE1">
        <w:t>)</w:t>
      </w:r>
      <w:r>
        <w:t>; providing a minim</w:t>
      </w:r>
      <w:r w:rsidR="00426B32">
        <w:t>um</w:t>
      </w:r>
      <w:r>
        <w:t xml:space="preserve"> flow of 300 c</w:t>
      </w:r>
      <w:r w:rsidR="00426B32">
        <w:t>ubic feet per second</w:t>
      </w:r>
      <w:r>
        <w:t xml:space="preserve"> in the Hawks Nest bypassed reach</w:t>
      </w:r>
      <w:r w:rsidR="00683DE1">
        <w:t xml:space="preserve"> (Article XXX)</w:t>
      </w:r>
      <w:r>
        <w:t>; maintaining the ramping rate restrictions</w:t>
      </w:r>
      <w:r w:rsidR="00683DE1">
        <w:t xml:space="preserve"> (</w:t>
      </w:r>
      <w:r w:rsidRPr="002E3426">
        <w:t xml:space="preserve">Article </w:t>
      </w:r>
      <w:r>
        <w:t>4</w:t>
      </w:r>
      <w:r w:rsidRPr="002E3426">
        <w:t>XX</w:t>
      </w:r>
      <w:r w:rsidR="00683DE1">
        <w:t>)</w:t>
      </w:r>
      <w:r w:rsidRPr="002E3426">
        <w:t>;</w:t>
      </w:r>
      <w:r w:rsidR="00B47B4A">
        <w:t xml:space="preserve"> and ensuring th</w:t>
      </w:r>
      <w:r w:rsidR="003D28C5">
        <w:t>at</w:t>
      </w:r>
      <w:r w:rsidR="00B47B4A">
        <w:t xml:space="preserve"> </w:t>
      </w:r>
      <w:r w:rsidR="00B47B4A" w:rsidRPr="002E386D">
        <w:t xml:space="preserve">recreation flow releases </w:t>
      </w:r>
      <w:r w:rsidR="00B47B4A">
        <w:t>are of the appropriate magnitude and duration</w:t>
      </w:r>
      <w:r w:rsidR="00247B17">
        <w:t xml:space="preserve"> (Article XXX)</w:t>
      </w:r>
      <w:r w:rsidR="00BB480F">
        <w:t>;</w:t>
      </w:r>
    </w:p>
    <w:p w14:paraId="477A5232" w14:textId="77777777" w:rsidR="002E3426" w:rsidRDefault="002E3426" w:rsidP="002E3426">
      <w:pPr>
        <w:ind w:left="720"/>
      </w:pPr>
    </w:p>
    <w:p w14:paraId="477A5233" w14:textId="1CE90350" w:rsidR="002E3426" w:rsidRDefault="002E3426" w:rsidP="002E3426">
      <w:pPr>
        <w:ind w:left="720"/>
      </w:pPr>
      <w:r w:rsidRPr="002E3426">
        <w:t>(b) a description of the steps the licensee will take to ensure run-of-r</w:t>
      </w:r>
      <w:r w:rsidR="004546C1">
        <w:t>iver</w:t>
      </w:r>
      <w:r w:rsidRPr="002E3426">
        <w:t xml:space="preserve"> operation continues during planned and emergency shutdowns;</w:t>
      </w:r>
    </w:p>
    <w:p w14:paraId="477A5234" w14:textId="77777777" w:rsidR="002E3426" w:rsidRDefault="002E3426" w:rsidP="002E3426">
      <w:pPr>
        <w:ind w:left="720"/>
      </w:pPr>
    </w:p>
    <w:p w14:paraId="477A5235" w14:textId="3230C2E5" w:rsidR="00426B32" w:rsidRDefault="002E3426" w:rsidP="002E3426">
      <w:pPr>
        <w:ind w:left="720"/>
      </w:pPr>
      <w:r w:rsidRPr="002E3426">
        <w:t>(c) a description of all gages or recording devices that will be used to monitor operation compliance</w:t>
      </w:r>
      <w:r w:rsidR="00426B32">
        <w:t xml:space="preserve">, including </w:t>
      </w:r>
      <w:r w:rsidRPr="002E3426">
        <w:t>the method of calibration of each gage and/or measuring device</w:t>
      </w:r>
      <w:r w:rsidR="00426B32">
        <w:t xml:space="preserve">, and </w:t>
      </w:r>
      <w:r w:rsidRPr="002E3426">
        <w:t>the frequency of recording;</w:t>
      </w:r>
    </w:p>
    <w:p w14:paraId="477A5236" w14:textId="77777777" w:rsidR="00426B32" w:rsidRDefault="00426B32" w:rsidP="002E3426">
      <w:pPr>
        <w:ind w:left="720"/>
      </w:pPr>
    </w:p>
    <w:p w14:paraId="477A5237" w14:textId="77777777" w:rsidR="002E3426" w:rsidRDefault="00426B32" w:rsidP="002E3426">
      <w:pPr>
        <w:ind w:left="720"/>
      </w:pPr>
      <w:r>
        <w:t>(d</w:t>
      </w:r>
      <w:r w:rsidR="002E3426" w:rsidRPr="002E3426">
        <w:t>) a provision to maintain a log of project operation; and</w:t>
      </w:r>
    </w:p>
    <w:p w14:paraId="477A5238" w14:textId="77777777" w:rsidR="002E3426" w:rsidRDefault="002E3426" w:rsidP="002E3426">
      <w:pPr>
        <w:ind w:left="720"/>
      </w:pPr>
    </w:p>
    <w:p w14:paraId="477A5239" w14:textId="77777777" w:rsidR="002E3426" w:rsidRPr="002E3426" w:rsidRDefault="002E3426" w:rsidP="002E3426">
      <w:pPr>
        <w:ind w:left="720"/>
      </w:pPr>
      <w:r>
        <w:t>(</w:t>
      </w:r>
      <w:r w:rsidR="00426B32">
        <w:t>e</w:t>
      </w:r>
      <w:r w:rsidRPr="002E3426">
        <w:t xml:space="preserve">) </w:t>
      </w:r>
      <w:r w:rsidRPr="002E3426">
        <w:rPr>
          <w:szCs w:val="26"/>
        </w:rPr>
        <w:t>a schedule of reporting project compliance/non-compliance during normal operation and in the event of an emergency.</w:t>
      </w:r>
    </w:p>
    <w:p w14:paraId="477A523A" w14:textId="77777777" w:rsidR="002E3426" w:rsidRPr="002E3426" w:rsidRDefault="002E3426" w:rsidP="002E3426">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477A523B" w14:textId="2A2DF8F4" w:rsidR="002E3426" w:rsidRPr="002E3426" w:rsidRDefault="002E3426" w:rsidP="002E3426">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Pr>
          <w:iCs/>
          <w:szCs w:val="26"/>
        </w:rPr>
        <w:tab/>
      </w:r>
      <w:r w:rsidRPr="002E3426">
        <w:rPr>
          <w:iCs/>
          <w:szCs w:val="26"/>
        </w:rPr>
        <w:t>The licensee must include with the plan, documentation of consultation with</w:t>
      </w:r>
      <w:r w:rsidR="00B22E83">
        <w:rPr>
          <w:iCs/>
          <w:szCs w:val="26"/>
        </w:rPr>
        <w:t xml:space="preserve"> the U.S. Fish and Wildlife Service, U.S. Geological Survey, </w:t>
      </w:r>
      <w:r w:rsidR="00B22E83" w:rsidRPr="002E3426">
        <w:rPr>
          <w:iCs/>
          <w:szCs w:val="26"/>
        </w:rPr>
        <w:t>and the West Virginia Division of Natural Resources</w:t>
      </w:r>
      <w:r w:rsidRPr="002E3426">
        <w:rPr>
          <w:iCs/>
          <w:szCs w:val="26"/>
        </w:rPr>
        <w:t>; copies of comments and recommendations on the completed plan after it has been prepared and provided to the agencies; and specific descriptions of how the agencies’ comments are accommodated by the plan.  The licensee must allow a minimum of 30 days for the agencies to comment and to make recommendations before filing the plan with the Commission.  If the licensee does not adopt a recommendation, the filing must include the licensee’s reasons based on project-specific information.</w:t>
      </w:r>
    </w:p>
    <w:p w14:paraId="477A523C" w14:textId="77777777" w:rsidR="002E3426" w:rsidRPr="002E3426" w:rsidRDefault="002E3426" w:rsidP="002E3426">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477A523D" w14:textId="430F9637" w:rsidR="002E3426" w:rsidRPr="002E3426" w:rsidRDefault="002E3426" w:rsidP="002E3426">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Pr>
          <w:iCs/>
          <w:szCs w:val="26"/>
        </w:rPr>
        <w:tab/>
      </w:r>
      <w:r w:rsidRPr="002E3426">
        <w:rPr>
          <w:iCs/>
          <w:szCs w:val="26"/>
        </w:rPr>
        <w:t xml:space="preserve">The Commission reserves the right to require changes to the plan. </w:t>
      </w:r>
      <w:r w:rsidR="003D28C5">
        <w:rPr>
          <w:iCs/>
          <w:szCs w:val="26"/>
        </w:rPr>
        <w:t xml:space="preserve"> </w:t>
      </w:r>
      <w:r w:rsidRPr="002E3426">
        <w:rPr>
          <w:iCs/>
          <w:szCs w:val="26"/>
        </w:rPr>
        <w:t>Implementation of the plan must not begin until the plan is approved by the Commission.  Upon</w:t>
      </w:r>
    </w:p>
    <w:p w14:paraId="477A523E" w14:textId="77777777" w:rsidR="002E3426" w:rsidRDefault="002E3426" w:rsidP="002E3426">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E3426">
        <w:rPr>
          <w:iCs/>
          <w:szCs w:val="26"/>
        </w:rPr>
        <w:t>Commission approval, the licensee must implement the plan, including any changes required by the Commission.</w:t>
      </w:r>
    </w:p>
    <w:p w14:paraId="477A523F" w14:textId="77777777" w:rsidR="00A57419" w:rsidRDefault="00A57419" w:rsidP="002E3426">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477A5240" w14:textId="77777777" w:rsidR="00A57419" w:rsidRDefault="00A57419" w:rsidP="00A57419">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Pr>
          <w:iCs/>
          <w:szCs w:val="26"/>
        </w:rPr>
        <w:tab/>
      </w:r>
      <w:r w:rsidRPr="00332871">
        <w:rPr>
          <w:iCs/>
          <w:szCs w:val="26"/>
          <w:u w:val="single"/>
        </w:rPr>
        <w:t>Draft Article 4XX.</w:t>
      </w:r>
      <w:r w:rsidRPr="002E3426">
        <w:rPr>
          <w:iCs/>
          <w:szCs w:val="26"/>
        </w:rPr>
        <w:t xml:space="preserve"> </w:t>
      </w:r>
      <w:r w:rsidRPr="002E3426">
        <w:rPr>
          <w:i/>
          <w:iCs/>
          <w:szCs w:val="26"/>
        </w:rPr>
        <w:t>Reservation of Authority to Prescribe Fishways.</w:t>
      </w:r>
      <w:r w:rsidR="00371EC3">
        <w:rPr>
          <w:iCs/>
          <w:szCs w:val="26"/>
        </w:rPr>
        <w:t xml:space="preserve">  </w:t>
      </w:r>
      <w:r w:rsidRPr="002E3426">
        <w:rPr>
          <w:iCs/>
          <w:szCs w:val="26"/>
        </w:rPr>
        <w:t>Authority is reserved to the Commission to require the licensee to construct, operate, and maintain, or to provide for the construction, operation, and maintenance of such fishways as may be prescribed by the Secretary of the Interior pursuant to section 18 of the Federal Power Act.</w:t>
      </w:r>
    </w:p>
    <w:p w14:paraId="477A5241" w14:textId="77777777" w:rsidR="00371EC3" w:rsidRDefault="00371EC3" w:rsidP="00A57419">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616910BB" w14:textId="344F8773" w:rsidR="004C0FDD" w:rsidRDefault="004C0FDD" w:rsidP="004C0FDD">
      <w:pPr>
        <w:ind w:firstLine="720"/>
      </w:pPr>
      <w:r w:rsidRPr="00332871">
        <w:rPr>
          <w:iCs/>
          <w:szCs w:val="26"/>
          <w:u w:val="single"/>
        </w:rPr>
        <w:t>Draft Article 4XX.</w:t>
      </w:r>
      <w:r w:rsidRPr="00F15AA6">
        <w:t xml:space="preserve">  </w:t>
      </w:r>
      <w:r w:rsidRPr="00F15AA6">
        <w:rPr>
          <w:i/>
        </w:rPr>
        <w:t>Bald Eagle Protection.</w:t>
      </w:r>
      <w:r w:rsidRPr="00F15AA6">
        <w:t xml:space="preserve">  </w:t>
      </w:r>
      <w:r>
        <w:t xml:space="preserve">To minimize impacts to bald eagle habitat, the license will </w:t>
      </w:r>
      <w:r w:rsidR="00631F80">
        <w:rPr>
          <w:szCs w:val="26"/>
        </w:rPr>
        <w:t xml:space="preserve">conduct </w:t>
      </w:r>
      <w:r w:rsidRPr="00301C43">
        <w:rPr>
          <w:szCs w:val="26"/>
        </w:rPr>
        <w:t xml:space="preserve">routine right-of-way/transmission corridor maintenance and minimal hazardous tree/vegetation removal in accordance with </w:t>
      </w:r>
      <w:r w:rsidRPr="00F15AA6">
        <w:t xml:space="preserve">U.S. Fish and Wildlife Service’s (FWS’) National Bald Eagle Management Guidelines (May 2007, or most recent version of the document, available at </w:t>
      </w:r>
      <w:hyperlink r:id="rId83" w:history="1">
        <w:r w:rsidRPr="00F15AA6">
          <w:rPr>
            <w:rStyle w:val="Hyperlink"/>
            <w:i/>
          </w:rPr>
          <w:t>http://www.fws.gov/northeast/ecologicalservices/eaglenationalguide.html</w:t>
        </w:r>
      </w:hyperlink>
      <w:r w:rsidRPr="00F15AA6">
        <w:t>)</w:t>
      </w:r>
      <w:r w:rsidRPr="00301C43">
        <w:rPr>
          <w:szCs w:val="26"/>
        </w:rPr>
        <w:t xml:space="preserve"> guidelines</w:t>
      </w:r>
      <w:r>
        <w:rPr>
          <w:szCs w:val="26"/>
        </w:rPr>
        <w:t xml:space="preserve">. </w:t>
      </w:r>
      <w:r>
        <w:t xml:space="preserve"> In the event bald eagles are documented at the project, a</w:t>
      </w:r>
      <w:r w:rsidRPr="00F15AA6">
        <w:t xml:space="preserve">t least 60 days prior to maintenance activities that may affect the </w:t>
      </w:r>
      <w:r>
        <w:t xml:space="preserve">documented </w:t>
      </w:r>
      <w:r w:rsidRPr="00F15AA6">
        <w:t xml:space="preserve">bald eagle or its habitat (such as non-routine noise, human activity, or tree removal that would disturb an active nest), the licensee must consult with the FWS’ </w:t>
      </w:r>
      <w:r>
        <w:t>West Virginia</w:t>
      </w:r>
      <w:r w:rsidRPr="00F15AA6">
        <w:t xml:space="preserve"> Field Office and the</w:t>
      </w:r>
      <w:r w:rsidRPr="003B205E">
        <w:t xml:space="preserve"> </w:t>
      </w:r>
      <w:r>
        <w:t>West Virginia Division of Natural Resources</w:t>
      </w:r>
      <w:r w:rsidRPr="003B205E">
        <w:t xml:space="preserve"> to develop measures to protect the bald eagle or its habitat.  If the licensee and the resource agencies are unable to reach agreement on </w:t>
      </w:r>
      <w:r w:rsidRPr="00F15AA6">
        <w:t>measures, the licensee must file, for Commission approval, a plan describing the licensee’s activity, a description of the inconsistency between its activity and the National Bald Eagle Management Guidelines, alternative measures to protect the bald eagle or its habitat, and the licensee’s record of consultation with the resource agencies.</w:t>
      </w:r>
    </w:p>
    <w:p w14:paraId="16B3B133" w14:textId="77777777" w:rsidR="004C0FDD" w:rsidRPr="00F15AA6" w:rsidRDefault="004C0FDD" w:rsidP="004C0FDD">
      <w:pPr>
        <w:ind w:firstLine="720"/>
      </w:pPr>
      <w:r w:rsidRPr="00F15AA6">
        <w:t xml:space="preserve"> </w:t>
      </w:r>
    </w:p>
    <w:p w14:paraId="477A5244" w14:textId="05E8C079" w:rsidR="00371EC3" w:rsidRDefault="004C0FDD" w:rsidP="00371EC3">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tab/>
      </w:r>
      <w:r w:rsidRPr="00F15AA6">
        <w:t>The Commission reserves the right to require changes to such a plan.  Implementation of the plan must not begin until the licensee is notified by the Commission that the plan is approved.  Upon Commission approval, the licensee must implement the plan, including any changes required by the Commission.</w:t>
      </w:r>
    </w:p>
    <w:p w14:paraId="477A5245" w14:textId="77777777" w:rsidR="00371EC3" w:rsidRDefault="00371EC3" w:rsidP="00A57419">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66032735" w14:textId="1B578087" w:rsidR="003E5DEC" w:rsidRDefault="00371EC3" w:rsidP="00371EC3">
      <w:pPr>
        <w:ind w:firstLine="720"/>
      </w:pPr>
      <w:r w:rsidRPr="00332871">
        <w:rPr>
          <w:iCs/>
          <w:szCs w:val="26"/>
          <w:u w:val="single"/>
        </w:rPr>
        <w:t>Draft Article 4XX.</w:t>
      </w:r>
      <w:r>
        <w:t xml:space="preserve">  </w:t>
      </w:r>
      <w:r w:rsidRPr="00371EC3">
        <w:rPr>
          <w:i/>
        </w:rPr>
        <w:t>Running Buffalo Clover Management Plan</w:t>
      </w:r>
      <w:r>
        <w:t xml:space="preserve">.  </w:t>
      </w:r>
      <w:r w:rsidR="003E5DEC">
        <w:t>Within six months of the issuance date of this license, the licensee must file, for Commission approval, a</w:t>
      </w:r>
      <w:r w:rsidR="00FB1891">
        <w:t>n updated</w:t>
      </w:r>
      <w:r w:rsidRPr="00371EC3">
        <w:t xml:space="preserve"> Running Buffalo Clover Management Plan</w:t>
      </w:r>
      <w:r w:rsidR="003E5DEC">
        <w:t xml:space="preserve"> </w:t>
      </w:r>
      <w:r w:rsidR="00132A9B">
        <w:t xml:space="preserve">that finalizes the draft plan </w:t>
      </w:r>
      <w:r w:rsidR="003E5DEC" w:rsidRPr="00BF27B8">
        <w:rPr>
          <w:szCs w:val="26"/>
        </w:rPr>
        <w:t xml:space="preserve">filed with </w:t>
      </w:r>
      <w:r w:rsidR="003E5DEC">
        <w:rPr>
          <w:szCs w:val="26"/>
        </w:rPr>
        <w:t>its</w:t>
      </w:r>
      <w:r w:rsidR="003E5DEC" w:rsidRPr="00BF27B8">
        <w:rPr>
          <w:szCs w:val="26"/>
        </w:rPr>
        <w:t xml:space="preserve"> license application </w:t>
      </w:r>
      <w:r w:rsidR="003E5DEC" w:rsidRPr="00BF27B8">
        <w:t>on</w:t>
      </w:r>
      <w:r w:rsidR="003E5DEC">
        <w:t xml:space="preserve"> December 29, 2015</w:t>
      </w:r>
      <w:r>
        <w:t xml:space="preserve">. </w:t>
      </w:r>
    </w:p>
    <w:p w14:paraId="477A5246" w14:textId="6A7397ED" w:rsidR="00371EC3" w:rsidRDefault="00371EC3" w:rsidP="00371EC3">
      <w:pPr>
        <w:ind w:firstLine="720"/>
      </w:pPr>
    </w:p>
    <w:p w14:paraId="080B7438" w14:textId="2C056C01" w:rsidR="003E5DEC" w:rsidRPr="002E3426" w:rsidRDefault="003E5DEC" w:rsidP="003E5DE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Pr>
          <w:iCs/>
          <w:szCs w:val="26"/>
        </w:rPr>
        <w:tab/>
      </w:r>
      <w:r w:rsidRPr="00BF27B8">
        <w:rPr>
          <w:szCs w:val="26"/>
        </w:rPr>
        <w:t xml:space="preserve">The plan </w:t>
      </w:r>
      <w:r>
        <w:rPr>
          <w:szCs w:val="26"/>
        </w:rPr>
        <w:t>must</w:t>
      </w:r>
      <w:r w:rsidRPr="00BF27B8">
        <w:rPr>
          <w:szCs w:val="26"/>
        </w:rPr>
        <w:t xml:space="preserve"> be </w:t>
      </w:r>
      <w:r w:rsidR="00132A9B">
        <w:rPr>
          <w:szCs w:val="26"/>
        </w:rPr>
        <w:t>finalized</w:t>
      </w:r>
      <w:r w:rsidRPr="00BF27B8">
        <w:rPr>
          <w:szCs w:val="26"/>
        </w:rPr>
        <w:t xml:space="preserve"> </w:t>
      </w:r>
      <w:r>
        <w:rPr>
          <w:szCs w:val="26"/>
        </w:rPr>
        <w:t>after</w:t>
      </w:r>
      <w:r w:rsidRPr="00BF27B8">
        <w:rPr>
          <w:szCs w:val="26"/>
        </w:rPr>
        <w:t xml:space="preserve"> consultation with the </w:t>
      </w:r>
      <w:r>
        <w:rPr>
          <w:iCs/>
          <w:szCs w:val="26"/>
        </w:rPr>
        <w:t xml:space="preserve">U.S </w:t>
      </w:r>
      <w:r w:rsidRPr="002E3426">
        <w:rPr>
          <w:iCs/>
          <w:szCs w:val="26"/>
        </w:rPr>
        <w:t>F</w:t>
      </w:r>
      <w:r>
        <w:rPr>
          <w:iCs/>
          <w:szCs w:val="26"/>
        </w:rPr>
        <w:t xml:space="preserve">ish and </w:t>
      </w:r>
      <w:r w:rsidRPr="002E3426">
        <w:rPr>
          <w:iCs/>
          <w:szCs w:val="26"/>
        </w:rPr>
        <w:t>W</w:t>
      </w:r>
      <w:r>
        <w:rPr>
          <w:iCs/>
          <w:szCs w:val="26"/>
        </w:rPr>
        <w:t xml:space="preserve">ildlife </w:t>
      </w:r>
      <w:r w:rsidRPr="002E3426">
        <w:rPr>
          <w:iCs/>
          <w:szCs w:val="26"/>
        </w:rPr>
        <w:t>S</w:t>
      </w:r>
      <w:r>
        <w:rPr>
          <w:iCs/>
          <w:szCs w:val="26"/>
        </w:rPr>
        <w:t>ervice</w:t>
      </w:r>
      <w:r w:rsidRPr="002E3426">
        <w:rPr>
          <w:iCs/>
          <w:szCs w:val="26"/>
        </w:rPr>
        <w:t xml:space="preserve"> and the West Virginia D</w:t>
      </w:r>
      <w:r>
        <w:rPr>
          <w:iCs/>
          <w:szCs w:val="26"/>
        </w:rPr>
        <w:t xml:space="preserve">epartment of </w:t>
      </w:r>
      <w:r w:rsidRPr="002E3426">
        <w:rPr>
          <w:iCs/>
          <w:szCs w:val="26"/>
        </w:rPr>
        <w:t>N</w:t>
      </w:r>
      <w:r>
        <w:rPr>
          <w:iCs/>
          <w:szCs w:val="26"/>
        </w:rPr>
        <w:t xml:space="preserve">atural </w:t>
      </w:r>
      <w:r w:rsidRPr="002E3426">
        <w:rPr>
          <w:iCs/>
          <w:szCs w:val="26"/>
        </w:rPr>
        <w:t>R</w:t>
      </w:r>
      <w:r>
        <w:rPr>
          <w:iCs/>
          <w:szCs w:val="26"/>
        </w:rPr>
        <w:t xml:space="preserve">esources. </w:t>
      </w:r>
      <w:r w:rsidRPr="002E3426">
        <w:rPr>
          <w:iCs/>
          <w:szCs w:val="26"/>
        </w:rPr>
        <w:t xml:space="preserve">The </w:t>
      </w:r>
      <w:r>
        <w:rPr>
          <w:iCs/>
          <w:szCs w:val="26"/>
        </w:rPr>
        <w:t>licensee must include</w:t>
      </w:r>
      <w:r w:rsidRPr="002E3426">
        <w:rPr>
          <w:iCs/>
          <w:szCs w:val="26"/>
        </w:rPr>
        <w:t xml:space="preserve"> </w:t>
      </w:r>
      <w:r>
        <w:rPr>
          <w:iCs/>
          <w:szCs w:val="26"/>
        </w:rPr>
        <w:t xml:space="preserve">with the plan </w:t>
      </w:r>
      <w:r w:rsidRPr="002E3426">
        <w:rPr>
          <w:iCs/>
          <w:szCs w:val="26"/>
        </w:rPr>
        <w:t>documentation of consultation</w:t>
      </w:r>
      <w:r w:rsidR="003E3B69">
        <w:rPr>
          <w:iCs/>
          <w:szCs w:val="26"/>
        </w:rPr>
        <w:t>,</w:t>
      </w:r>
      <w:r w:rsidRPr="002E3426">
        <w:rPr>
          <w:iCs/>
          <w:szCs w:val="26"/>
        </w:rPr>
        <w:t xml:space="preserve"> copies of comments and recommendations on the completed plan after it has been prepared and provided to the agencies; and specific descriptions of how the agencies’ comments are accommodated by the plan. The licensee must allow a minimum of 30 days for the agencies to comment and to make recommendations before filing the plan with the Commission. If the licensee does not adopt a recommendation, the filing must include the licensee’s reasons based on project-specific information.</w:t>
      </w:r>
    </w:p>
    <w:p w14:paraId="3A762FAF" w14:textId="77777777" w:rsidR="003E5DEC" w:rsidRPr="002E3426" w:rsidRDefault="003E5DEC" w:rsidP="003E5DE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79F28C77" w14:textId="1E0CE49D" w:rsidR="003E5DEC" w:rsidRDefault="003E5DEC" w:rsidP="003E5DE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Pr>
          <w:iCs/>
          <w:szCs w:val="26"/>
        </w:rPr>
        <w:tab/>
      </w:r>
      <w:r w:rsidRPr="002E3426">
        <w:rPr>
          <w:iCs/>
          <w:szCs w:val="26"/>
        </w:rPr>
        <w:t xml:space="preserve">The Commission reserves the right to require changes to the plan. </w:t>
      </w:r>
      <w:r w:rsidR="003E3B69">
        <w:rPr>
          <w:iCs/>
          <w:szCs w:val="26"/>
        </w:rPr>
        <w:t>The plan must not be implemented until the licensee is notified by the Commission that the plan is approved</w:t>
      </w:r>
      <w:r w:rsidRPr="002E3426">
        <w:rPr>
          <w:iCs/>
          <w:szCs w:val="26"/>
        </w:rPr>
        <w:t>. Upon</w:t>
      </w:r>
      <w:r w:rsidR="003E3B69">
        <w:rPr>
          <w:iCs/>
          <w:szCs w:val="26"/>
        </w:rPr>
        <w:t xml:space="preserve"> </w:t>
      </w:r>
      <w:r w:rsidRPr="002E3426">
        <w:rPr>
          <w:iCs/>
          <w:szCs w:val="26"/>
        </w:rPr>
        <w:t>Commission approval, the licensee must implement the plan, including any changes required by the Commission.</w:t>
      </w:r>
    </w:p>
    <w:p w14:paraId="6903B5DA" w14:textId="77777777" w:rsidR="003E5DEC" w:rsidRDefault="003E5DEC" w:rsidP="003E5DE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07C3F991" w14:textId="029B8B2A" w:rsidR="002C3F3C" w:rsidRPr="002C3F3C" w:rsidRDefault="00BB480F" w:rsidP="002C3F3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Pr>
          <w:iCs/>
          <w:szCs w:val="26"/>
        </w:rPr>
        <w:tab/>
      </w:r>
      <w:r w:rsidR="00371EC3" w:rsidRPr="00332871">
        <w:rPr>
          <w:iCs/>
          <w:szCs w:val="26"/>
          <w:u w:val="single"/>
        </w:rPr>
        <w:t>Draft Article 4XX.</w:t>
      </w:r>
      <w:r w:rsidR="00371EC3" w:rsidRPr="00F15AA6">
        <w:t xml:space="preserve">  </w:t>
      </w:r>
      <w:r w:rsidR="00371EC3" w:rsidRPr="00F15AA6">
        <w:rPr>
          <w:i/>
        </w:rPr>
        <w:t xml:space="preserve">Timing of </w:t>
      </w:r>
      <w:r w:rsidR="00371EC3">
        <w:rPr>
          <w:i/>
        </w:rPr>
        <w:t>T</w:t>
      </w:r>
      <w:r w:rsidR="00371EC3" w:rsidRPr="00F15AA6">
        <w:rPr>
          <w:i/>
        </w:rPr>
        <w:t xml:space="preserve">ree </w:t>
      </w:r>
      <w:r w:rsidR="00371EC3">
        <w:rPr>
          <w:i/>
        </w:rPr>
        <w:t>C</w:t>
      </w:r>
      <w:r w:rsidR="00371EC3" w:rsidRPr="00F15AA6">
        <w:rPr>
          <w:i/>
        </w:rPr>
        <w:t xml:space="preserve">learing </w:t>
      </w:r>
      <w:r w:rsidR="00371EC3">
        <w:rPr>
          <w:i/>
        </w:rPr>
        <w:t>D</w:t>
      </w:r>
      <w:r w:rsidR="00371EC3" w:rsidRPr="00F15AA6">
        <w:rPr>
          <w:i/>
        </w:rPr>
        <w:t xml:space="preserve">uring </w:t>
      </w:r>
      <w:r w:rsidR="00371EC3">
        <w:rPr>
          <w:i/>
        </w:rPr>
        <w:t>Maintenance</w:t>
      </w:r>
      <w:r w:rsidR="00371EC3" w:rsidRPr="00F15AA6">
        <w:rPr>
          <w:i/>
        </w:rPr>
        <w:t xml:space="preserve">.  </w:t>
      </w:r>
      <w:r w:rsidR="00371EC3" w:rsidRPr="00F15AA6">
        <w:t xml:space="preserve">To minimize impacts to federally </w:t>
      </w:r>
      <w:r w:rsidR="00371EC3">
        <w:t>listed bat species, including the Indiana bat,</w:t>
      </w:r>
      <w:r w:rsidR="00371EC3" w:rsidRPr="00F15AA6">
        <w:t xml:space="preserve"> northern long-eared bat, </w:t>
      </w:r>
      <w:r w:rsidR="00371EC3">
        <w:t xml:space="preserve">and Virginia big-eared bat, </w:t>
      </w:r>
      <w:r w:rsidR="0071277E">
        <w:t xml:space="preserve">and migratory bird species, </w:t>
      </w:r>
      <w:r w:rsidR="00371EC3" w:rsidRPr="00F15AA6">
        <w:t xml:space="preserve">the licensee must limit tree clearing associated with </w:t>
      </w:r>
      <w:r w:rsidR="00371EC3">
        <w:t>maintenance activities</w:t>
      </w:r>
      <w:r w:rsidR="00371EC3" w:rsidRPr="00F15AA6">
        <w:t xml:space="preserve"> </w:t>
      </w:r>
      <w:r w:rsidR="0071277E">
        <w:t xml:space="preserve">and vegetation clearing associated with recreation use enhancements </w:t>
      </w:r>
      <w:r w:rsidR="00371EC3" w:rsidRPr="00F15AA6">
        <w:t>to between November 15 and March 31.</w:t>
      </w:r>
      <w:r w:rsidR="002C3F3C" w:rsidRPr="002C3F3C">
        <w:rPr>
          <w:iCs/>
          <w:szCs w:val="26"/>
        </w:rPr>
        <w:tab/>
      </w:r>
    </w:p>
    <w:p w14:paraId="0449D9B7" w14:textId="77777777" w:rsidR="002C3F3C" w:rsidRPr="002C3F3C" w:rsidRDefault="002C3F3C" w:rsidP="002C3F3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2031F123" w14:textId="12311355" w:rsidR="002C3F3C" w:rsidRPr="002C3F3C" w:rsidRDefault="002C3F3C" w:rsidP="002C3F3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C3F3C">
        <w:rPr>
          <w:iCs/>
          <w:szCs w:val="26"/>
        </w:rPr>
        <w:tab/>
      </w:r>
      <w:r w:rsidRPr="002C3F3C">
        <w:rPr>
          <w:iCs/>
          <w:szCs w:val="26"/>
          <w:u w:val="single"/>
        </w:rPr>
        <w:t>Draft Article 4XX</w:t>
      </w:r>
      <w:r w:rsidRPr="002C3F3C">
        <w:rPr>
          <w:iCs/>
          <w:szCs w:val="26"/>
        </w:rPr>
        <w:t xml:space="preserve">.  </w:t>
      </w:r>
      <w:r w:rsidRPr="002C3F3C">
        <w:rPr>
          <w:i/>
          <w:iCs/>
          <w:szCs w:val="26"/>
        </w:rPr>
        <w:t>Recreation Management Plan</w:t>
      </w:r>
      <w:r w:rsidRPr="002C3F3C">
        <w:rPr>
          <w:iCs/>
          <w:szCs w:val="26"/>
        </w:rPr>
        <w:t xml:space="preserve">.  Within one year of license issuance, the licensee must file, for Commission approval, a recreation management plan </w:t>
      </w:r>
      <w:r w:rsidR="0041039C">
        <w:rPr>
          <w:iCs/>
          <w:szCs w:val="26"/>
        </w:rPr>
        <w:t xml:space="preserve">that </w:t>
      </w:r>
      <w:r w:rsidR="0041039C">
        <w:t>includes management policies for the Cotton Hill Bridge Day Use Site and the Hawks Nest Powerhouse Fishing Access Site.  The plan should include provisions for ongoing operation and maintenance of the sites, an inventory of amenities at the sites, and maps showing existing facilities and any proposed enhancements.  The plan should include</w:t>
      </w:r>
      <w:r w:rsidRPr="002C3F3C">
        <w:rPr>
          <w:iCs/>
          <w:szCs w:val="26"/>
        </w:rPr>
        <w:t xml:space="preserve"> the following provisions:</w:t>
      </w:r>
    </w:p>
    <w:p w14:paraId="36FC9346" w14:textId="731F6644" w:rsidR="002C3F3C" w:rsidRPr="002C3F3C" w:rsidRDefault="0041039C" w:rsidP="005C660D">
      <w:pPr>
        <w:pStyle w:val="ListParagraph"/>
        <w:tabs>
          <w:tab w:val="left" w:pos="4320"/>
        </w:tabs>
        <w:ind w:left="1440"/>
      </w:pPr>
      <w:r>
        <w:tab/>
      </w:r>
    </w:p>
    <w:p w14:paraId="3CDFD14D" w14:textId="3AACC5F8" w:rsidR="003F2196" w:rsidRDefault="003F2196" w:rsidP="002C3F3C">
      <w:pPr>
        <w:pStyle w:val="ListParagraph"/>
        <w:numPr>
          <w:ilvl w:val="0"/>
          <w:numId w:val="35"/>
        </w:numPr>
      </w:pPr>
      <w:r>
        <w:t>a schedule of completion for the following recreation amenities:</w:t>
      </w:r>
    </w:p>
    <w:p w14:paraId="7D6CAA07" w14:textId="77777777" w:rsidR="003F2196" w:rsidRPr="003F2196" w:rsidRDefault="003F2196" w:rsidP="005C660D">
      <w:pPr>
        <w:pStyle w:val="ListParagraph"/>
        <w:widowControl/>
        <w:numPr>
          <w:ilvl w:val="1"/>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3F2196">
        <w:rPr>
          <w:iCs/>
          <w:szCs w:val="26"/>
        </w:rPr>
        <w:t>Cotton Hill Bridge Day-Use Area:  (1) a seasonal restroom/changing facility, (2) picnic facilities, (3) parking improvements, and (4) signage improvements.  This site is managed by the West Virginia Division of Natural Resources; therefore, improvements must be agreed upon through consultation with the West Virginia Division of Natural Resources;</w:t>
      </w:r>
    </w:p>
    <w:p w14:paraId="0BD16A50" w14:textId="77777777" w:rsidR="003F2196" w:rsidRPr="002C3F3C" w:rsidRDefault="003F2196" w:rsidP="005C660D">
      <w:pPr>
        <w:pStyle w:val="ListParagraph"/>
        <w:numPr>
          <w:ilvl w:val="1"/>
          <w:numId w:val="35"/>
        </w:numPr>
      </w:pPr>
      <w:r w:rsidRPr="002C3F3C">
        <w:t>Hawks Nest Dam put-in area:  a new trail to connect the gravel parking area near the dam to the riverbed that can accommodate varying sizes of groups carrying small personal boats up to large commercial rafts; and</w:t>
      </w:r>
    </w:p>
    <w:p w14:paraId="56C41029" w14:textId="24368EE5" w:rsidR="003F2196" w:rsidRDefault="003F2196" w:rsidP="005C660D">
      <w:pPr>
        <w:pStyle w:val="ListParagraph"/>
        <w:numPr>
          <w:ilvl w:val="1"/>
          <w:numId w:val="35"/>
        </w:numPr>
      </w:pPr>
      <w:r w:rsidRPr="003F2196">
        <w:t>Hawks Nest Powerhouse Fishing Access Site:  (1) take-out access signage at the entrance to the site from the road and at the river’s edge and (2) trail improvements to accommodate a variety of boat sizes</w:t>
      </w:r>
      <w:r w:rsidR="00BB480F">
        <w:t>;</w:t>
      </w:r>
    </w:p>
    <w:p w14:paraId="12AAA9D1" w14:textId="77777777" w:rsidR="002C3F3C" w:rsidRPr="002C3F3C" w:rsidRDefault="002C3F3C" w:rsidP="00143736">
      <w:pPr>
        <w:pStyle w:val="ListParagraph"/>
        <w:keepNext/>
        <w:numPr>
          <w:ilvl w:val="0"/>
          <w:numId w:val="35"/>
        </w:numPr>
      </w:pPr>
      <w:r w:rsidRPr="002C3F3C">
        <w:t xml:space="preserve">a schedule of release dates and timing, determined in consultation with </w:t>
      </w:r>
      <w:r w:rsidRPr="002C3F3C">
        <w:rPr>
          <w:iCs/>
          <w:szCs w:val="26"/>
        </w:rPr>
        <w:t>the West Virginia Division of Natural Resources, American Whitewater, and West Virginia Professional River Outfitters</w:t>
      </w:r>
      <w:r w:rsidRPr="002C3F3C">
        <w:t xml:space="preserve"> to include:</w:t>
      </w:r>
    </w:p>
    <w:p w14:paraId="3841720C" w14:textId="6FECFA9B" w:rsidR="002C3F3C" w:rsidRPr="002C3F3C" w:rsidRDefault="002C3F3C" w:rsidP="00143736">
      <w:pPr>
        <w:keepNext/>
        <w:widowControl/>
        <w:numPr>
          <w:ilvl w:val="1"/>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C3F3C">
        <w:rPr>
          <w:iCs/>
          <w:szCs w:val="26"/>
        </w:rPr>
        <w:t>one Saturday release in March of 2,500 cfs (1 day)</w:t>
      </w:r>
      <w:r w:rsidR="006A727C">
        <w:rPr>
          <w:iCs/>
          <w:szCs w:val="26"/>
        </w:rPr>
        <w:t>;</w:t>
      </w:r>
    </w:p>
    <w:p w14:paraId="41C0F5E6" w14:textId="71570A56" w:rsidR="002C3F3C" w:rsidRPr="002C3F3C" w:rsidRDefault="002C3F3C" w:rsidP="00143736">
      <w:pPr>
        <w:keepNext/>
        <w:widowControl/>
        <w:numPr>
          <w:ilvl w:val="1"/>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C3F3C">
        <w:rPr>
          <w:iCs/>
          <w:szCs w:val="26"/>
        </w:rPr>
        <w:t>two weekend releases in April of 2,500 cfs (4 days)</w:t>
      </w:r>
      <w:r w:rsidR="006A727C">
        <w:rPr>
          <w:iCs/>
          <w:szCs w:val="26"/>
        </w:rPr>
        <w:t>;</w:t>
      </w:r>
    </w:p>
    <w:p w14:paraId="22A65398" w14:textId="33347303" w:rsidR="002C3F3C" w:rsidRPr="002C3F3C" w:rsidRDefault="002C3F3C" w:rsidP="00143736">
      <w:pPr>
        <w:keepNext/>
        <w:widowControl/>
        <w:numPr>
          <w:ilvl w:val="1"/>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C3F3C">
        <w:rPr>
          <w:szCs w:val="26"/>
        </w:rPr>
        <w:t>two weekend releases in May of 2,500 cfs, one of which is the 3-day Memorial Day Weekend (5 days)</w:t>
      </w:r>
      <w:r w:rsidR="006A727C">
        <w:rPr>
          <w:szCs w:val="26"/>
        </w:rPr>
        <w:t>;</w:t>
      </w:r>
    </w:p>
    <w:p w14:paraId="61E1BC4B" w14:textId="7E2D17F9" w:rsidR="002C3F3C" w:rsidRPr="002C3F3C" w:rsidRDefault="002C3F3C" w:rsidP="00143736">
      <w:pPr>
        <w:keepNext/>
        <w:widowControl/>
        <w:numPr>
          <w:ilvl w:val="1"/>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C3F3C">
        <w:rPr>
          <w:iCs/>
          <w:szCs w:val="26"/>
        </w:rPr>
        <w:t>two weekend releases in June of 2,000 cfs (4 days)</w:t>
      </w:r>
      <w:r w:rsidR="006A727C">
        <w:rPr>
          <w:iCs/>
          <w:szCs w:val="26"/>
        </w:rPr>
        <w:t>; and</w:t>
      </w:r>
    </w:p>
    <w:p w14:paraId="2C016D6D" w14:textId="79AE233D" w:rsidR="002C3F3C" w:rsidRPr="002C3F3C" w:rsidRDefault="002C3F3C" w:rsidP="00143736">
      <w:pPr>
        <w:keepNext/>
        <w:widowControl/>
        <w:numPr>
          <w:ilvl w:val="1"/>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C3F3C">
        <w:rPr>
          <w:iCs/>
          <w:szCs w:val="26"/>
        </w:rPr>
        <w:t>one Saturday release in July of 2,000 cfs (1 day)</w:t>
      </w:r>
      <w:r w:rsidR="00BB480F">
        <w:rPr>
          <w:iCs/>
          <w:szCs w:val="26"/>
        </w:rPr>
        <w:t>;</w:t>
      </w:r>
    </w:p>
    <w:p w14:paraId="4DCFC2D1" w14:textId="5C14A95B" w:rsidR="002C3F3C" w:rsidRPr="002C3F3C" w:rsidRDefault="002C3F3C" w:rsidP="002C3F3C">
      <w:pPr>
        <w:pStyle w:val="ListParagraph"/>
        <w:numPr>
          <w:ilvl w:val="0"/>
          <w:numId w:val="35"/>
        </w:numPr>
      </w:pPr>
      <w:r w:rsidRPr="002C3F3C">
        <w:t xml:space="preserve">pre-release coordination meetings, monitoring, and post-release evaluation meetings </w:t>
      </w:r>
      <w:r w:rsidR="00C7549B">
        <w:t xml:space="preserve">with West Virginia Division of Natural Resources, American Whitewater, and West Virginia Professional River Outfitters </w:t>
      </w:r>
      <w:r w:rsidRPr="002C3F3C">
        <w:t>during the first 3 years of releases</w:t>
      </w:r>
      <w:r w:rsidR="00BB480F">
        <w:t>;</w:t>
      </w:r>
    </w:p>
    <w:p w14:paraId="3671AC0F" w14:textId="1FB1E173" w:rsidR="002C3F3C" w:rsidRPr="002C3F3C" w:rsidRDefault="002C3F3C" w:rsidP="002C3F3C">
      <w:pPr>
        <w:pStyle w:val="ListParagraph"/>
        <w:numPr>
          <w:ilvl w:val="0"/>
          <w:numId w:val="35"/>
        </w:numPr>
      </w:pPr>
      <w:r w:rsidRPr="002C3F3C">
        <w:t>first-year trial of the shuttle access option for the March, April, and the first May release</w:t>
      </w:r>
      <w:r w:rsidR="00BB480F">
        <w:t>;</w:t>
      </w:r>
    </w:p>
    <w:p w14:paraId="41E29703" w14:textId="0622C702" w:rsidR="002C3F3C" w:rsidRPr="002C3F3C" w:rsidRDefault="002C3F3C" w:rsidP="002C3F3C">
      <w:pPr>
        <w:pStyle w:val="ListParagraph"/>
        <w:numPr>
          <w:ilvl w:val="0"/>
          <w:numId w:val="35"/>
        </w:numPr>
      </w:pPr>
      <w:r w:rsidRPr="002C3F3C">
        <w:t>first-year trial of the vehicular access option for the second May release and the June and July releases</w:t>
      </w:r>
      <w:r w:rsidR="00BB480F">
        <w:t>;</w:t>
      </w:r>
    </w:p>
    <w:p w14:paraId="2CC82695" w14:textId="7F393D1D" w:rsidR="002C3F3C" w:rsidRPr="002C3F3C" w:rsidRDefault="002C3F3C" w:rsidP="002C3F3C">
      <w:pPr>
        <w:pStyle w:val="ListParagraph"/>
        <w:numPr>
          <w:ilvl w:val="0"/>
          <w:numId w:val="35"/>
        </w:numPr>
      </w:pPr>
      <w:r w:rsidRPr="002C3F3C">
        <w:t>designated locations for put-in and take-out parking during the scheduled release events as well as during non-scheduled flows</w:t>
      </w:r>
      <w:r w:rsidR="00BB480F">
        <w:t>;</w:t>
      </w:r>
    </w:p>
    <w:p w14:paraId="157CE977" w14:textId="51EA73E0" w:rsidR="002C3F3C" w:rsidRPr="002C3F3C" w:rsidRDefault="002C3F3C" w:rsidP="002C3F3C">
      <w:pPr>
        <w:pStyle w:val="ListParagraph"/>
        <w:numPr>
          <w:ilvl w:val="0"/>
          <w:numId w:val="35"/>
        </w:numPr>
      </w:pPr>
      <w:r w:rsidRPr="002C3F3C">
        <w:rPr>
          <w:iCs/>
          <w:szCs w:val="26"/>
        </w:rPr>
        <w:t>guidelines for participant safety</w:t>
      </w:r>
      <w:r w:rsidR="00BB480F">
        <w:rPr>
          <w:iCs/>
          <w:szCs w:val="26"/>
        </w:rPr>
        <w:t>;</w:t>
      </w:r>
    </w:p>
    <w:p w14:paraId="74152AB5" w14:textId="2A6C3942" w:rsidR="002C3F3C" w:rsidRPr="002C3F3C" w:rsidRDefault="002C3F3C" w:rsidP="002C3F3C">
      <w:pPr>
        <w:pStyle w:val="ListParagraph"/>
        <w:numPr>
          <w:ilvl w:val="0"/>
          <w:numId w:val="35"/>
        </w:numPr>
      </w:pPr>
      <w:r w:rsidRPr="002C3F3C">
        <w:rPr>
          <w:iCs/>
          <w:szCs w:val="26"/>
        </w:rPr>
        <w:t>protocols for emergency situations that participants could encounter within the project vicinity both on and off the river</w:t>
      </w:r>
      <w:r w:rsidR="00BB480F">
        <w:rPr>
          <w:iCs/>
          <w:szCs w:val="26"/>
        </w:rPr>
        <w:t>; and</w:t>
      </w:r>
    </w:p>
    <w:p w14:paraId="6B144F99" w14:textId="77777777" w:rsidR="002C3F3C" w:rsidRPr="002C3F3C" w:rsidRDefault="002C3F3C" w:rsidP="002C3F3C">
      <w:pPr>
        <w:pStyle w:val="ListParagraph"/>
        <w:numPr>
          <w:ilvl w:val="0"/>
          <w:numId w:val="35"/>
        </w:numPr>
      </w:pPr>
      <w:r w:rsidRPr="002C3F3C">
        <w:t>a flow notification website.</w:t>
      </w:r>
    </w:p>
    <w:p w14:paraId="053E855D" w14:textId="77777777" w:rsidR="002C3F3C" w:rsidRPr="002C3F3C" w:rsidRDefault="002C3F3C" w:rsidP="002C3F3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5AB602B1" w14:textId="0DBE76C8" w:rsidR="00C7549B" w:rsidRDefault="002C3F3C" w:rsidP="002C3F3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C3F3C">
        <w:rPr>
          <w:iCs/>
          <w:szCs w:val="26"/>
        </w:rPr>
        <w:tab/>
      </w:r>
      <w:r w:rsidR="00C7549B" w:rsidRPr="002C3F3C">
        <w:rPr>
          <w:iCs/>
          <w:szCs w:val="26"/>
        </w:rPr>
        <w:t>Within 90 days of completion</w:t>
      </w:r>
      <w:r w:rsidR="00C7549B">
        <w:rPr>
          <w:iCs/>
          <w:szCs w:val="26"/>
        </w:rPr>
        <w:t xml:space="preserve"> of the recreation improvements at the Cotton Hill Bridge Day-Use Site and the Hawks Nest Powerhouse Fishing Access Site</w:t>
      </w:r>
      <w:r w:rsidR="00C7549B" w:rsidRPr="002C3F3C">
        <w:rPr>
          <w:iCs/>
          <w:szCs w:val="26"/>
        </w:rPr>
        <w:t>, the licensee must file with the Commission documentation showing the completed facilities as built and must include site plan drawings showing a revised Exhibit G incorporating these facilities into the project boundary.  The licensee is responsible for the operation and maintenance of these facilities for the term of the license.</w:t>
      </w:r>
    </w:p>
    <w:p w14:paraId="6BB6128F" w14:textId="77777777" w:rsidR="00C7549B" w:rsidRDefault="00C7549B" w:rsidP="002C3F3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4A8F0019" w14:textId="2571A2EC" w:rsidR="002C3F3C" w:rsidRPr="002C3F3C" w:rsidRDefault="00C7549B" w:rsidP="002C3F3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Pr>
          <w:iCs/>
          <w:szCs w:val="26"/>
        </w:rPr>
        <w:tab/>
      </w:r>
      <w:r w:rsidR="002C3F3C" w:rsidRPr="002C3F3C">
        <w:rPr>
          <w:iCs/>
          <w:szCs w:val="26"/>
        </w:rPr>
        <w:t>Within 6 months after providing the first year of releases, a revised plan with the final put-in access determination must be submitted to the Commission for approval.</w:t>
      </w:r>
      <w:r w:rsidR="00DD6987">
        <w:rPr>
          <w:iCs/>
          <w:szCs w:val="26"/>
        </w:rPr>
        <w:t xml:space="preserve">  </w:t>
      </w:r>
      <w:r w:rsidR="00DD6987" w:rsidRPr="009B04F1">
        <w:t>If revisions to the plan at the conclusion of the three-year evaluation and monitoring period are necessary, a</w:t>
      </w:r>
      <w:r w:rsidR="00DD6987">
        <w:t xml:space="preserve"> revised plan should be submitted within 6 months after the third year of releases.</w:t>
      </w:r>
    </w:p>
    <w:p w14:paraId="6B03AB93" w14:textId="77777777" w:rsidR="002C3F3C" w:rsidRPr="002C3F3C" w:rsidRDefault="002C3F3C" w:rsidP="002C3F3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06DA2735" w14:textId="620EE294" w:rsidR="002C3F3C" w:rsidRPr="002C3F3C" w:rsidRDefault="002C3F3C" w:rsidP="002C3F3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C3F3C">
        <w:rPr>
          <w:iCs/>
          <w:szCs w:val="26"/>
        </w:rPr>
        <w:tab/>
        <w:t xml:space="preserve">If </w:t>
      </w:r>
      <w:r w:rsidR="00362CD4">
        <w:rPr>
          <w:iCs/>
          <w:szCs w:val="26"/>
        </w:rPr>
        <w:t xml:space="preserve">project </w:t>
      </w:r>
      <w:r w:rsidRPr="002C3F3C">
        <w:rPr>
          <w:iCs/>
          <w:szCs w:val="26"/>
        </w:rPr>
        <w:t xml:space="preserve">inflows cannot fulfill the required flow levels as described above, scheduled flows may be reduced to actual inflows down to a minimum of 1,500 cfs in the bypassed reach.  If inflows range from 1,500 cfs </w:t>
      </w:r>
      <w:r w:rsidRPr="002C3F3C">
        <w:rPr>
          <w:szCs w:val="26"/>
        </w:rPr>
        <w:t xml:space="preserve">to 2,500 cfs during the March, April, and May scheduled releases </w:t>
      </w:r>
      <w:r w:rsidR="003C35B5">
        <w:rPr>
          <w:szCs w:val="26"/>
        </w:rPr>
        <w:t>or</w:t>
      </w:r>
      <w:r w:rsidRPr="002C3F3C">
        <w:rPr>
          <w:szCs w:val="26"/>
        </w:rPr>
        <w:t xml:space="preserve"> 1,500 cfs to 2,000 cfs during the June and July releases, bypassed reach flow levels would equal the inflow level down to a minimum of 1,500 cfs.</w:t>
      </w:r>
      <w:r w:rsidRPr="002C3F3C">
        <w:rPr>
          <w:iCs/>
          <w:szCs w:val="26"/>
        </w:rPr>
        <w:t xml:space="preserve">  Scheduled flows may only be cancelled if inflows fall below 1,500 cfs.  Any reduction or cancellation of scheduled flows must be posted on the flow notification website.</w:t>
      </w:r>
    </w:p>
    <w:p w14:paraId="7A1ED904" w14:textId="77777777" w:rsidR="002C3F3C" w:rsidRPr="002C3F3C" w:rsidRDefault="002C3F3C" w:rsidP="002C3F3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0C787A93" w14:textId="430C41FF" w:rsidR="002C3F3C" w:rsidRPr="002C3F3C" w:rsidRDefault="002C3F3C" w:rsidP="002C3F3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C3F3C">
        <w:rPr>
          <w:iCs/>
          <w:szCs w:val="26"/>
        </w:rPr>
        <w:tab/>
        <w:t>For the duration of this license, the licensee must post the schedule of flows for the upcoming season on its flow notification website 1 month prior to the start of the scheduled releases.  The licensee must post a range of 1- to 3</w:t>
      </w:r>
      <w:r w:rsidRPr="002C3F3C">
        <w:t>-</w:t>
      </w:r>
      <w:r w:rsidRPr="002C3F3C">
        <w:rPr>
          <w:iCs/>
          <w:szCs w:val="26"/>
        </w:rPr>
        <w:t>day forecasts of flow levels in the bypassed reach when flows are not scheduled for recreation.  The flow notification website must include links to relevant upstream and downstream gages in the vicinity of the project, conversion applications to derive real-time flow information, and relevant forward-looking operational information.  The flow notification website must be user-friendly, accessible to persons of all abilities, and up</w:t>
      </w:r>
      <w:r w:rsidR="00E72C50">
        <w:rPr>
          <w:iCs/>
          <w:szCs w:val="26"/>
        </w:rPr>
        <w:t>-</w:t>
      </w:r>
      <w:r w:rsidRPr="002C3F3C">
        <w:rPr>
          <w:iCs/>
          <w:szCs w:val="26"/>
        </w:rPr>
        <w:t>to</w:t>
      </w:r>
      <w:r w:rsidR="00E72C50">
        <w:rPr>
          <w:iCs/>
          <w:szCs w:val="26"/>
        </w:rPr>
        <w:t>-</w:t>
      </w:r>
      <w:r w:rsidRPr="002C3F3C">
        <w:rPr>
          <w:iCs/>
          <w:szCs w:val="26"/>
        </w:rPr>
        <w:t>date.</w:t>
      </w:r>
    </w:p>
    <w:p w14:paraId="5F293B65" w14:textId="77777777" w:rsidR="002C3F3C" w:rsidRPr="002C3F3C" w:rsidRDefault="002C3F3C" w:rsidP="002C3F3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477A525F" w14:textId="46A5CFC5" w:rsidR="00C57E7D" w:rsidRDefault="002C3F3C" w:rsidP="002C3F3C">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C3F3C">
        <w:rPr>
          <w:iCs/>
          <w:szCs w:val="26"/>
        </w:rPr>
        <w:tab/>
        <w:t>The Commission reserves the right to require changes to the plan.  Implementation of the plan must not begin until the licensee is notified by the Commission that the plan is approved.  Upon Commission approval, the licensee must implement the plan, including any changes required by the Commission.</w:t>
      </w:r>
    </w:p>
    <w:p w14:paraId="477A5260" w14:textId="77777777" w:rsidR="008B558F" w:rsidRPr="008B558F" w:rsidRDefault="008B558F" w:rsidP="008B558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8B558F">
        <w:rPr>
          <w:iCs/>
          <w:szCs w:val="26"/>
        </w:rPr>
        <w:t xml:space="preserve">  </w:t>
      </w:r>
    </w:p>
    <w:p w14:paraId="477A5261" w14:textId="77777777" w:rsidR="00426B32" w:rsidRPr="008B3AC3" w:rsidRDefault="008B3AC3" w:rsidP="00332871">
      <w:pPr>
        <w:ind w:firstLine="720"/>
      </w:pPr>
      <w:r w:rsidRPr="008B3AC3">
        <w:rPr>
          <w:u w:val="single"/>
        </w:rPr>
        <w:t>Draft Article 4XX</w:t>
      </w:r>
      <w:r w:rsidRPr="008B3AC3">
        <w:t xml:space="preserve">.  </w:t>
      </w:r>
      <w:r w:rsidRPr="008B3AC3">
        <w:rPr>
          <w:i/>
        </w:rPr>
        <w:t>Programmatic Agreement</w:t>
      </w:r>
      <w:r w:rsidRPr="008B3AC3">
        <w:t xml:space="preserve">.  The licensee </w:t>
      </w:r>
      <w:r w:rsidR="00332871">
        <w:t>must</w:t>
      </w:r>
      <w:r w:rsidRPr="008B3AC3">
        <w:t xml:space="preserve"> implement the “Final Programmatic Agreement Among the Federal Energy Regulatory Commission and the West Virginia State Historic Preservation Officer for Managing Historic Properties that may be Affected by a License Issuing to Hawks Nest Hydro, LLC for the Continued Operation and Maintenance of the Hawks Nest Hydroelectric Project in Fayette County, West Virginia,” executed on XXX, and including but not limited to the approved Historic Properties Management Plan (HPMP), filed December 29, 2015, for the project.  In the event that the Programmatic Agreement is terminated, the licensee </w:t>
      </w:r>
      <w:r w:rsidR="00332871">
        <w:t>must</w:t>
      </w:r>
      <w:r w:rsidRPr="008B3AC3">
        <w:t xml:space="preserve"> continue to implement the provisions of its approved HPMP.  The Commission reserves the authority to require changes to the HPMP at any time during the term of the license.</w:t>
      </w:r>
    </w:p>
    <w:p w14:paraId="477A5262" w14:textId="77777777" w:rsidR="001A63DB" w:rsidRPr="00332871" w:rsidRDefault="001A63DB" w:rsidP="001A63DB"/>
    <w:p w14:paraId="477A5263" w14:textId="77777777" w:rsidR="00332871" w:rsidRPr="00332871" w:rsidRDefault="00332871" w:rsidP="00332871">
      <w:pPr>
        <w:ind w:firstLine="720"/>
        <w:rPr>
          <w:iCs/>
          <w:szCs w:val="26"/>
        </w:rPr>
      </w:pPr>
      <w:r w:rsidRPr="00332871">
        <w:rPr>
          <w:iCs/>
          <w:szCs w:val="26"/>
          <w:u w:val="single"/>
        </w:rPr>
        <w:t>Draft Article 4XX.</w:t>
      </w:r>
      <w:r w:rsidRPr="00332871">
        <w:rPr>
          <w:iCs/>
          <w:szCs w:val="26"/>
        </w:rPr>
        <w:t xml:space="preserve">  </w:t>
      </w:r>
      <w:r w:rsidRPr="00261470">
        <w:rPr>
          <w:iCs/>
          <w:szCs w:val="26"/>
        </w:rPr>
        <w:t>Use and Occupancy.</w:t>
      </w:r>
      <w:r w:rsidRPr="00332871">
        <w:rPr>
          <w:iCs/>
          <w:szCs w:val="26"/>
        </w:rPr>
        <w:t xml:space="preserve">  (a) In accordance with the provisions of this article, the licensee must have the authority to grant permission for certain types of use and occupancy of project lands and waters and to convey certain interests in project lands and waters for certain types of use and occupancy, without prior Commission approval.  The licensee may exercise the authority only if the proposed use and occupancy is consistent with the purposes of protecting and enhancing the scenic, recreational, and other environmental values of the project.  For those purposes, the licensee must also have continuing responsibility to supervise and control the use and occupancies for which it grants permission, and to monitor the use of, and ensure compliance with the covenants of the instrument of conveyance for, any interests that it has conveyed, under this article.  If a permitted use and occupancy violates any condition of this article or any other condition imposed by the licensee for protection and enhancement of the project's scenic, recreational, or other environmental values, or if a covenant of a conveyance made under the authority of this article is violated, the licensee must take any lawful action necessary to correct the violation.  For a permitted use or occupancy, that action includes, if necessary, canceling the permission to use and occupy the project lands and waters and requiring the removal of any non-complying structures and facilities.</w:t>
      </w:r>
    </w:p>
    <w:p w14:paraId="477A5264" w14:textId="77777777" w:rsidR="00332871" w:rsidRPr="00332871" w:rsidRDefault="00332871" w:rsidP="00332871">
      <w:pPr>
        <w:ind w:firstLine="720"/>
        <w:rPr>
          <w:iCs/>
          <w:szCs w:val="26"/>
        </w:rPr>
      </w:pPr>
    </w:p>
    <w:p w14:paraId="477A5265" w14:textId="77777777" w:rsidR="00332871" w:rsidRPr="00332871" w:rsidRDefault="00332871" w:rsidP="00332871">
      <w:pPr>
        <w:ind w:firstLine="720"/>
        <w:rPr>
          <w:iCs/>
          <w:szCs w:val="26"/>
        </w:rPr>
      </w:pPr>
      <w:r w:rsidRPr="00332871">
        <w:rPr>
          <w:iCs/>
          <w:szCs w:val="26"/>
        </w:rPr>
        <w:t>(b) The type of use and occupancy of project lands and waters for which the licensee may grant permission without prior Commission approval are:  (1) landscape plantings; (2) non-commercial piers, landings, boat docks, or similar structures and facilities that can accommodate no more than 10 water craft at a time and where said facility is intended to serve single-family type dwellings; (3) embankments, bulkheads, retaining walls, or similar structures for erosion control to protect the existing shoreline; and (4) food plots and other wildlife enhancement.  To the extent feasible and desirable to protect and enhance the project's scenic, recreational, and other environmental values, the licensee must require multiple use and occupancy of facilities for access to project lands or waters.  The licensee must also ensure, to the satisfaction of the Commission's authorized representative, that the use and occupancies for which it grants permission are maintained in good repair and comply with applicable state and local health and safety requirements.  Before granting permission for construction of bulkheads or retaining walls, the licensee must:  (1) inspect the site of the proposed construction, (2) consider whether the planting of vegetation or the use of riprap would be adequate to control erosion at the site, and (3) determine that the proposed construction is needed and would not change the basic contour of the impoundment shoreline.  To implement this paragraph (b), the licensee may, among other things, establish a program for issuing permits for the specified types of use and occupancy of project lands and waters, which may be subject to the payment of a reasonable fee to cover the licensee's costs of administering the permit program.  The Commission reserves the right to require the licensee to file a description of its standards, guidelines, and procedures for implementing this paragraph (b) and to require modification of those standards, guidelines, or procedures.</w:t>
      </w:r>
    </w:p>
    <w:p w14:paraId="477A5266" w14:textId="77777777" w:rsidR="00332871" w:rsidRPr="00332871" w:rsidRDefault="00332871" w:rsidP="00332871">
      <w:pPr>
        <w:ind w:firstLine="720"/>
        <w:rPr>
          <w:iCs/>
          <w:szCs w:val="26"/>
        </w:rPr>
      </w:pPr>
    </w:p>
    <w:p w14:paraId="477A5267" w14:textId="77777777" w:rsidR="00332871" w:rsidRPr="00332871" w:rsidRDefault="00332871" w:rsidP="00332871">
      <w:pPr>
        <w:ind w:firstLine="720"/>
        <w:rPr>
          <w:iCs/>
          <w:szCs w:val="26"/>
        </w:rPr>
      </w:pPr>
      <w:r w:rsidRPr="00332871">
        <w:rPr>
          <w:iCs/>
          <w:szCs w:val="26"/>
        </w:rPr>
        <w:t xml:space="preserve">(c)  The licensee may convey easements or rights-of-way across, or leases of project lands for:  (1) replacement, expansion, realignment, or maintenance of bridges or roads where all necessary state and federal approvals have been obtained; (2) storm drains and water mains; (3) sewers that do not discharge into project waters; (4) minor access roads; (5) telephone, gas, and electric utility distribution lines; (6) non-project overhead electric transmission lines that do not require erection of support structures within the project boundary; (7) submarine, overhead, or underground major telephone distribution cables or major electric distribution lines (69-kV or less); and (8) water intake or pumping facilities that do not extract more than one million gallons per day from a project impoundment.  No later than January 31 of each year, the licensee must file three copies of a report briefly describing for each conveyance made under this paragraph (c) during the prior calendar year, the type of interest conveyed, the location of the lands subject to the conveyance, and the nature of the use for which the interest was conveyed.  </w:t>
      </w:r>
    </w:p>
    <w:p w14:paraId="477A5268" w14:textId="77777777" w:rsidR="00332871" w:rsidRPr="00332871" w:rsidRDefault="00332871" w:rsidP="00332871">
      <w:pPr>
        <w:ind w:firstLine="720"/>
        <w:rPr>
          <w:iCs/>
          <w:szCs w:val="26"/>
        </w:rPr>
      </w:pPr>
    </w:p>
    <w:p w14:paraId="477A5269" w14:textId="77777777" w:rsidR="00332871" w:rsidRPr="00332871" w:rsidRDefault="00332871" w:rsidP="00332871">
      <w:pPr>
        <w:ind w:firstLine="720"/>
        <w:rPr>
          <w:b/>
          <w:bCs/>
          <w:iCs/>
          <w:szCs w:val="26"/>
        </w:rPr>
      </w:pPr>
      <w:r w:rsidRPr="00332871">
        <w:rPr>
          <w:iCs/>
          <w:szCs w:val="26"/>
        </w:rPr>
        <w:t>(d)  The licensee may convey fee title to, easements or rights-of-way across, or leases of project lands for:  (1) construction of new bridges or roads for which all necessary state and federal approvals have been obtained; (2) sewer or effluent lines that discharge into project waters, for which all necessary federal and state water quality certification or permits have been obtained; (3) other pipelines that cross project lands or waters but do not discharge into project waters; (4) non-project overhead electric transmission lines that require erection of support structures within the project boundary, for which all necessary federal and state approvals have been obtained; (5) private or public marinas that can accommodate no more than 10 water craft at a time and are located at least one-half mile (measured over project waters) from any other private or public marina; (6) recreational development consistent with an approved report on recreational resources of an Exhibit E; and (7) other uses, if:  (i) the amount of land conveyed for a particular use is five acres or less; (ii) all of the land conveyed is located at least 75 feet, measured horizontally, from project waters at normal surface elevation; and (iii) no more than 50 total acres of project lands for each project development are conveyed under this clause (d)(7) in any calendar year.  At least 60 days before conveying any interest in project lands under this paragraph (d), the licensee must file a letter with the Commission, stating its intent to convey the interest and briefly describing the type of interest and location of the lands to be conveyed (a marked Exhibit G map may be used), the nature of the proposed use, the identity of any federal or state agency official consulted, and any federal or state approvals required for the proposed use.  Unless the Commission's authorized representative, within 45 days from the filing date, requires the licensee to file an application for prior approval, the licensee may convey the intended interest at the end of that period.</w:t>
      </w:r>
    </w:p>
    <w:p w14:paraId="477A526A" w14:textId="77777777" w:rsidR="00332871" w:rsidRPr="00332871" w:rsidRDefault="00332871" w:rsidP="00332871">
      <w:pPr>
        <w:ind w:firstLine="720"/>
        <w:rPr>
          <w:b/>
          <w:bCs/>
          <w:iCs/>
          <w:szCs w:val="26"/>
        </w:rPr>
      </w:pPr>
      <w:r w:rsidRPr="00332871">
        <w:rPr>
          <w:b/>
          <w:bCs/>
          <w:iCs/>
          <w:szCs w:val="26"/>
        </w:rPr>
        <w:tab/>
      </w:r>
      <w:r w:rsidRPr="00332871">
        <w:rPr>
          <w:b/>
          <w:bCs/>
          <w:iCs/>
          <w:szCs w:val="26"/>
        </w:rPr>
        <w:tab/>
      </w:r>
    </w:p>
    <w:p w14:paraId="477A526B" w14:textId="77777777" w:rsidR="00332871" w:rsidRPr="00332871" w:rsidRDefault="00332871" w:rsidP="00332871">
      <w:pPr>
        <w:ind w:firstLine="720"/>
        <w:rPr>
          <w:iCs/>
          <w:szCs w:val="26"/>
        </w:rPr>
      </w:pPr>
      <w:r w:rsidRPr="00332871">
        <w:rPr>
          <w:iCs/>
          <w:szCs w:val="26"/>
        </w:rPr>
        <w:t>(e)  The following additional conditions apply to any intended conveyance under paragraph (c) or (d) of this article:</w:t>
      </w:r>
    </w:p>
    <w:p w14:paraId="477A526C" w14:textId="77777777" w:rsidR="00332871" w:rsidRPr="00332871" w:rsidRDefault="00332871" w:rsidP="00332871">
      <w:pPr>
        <w:ind w:firstLine="720"/>
        <w:rPr>
          <w:iCs/>
          <w:szCs w:val="26"/>
        </w:rPr>
      </w:pPr>
    </w:p>
    <w:p w14:paraId="477A526D" w14:textId="77777777" w:rsidR="00332871" w:rsidRPr="00332871" w:rsidRDefault="00332871" w:rsidP="00332871">
      <w:pPr>
        <w:ind w:firstLine="720"/>
        <w:rPr>
          <w:iCs/>
          <w:szCs w:val="26"/>
        </w:rPr>
      </w:pPr>
      <w:r w:rsidRPr="00332871">
        <w:rPr>
          <w:iCs/>
          <w:szCs w:val="26"/>
        </w:rPr>
        <w:t>(1)  Before conveying the interest, the licensee must consult with federal and state fish and wildlife or recreation agencies, as appropriate, and the State Historic Preservation Officer.</w:t>
      </w:r>
    </w:p>
    <w:p w14:paraId="477A526E" w14:textId="77777777" w:rsidR="00332871" w:rsidRPr="00332871" w:rsidRDefault="00332871" w:rsidP="00332871">
      <w:pPr>
        <w:ind w:firstLine="720"/>
        <w:rPr>
          <w:iCs/>
          <w:szCs w:val="26"/>
        </w:rPr>
      </w:pPr>
    </w:p>
    <w:p w14:paraId="477A526F" w14:textId="77777777" w:rsidR="00332871" w:rsidRPr="00332871" w:rsidRDefault="00332871" w:rsidP="00332871">
      <w:pPr>
        <w:ind w:firstLine="720"/>
        <w:rPr>
          <w:iCs/>
          <w:szCs w:val="26"/>
        </w:rPr>
      </w:pPr>
      <w:r w:rsidRPr="00332871">
        <w:rPr>
          <w:iCs/>
          <w:szCs w:val="26"/>
        </w:rPr>
        <w:t>(2)  Before conveying the interest, the licensee must determine that the proposed use of the lands to be conveyed is not inconsistent with any approved report on recreational resources of an Exhibit E; or, if the project does not have an approved report on recreational resources, that the lands to be conveyed do not have recreational value.</w:t>
      </w:r>
    </w:p>
    <w:p w14:paraId="477A5270" w14:textId="77777777" w:rsidR="00332871" w:rsidRPr="00332871" w:rsidRDefault="00332871" w:rsidP="00332871">
      <w:pPr>
        <w:ind w:firstLine="720"/>
        <w:rPr>
          <w:iCs/>
          <w:szCs w:val="26"/>
        </w:rPr>
      </w:pPr>
    </w:p>
    <w:p w14:paraId="477A5271" w14:textId="77777777" w:rsidR="00332871" w:rsidRPr="00332871" w:rsidRDefault="00332871" w:rsidP="00332871">
      <w:pPr>
        <w:ind w:firstLine="720"/>
        <w:rPr>
          <w:iCs/>
          <w:szCs w:val="26"/>
        </w:rPr>
      </w:pPr>
      <w:r w:rsidRPr="00332871">
        <w:rPr>
          <w:iCs/>
          <w:szCs w:val="26"/>
        </w:rPr>
        <w:t>(3)  The instrument of conveyance must include the following covenants running with the land:  (i) the use of the lands conveyed must not endanger health, create a nuisance, or otherwise be incompatible with overall project recreational use; (ii) the grantee must take all reasonable precautions to ensure that the construction, operation, and maintenance of structures or facilities on the conveyed lands will occur in a manner that will protect the scenic, recreational, and environmental values of the project; and (iii) the grantee must not unduly restrict public access to project waters.</w:t>
      </w:r>
    </w:p>
    <w:p w14:paraId="477A5272" w14:textId="77777777" w:rsidR="00332871" w:rsidRPr="00332871" w:rsidRDefault="00332871" w:rsidP="00332871">
      <w:pPr>
        <w:ind w:firstLine="720"/>
        <w:rPr>
          <w:iCs/>
          <w:szCs w:val="26"/>
        </w:rPr>
      </w:pPr>
    </w:p>
    <w:p w14:paraId="477A5273" w14:textId="77777777" w:rsidR="00332871" w:rsidRPr="00332871" w:rsidRDefault="00332871" w:rsidP="00332871">
      <w:pPr>
        <w:ind w:firstLine="720"/>
        <w:rPr>
          <w:iCs/>
          <w:szCs w:val="26"/>
        </w:rPr>
      </w:pPr>
      <w:r w:rsidRPr="00332871">
        <w:rPr>
          <w:iCs/>
          <w:szCs w:val="26"/>
        </w:rPr>
        <w:t>(4)  The Commission reserves the right to require the licensee to take reasonable remedial action to correct any violation of the terms and conditions of this article, for the protection and enhancement of the project's scenic, recreational, and other environmental values.</w:t>
      </w:r>
    </w:p>
    <w:p w14:paraId="477A5274" w14:textId="77777777" w:rsidR="00332871" w:rsidRPr="00332871" w:rsidRDefault="00332871" w:rsidP="00332871">
      <w:pPr>
        <w:ind w:firstLine="720"/>
        <w:rPr>
          <w:iCs/>
          <w:szCs w:val="26"/>
        </w:rPr>
      </w:pPr>
    </w:p>
    <w:p w14:paraId="477A5275" w14:textId="77777777" w:rsidR="00332871" w:rsidRPr="00332871" w:rsidRDefault="00332871" w:rsidP="00332871">
      <w:pPr>
        <w:ind w:firstLine="720"/>
        <w:rPr>
          <w:iCs/>
          <w:szCs w:val="26"/>
        </w:rPr>
      </w:pPr>
      <w:r w:rsidRPr="00332871">
        <w:rPr>
          <w:iCs/>
          <w:szCs w:val="26"/>
        </w:rPr>
        <w:t>(f)  The conveyance of an interest in project lands under this article does not in itself change the project boundaries.  The project boundaries may be changed to exclude land conveyed under this article only upon approval of revised Exhibit G drawings (project boundary maps) reflecting exclusion of that land.  Lands conveyed under this article will be excluded from the project only upon a determination that the lands are not necessary for project purposes, such as operation and maintenance, flowage, recreation, public access, protection of environmental resources, and shoreline control, including shoreline aesthetic values.  Absent extraordinary circumstances, proposals to exclude lands conveyed under this article from the project must be consolidated for consideration when revised Exhibit G drawings would be filed for approval for other purposes.</w:t>
      </w:r>
    </w:p>
    <w:p w14:paraId="477A5276" w14:textId="77777777" w:rsidR="00332871" w:rsidRPr="00332871" w:rsidRDefault="00332871" w:rsidP="00332871">
      <w:pPr>
        <w:ind w:firstLine="720"/>
        <w:rPr>
          <w:iCs/>
          <w:szCs w:val="26"/>
        </w:rPr>
      </w:pPr>
    </w:p>
    <w:p w14:paraId="477A5277" w14:textId="77777777" w:rsidR="00834DC2" w:rsidRPr="00332871" w:rsidRDefault="00332871" w:rsidP="00332871">
      <w:pPr>
        <w:ind w:firstLine="720"/>
      </w:pPr>
      <w:r w:rsidRPr="00332871">
        <w:rPr>
          <w:iCs/>
          <w:szCs w:val="26"/>
        </w:rPr>
        <w:t>(g)  The authority granted to the licensee under this article must not apply to any part of the public lands and reservations of the United States included within the project boundary.</w:t>
      </w:r>
    </w:p>
    <w:p w14:paraId="477A5278" w14:textId="77777777" w:rsidR="002415D5" w:rsidRDefault="002415D5" w:rsidP="00FB3218">
      <w:pPr>
        <w:pStyle w:val="EAFrontwithTOCentry"/>
        <w:sectPr w:rsidR="002415D5" w:rsidSect="00BB50E2">
          <w:footerReference w:type="default" r:id="rId84"/>
          <w:pgSz w:w="12240" w:h="15840"/>
          <w:pgMar w:top="1440" w:right="1440" w:bottom="1440" w:left="1440" w:header="720" w:footer="720" w:gutter="0"/>
          <w:pgNumType w:start="1"/>
          <w:cols w:space="720"/>
          <w:docGrid w:linePitch="360"/>
        </w:sectPr>
      </w:pPr>
    </w:p>
    <w:p w14:paraId="477A5279" w14:textId="77777777" w:rsidR="00FB3218" w:rsidRPr="002415D5" w:rsidRDefault="002415D5" w:rsidP="002415D5">
      <w:pPr>
        <w:pStyle w:val="Caption"/>
        <w:jc w:val="center"/>
        <w:rPr>
          <w:sz w:val="26"/>
          <w:szCs w:val="26"/>
        </w:rPr>
      </w:pPr>
      <w:bookmarkStart w:id="907" w:name="_Toc467249864"/>
      <w:bookmarkStart w:id="908" w:name="_Toc467251883"/>
      <w:bookmarkStart w:id="909" w:name="_Toc468717543"/>
      <w:bookmarkStart w:id="910" w:name="_Toc468801456"/>
      <w:bookmarkStart w:id="911" w:name="_Toc468803932"/>
      <w:bookmarkStart w:id="912" w:name="_Toc468804338"/>
      <w:bookmarkStart w:id="913" w:name="_Toc468969162"/>
      <w:r w:rsidRPr="002415D5">
        <w:rPr>
          <w:sz w:val="26"/>
          <w:szCs w:val="26"/>
        </w:rPr>
        <w:t xml:space="preserve">APPENDIX </w:t>
      </w:r>
      <w:r w:rsidRPr="002415D5">
        <w:rPr>
          <w:sz w:val="26"/>
          <w:szCs w:val="26"/>
        </w:rPr>
        <w:fldChar w:fldCharType="begin"/>
      </w:r>
      <w:r w:rsidRPr="002415D5">
        <w:rPr>
          <w:sz w:val="26"/>
          <w:szCs w:val="26"/>
        </w:rPr>
        <w:instrText xml:space="preserve"> SEQ Appendix \* ALPHABETIC </w:instrText>
      </w:r>
      <w:r w:rsidRPr="002415D5">
        <w:rPr>
          <w:sz w:val="26"/>
          <w:szCs w:val="26"/>
        </w:rPr>
        <w:fldChar w:fldCharType="separate"/>
      </w:r>
      <w:r w:rsidR="0005062C">
        <w:rPr>
          <w:noProof/>
          <w:sz w:val="26"/>
          <w:szCs w:val="26"/>
        </w:rPr>
        <w:t>B</w:t>
      </w:r>
      <w:r w:rsidRPr="002415D5">
        <w:rPr>
          <w:sz w:val="26"/>
          <w:szCs w:val="26"/>
        </w:rPr>
        <w:fldChar w:fldCharType="end"/>
      </w:r>
      <w:r w:rsidRPr="002415D5">
        <w:rPr>
          <w:sz w:val="26"/>
          <w:szCs w:val="26"/>
        </w:rPr>
        <w:t xml:space="preserve">:  LICENSE ARTICLES RECOMMENDED BY STAFF FOR THE </w:t>
      </w:r>
      <w:r w:rsidR="007C21DE">
        <w:rPr>
          <w:sz w:val="26"/>
          <w:szCs w:val="26"/>
        </w:rPr>
        <w:t>GLEN FERRIS</w:t>
      </w:r>
      <w:r w:rsidRPr="002415D5">
        <w:rPr>
          <w:sz w:val="26"/>
          <w:szCs w:val="26"/>
        </w:rPr>
        <w:t xml:space="preserve"> PROJECT NO. P-1</w:t>
      </w:r>
      <w:r w:rsidR="007C21DE">
        <w:rPr>
          <w:sz w:val="26"/>
          <w:szCs w:val="26"/>
        </w:rPr>
        <w:t>4439</w:t>
      </w:r>
      <w:bookmarkEnd w:id="907"/>
      <w:bookmarkEnd w:id="908"/>
      <w:bookmarkEnd w:id="909"/>
      <w:bookmarkEnd w:id="910"/>
      <w:bookmarkEnd w:id="911"/>
      <w:bookmarkEnd w:id="912"/>
      <w:bookmarkEnd w:id="913"/>
    </w:p>
    <w:p w14:paraId="477A527A" w14:textId="77777777" w:rsidR="00FB3218" w:rsidRDefault="00FB3218" w:rsidP="00FB3218">
      <w:pPr>
        <w:ind w:firstLine="720"/>
        <w:rPr>
          <w:szCs w:val="26"/>
          <w:u w:val="single"/>
        </w:rPr>
      </w:pPr>
    </w:p>
    <w:p w14:paraId="048779C3" w14:textId="77777777" w:rsidR="00F24B1F" w:rsidRPr="009426FD" w:rsidRDefault="00F24B1F" w:rsidP="00F24B1F">
      <w:pPr>
        <w:ind w:firstLine="720"/>
        <w:rPr>
          <w:iCs/>
          <w:szCs w:val="26"/>
        </w:rPr>
      </w:pPr>
      <w:r w:rsidRPr="00D02501">
        <w:rPr>
          <w:szCs w:val="26"/>
          <w:u w:val="single"/>
        </w:rPr>
        <w:t>Draft Article 2</w:t>
      </w:r>
      <w:r>
        <w:rPr>
          <w:szCs w:val="26"/>
          <w:u w:val="single"/>
        </w:rPr>
        <w:t>XX</w:t>
      </w:r>
      <w:r w:rsidRPr="00D02501">
        <w:rPr>
          <w:szCs w:val="26"/>
        </w:rPr>
        <w:t xml:space="preserve">.  </w:t>
      </w:r>
      <w:r w:rsidRPr="00D02501">
        <w:rPr>
          <w:i/>
          <w:iCs/>
          <w:szCs w:val="26"/>
        </w:rPr>
        <w:t>Administrative Annual Charges</w:t>
      </w:r>
      <w:r w:rsidRPr="009426FD">
        <w:rPr>
          <w:iCs/>
          <w:szCs w:val="26"/>
        </w:rPr>
        <w:t xml:space="preserve">.  The licensee </w:t>
      </w:r>
      <w:r>
        <w:rPr>
          <w:iCs/>
          <w:szCs w:val="26"/>
        </w:rPr>
        <w:t xml:space="preserve">must </w:t>
      </w:r>
      <w:r w:rsidRPr="009426FD">
        <w:rPr>
          <w:iCs/>
          <w:szCs w:val="26"/>
        </w:rPr>
        <w:t xml:space="preserve">pay the United States annual charges, effective the first day of the month in which the license is issued, and as determined in accordance with provisions of the Commission's regulations in effect from time to time, for the purposes of: </w:t>
      </w:r>
    </w:p>
    <w:p w14:paraId="5C56E702" w14:textId="77777777" w:rsidR="00F24B1F" w:rsidRPr="009426FD" w:rsidRDefault="00F24B1F" w:rsidP="00F24B1F">
      <w:pPr>
        <w:ind w:firstLine="720"/>
        <w:rPr>
          <w:iCs/>
          <w:szCs w:val="26"/>
        </w:rPr>
      </w:pPr>
    </w:p>
    <w:p w14:paraId="0CE92846" w14:textId="77777777" w:rsidR="00F24B1F" w:rsidRPr="009426FD" w:rsidRDefault="00F24B1F" w:rsidP="00F24B1F">
      <w:pPr>
        <w:ind w:firstLine="720"/>
        <w:rPr>
          <w:iCs/>
          <w:szCs w:val="26"/>
        </w:rPr>
      </w:pPr>
      <w:r w:rsidRPr="009426FD">
        <w:rPr>
          <w:iCs/>
          <w:szCs w:val="26"/>
        </w:rPr>
        <w:t>(</w:t>
      </w:r>
      <w:r>
        <w:rPr>
          <w:iCs/>
          <w:szCs w:val="26"/>
        </w:rPr>
        <w:t>a</w:t>
      </w:r>
      <w:r w:rsidRPr="009426FD">
        <w:rPr>
          <w:iCs/>
          <w:szCs w:val="26"/>
        </w:rPr>
        <w:t>)  reimbursing the United States for the cost of administration of Part I of the Federal Power Act.  The authorized installed capacity for that purpose is</w:t>
      </w:r>
      <w:r>
        <w:rPr>
          <w:iCs/>
          <w:szCs w:val="26"/>
        </w:rPr>
        <w:t xml:space="preserve"> 6.159 megawatts</w:t>
      </w:r>
      <w:r w:rsidRPr="009426FD">
        <w:rPr>
          <w:iCs/>
          <w:szCs w:val="26"/>
        </w:rPr>
        <w:t>.</w:t>
      </w:r>
    </w:p>
    <w:p w14:paraId="67BAB229" w14:textId="77777777" w:rsidR="00F24B1F" w:rsidRPr="00D02501" w:rsidRDefault="00F24B1F" w:rsidP="00F24B1F">
      <w:pPr>
        <w:rPr>
          <w:iCs/>
          <w:szCs w:val="26"/>
        </w:rPr>
      </w:pPr>
    </w:p>
    <w:p w14:paraId="0051B999" w14:textId="77777777" w:rsidR="00F24B1F" w:rsidRPr="009426FD" w:rsidRDefault="00F24B1F" w:rsidP="00F24B1F">
      <w:pPr>
        <w:rPr>
          <w:iCs/>
          <w:szCs w:val="26"/>
        </w:rPr>
      </w:pPr>
      <w:r w:rsidRPr="009434B1">
        <w:rPr>
          <w:iCs/>
          <w:szCs w:val="26"/>
        </w:rPr>
        <w:tab/>
      </w:r>
      <w:r w:rsidRPr="009434B1">
        <w:rPr>
          <w:iCs/>
          <w:szCs w:val="26"/>
          <w:u w:val="single"/>
        </w:rPr>
        <w:t>Draft Article 2</w:t>
      </w:r>
      <w:r>
        <w:rPr>
          <w:iCs/>
          <w:szCs w:val="26"/>
          <w:u w:val="single"/>
        </w:rPr>
        <w:t>XX</w:t>
      </w:r>
      <w:r w:rsidRPr="009434B1">
        <w:rPr>
          <w:iCs/>
          <w:szCs w:val="26"/>
          <w:u w:val="single"/>
        </w:rPr>
        <w:t>.</w:t>
      </w:r>
      <w:r w:rsidRPr="009434B1">
        <w:rPr>
          <w:iCs/>
          <w:szCs w:val="26"/>
        </w:rPr>
        <w:t xml:space="preserve">  </w:t>
      </w:r>
      <w:r w:rsidRPr="009434B1">
        <w:rPr>
          <w:i/>
          <w:iCs/>
          <w:szCs w:val="26"/>
        </w:rPr>
        <w:t>Exhibit Drawings</w:t>
      </w:r>
      <w:r w:rsidRPr="009434B1">
        <w:rPr>
          <w:iCs/>
          <w:szCs w:val="26"/>
        </w:rPr>
        <w:t xml:space="preserve">.  </w:t>
      </w:r>
      <w:r w:rsidRPr="009426FD">
        <w:rPr>
          <w:iCs/>
          <w:szCs w:val="26"/>
        </w:rPr>
        <w:t xml:space="preserve">Within 45 days of the date of issuance of this license, as directed below, the licensee </w:t>
      </w:r>
      <w:r>
        <w:rPr>
          <w:iCs/>
          <w:szCs w:val="26"/>
        </w:rPr>
        <w:t>must</w:t>
      </w:r>
      <w:r w:rsidRPr="009426FD">
        <w:rPr>
          <w:iCs/>
          <w:szCs w:val="26"/>
        </w:rPr>
        <w:t xml:space="preserve"> file two sets of the approved exhibit drawings and geographic information system (GIS) data in electronic file format on compact disks.</w:t>
      </w:r>
    </w:p>
    <w:p w14:paraId="5A49C8DE" w14:textId="77777777" w:rsidR="00F24B1F" w:rsidRPr="009426FD" w:rsidRDefault="00F24B1F" w:rsidP="00F24B1F">
      <w:pPr>
        <w:rPr>
          <w:iCs/>
          <w:szCs w:val="26"/>
        </w:rPr>
      </w:pPr>
    </w:p>
    <w:p w14:paraId="5BABE5E2" w14:textId="102EA7FB" w:rsidR="00F24B1F" w:rsidRPr="009426FD" w:rsidRDefault="00F24B1F" w:rsidP="00F24B1F">
      <w:pPr>
        <w:ind w:firstLine="720"/>
        <w:rPr>
          <w:iCs/>
          <w:szCs w:val="26"/>
        </w:rPr>
      </w:pPr>
      <w:r w:rsidRPr="009426FD">
        <w:rPr>
          <w:iCs/>
          <w:szCs w:val="26"/>
        </w:rPr>
        <w:t>(</w:t>
      </w:r>
      <w:r>
        <w:rPr>
          <w:iCs/>
          <w:szCs w:val="26"/>
        </w:rPr>
        <w:t>1</w:t>
      </w:r>
      <w:r w:rsidRPr="009426FD">
        <w:rPr>
          <w:iCs/>
          <w:szCs w:val="26"/>
        </w:rPr>
        <w:t>)  Digital images of the approved exhibit drawings must be prepared in electronic format.  Prior to preparing each digital image, the FERC Project-Drawing Number (i.e., P-</w:t>
      </w:r>
      <w:r>
        <w:rPr>
          <w:iCs/>
          <w:szCs w:val="26"/>
        </w:rPr>
        <w:t>14439</w:t>
      </w:r>
      <w:r w:rsidRPr="009426FD">
        <w:rPr>
          <w:iCs/>
          <w:szCs w:val="26"/>
        </w:rPr>
        <w:t>-</w:t>
      </w:r>
      <w:r>
        <w:rPr>
          <w:iCs/>
          <w:szCs w:val="26"/>
        </w:rPr>
        <w:t>1001)</w:t>
      </w:r>
      <w:r w:rsidRPr="009426FD">
        <w:rPr>
          <w:iCs/>
          <w:szCs w:val="26"/>
        </w:rPr>
        <w:t xml:space="preserve"> must be shown in the margin below the title block of the approved drawing.  The licensee must file two separate sets of exhibit drawings in electronic format on compact disks with the Secretary of the Commission, ATTN:  OEP/DHAC.  Exhibit F drawings must be segregated from other project exhibits, and identified as </w:t>
      </w:r>
      <w:r w:rsidRPr="00D92BE5">
        <w:rPr>
          <w:iCs/>
          <w:szCs w:val="26"/>
        </w:rPr>
        <w:t>Critical Energy Infrastructure Information (CEII) material under 18 C.F.R. §388.113(c).</w:t>
      </w:r>
      <w:r w:rsidRPr="009426FD">
        <w:rPr>
          <w:b/>
          <w:iCs/>
          <w:szCs w:val="26"/>
        </w:rPr>
        <w:t xml:space="preserve">  </w:t>
      </w:r>
      <w:r w:rsidRPr="009426FD">
        <w:rPr>
          <w:iCs/>
          <w:szCs w:val="26"/>
        </w:rPr>
        <w:t>Each drawing must be a separate electronic file, and the file name must include:  FERC Project-Drawing Number, FERC Exhibit, Drawing Title, date of this License, and file extension in the following format [P-</w:t>
      </w:r>
      <w:r>
        <w:rPr>
          <w:iCs/>
          <w:szCs w:val="26"/>
        </w:rPr>
        <w:t>14439</w:t>
      </w:r>
      <w:r w:rsidRPr="009426FD">
        <w:rPr>
          <w:iCs/>
          <w:szCs w:val="26"/>
        </w:rPr>
        <w:t>-</w:t>
      </w:r>
      <w:r>
        <w:rPr>
          <w:iCs/>
          <w:szCs w:val="26"/>
        </w:rPr>
        <w:t>####</w:t>
      </w:r>
      <w:r w:rsidRPr="009426FD">
        <w:rPr>
          <w:iCs/>
          <w:szCs w:val="26"/>
        </w:rPr>
        <w:t>, G-1, Project Boundary, MM-DD-YYYY.TIF].</w:t>
      </w:r>
      <w:r>
        <w:rPr>
          <w:iCs/>
          <w:szCs w:val="26"/>
        </w:rPr>
        <w:t xml:space="preserve">  </w:t>
      </w:r>
      <w:r w:rsidRPr="009426FD">
        <w:rPr>
          <w:iCs/>
          <w:szCs w:val="26"/>
        </w:rPr>
        <w:t>All digital images of the exhibit drawings must meet the following format specification:</w:t>
      </w:r>
    </w:p>
    <w:p w14:paraId="6C9EF347" w14:textId="77777777" w:rsidR="00F24B1F" w:rsidRPr="009426FD" w:rsidRDefault="00F24B1F" w:rsidP="00F24B1F">
      <w:pPr>
        <w:rPr>
          <w:iCs/>
          <w:szCs w:val="26"/>
        </w:rPr>
      </w:pPr>
    </w:p>
    <w:p w14:paraId="28E7E561" w14:textId="77777777" w:rsidR="00F24B1F" w:rsidRPr="009426FD" w:rsidRDefault="00F24B1F" w:rsidP="00F24B1F">
      <w:pPr>
        <w:ind w:firstLine="720"/>
        <w:rPr>
          <w:iCs/>
          <w:szCs w:val="26"/>
        </w:rPr>
      </w:pPr>
      <w:r w:rsidRPr="009426FD">
        <w:rPr>
          <w:iCs/>
          <w:szCs w:val="26"/>
        </w:rPr>
        <w:t xml:space="preserve">IMAGERY – black &amp; white raster file </w:t>
      </w:r>
    </w:p>
    <w:p w14:paraId="63577402" w14:textId="77777777" w:rsidR="00F24B1F" w:rsidRPr="009426FD" w:rsidRDefault="00F24B1F" w:rsidP="00F24B1F">
      <w:pPr>
        <w:ind w:left="1440" w:hanging="720"/>
        <w:rPr>
          <w:iCs/>
          <w:szCs w:val="26"/>
        </w:rPr>
      </w:pPr>
      <w:r w:rsidRPr="009426FD">
        <w:rPr>
          <w:iCs/>
          <w:szCs w:val="26"/>
        </w:rPr>
        <w:t>FILE TYPE – Tagged Image File Format (TIFF) CCITT Group 4 (also known as T.6 coding scheme)</w:t>
      </w:r>
    </w:p>
    <w:p w14:paraId="2D0A4C4A" w14:textId="77777777" w:rsidR="00F24B1F" w:rsidRPr="009426FD" w:rsidRDefault="00F24B1F" w:rsidP="00F24B1F">
      <w:pPr>
        <w:ind w:firstLine="720"/>
        <w:rPr>
          <w:iCs/>
          <w:szCs w:val="26"/>
        </w:rPr>
      </w:pPr>
      <w:r w:rsidRPr="009426FD">
        <w:rPr>
          <w:iCs/>
          <w:szCs w:val="26"/>
        </w:rPr>
        <w:t>RESOLUTION – 300 dots per inch (dpi) desired, (200 dpi minimum)</w:t>
      </w:r>
    </w:p>
    <w:p w14:paraId="7F1D8B5F" w14:textId="77777777" w:rsidR="00F24B1F" w:rsidRPr="009426FD" w:rsidRDefault="00F24B1F" w:rsidP="00F24B1F">
      <w:pPr>
        <w:ind w:firstLine="720"/>
        <w:rPr>
          <w:iCs/>
          <w:szCs w:val="26"/>
        </w:rPr>
      </w:pPr>
      <w:r w:rsidRPr="009426FD">
        <w:rPr>
          <w:iCs/>
          <w:szCs w:val="26"/>
        </w:rPr>
        <w:t>DRAWING SIZE FORMAT – 22” x 34” (minimum), 24” x 36” (maximum)</w:t>
      </w:r>
    </w:p>
    <w:p w14:paraId="2B78A935" w14:textId="77777777" w:rsidR="00F24B1F" w:rsidRPr="009426FD" w:rsidRDefault="00F24B1F" w:rsidP="00F24B1F">
      <w:pPr>
        <w:ind w:firstLine="720"/>
        <w:rPr>
          <w:iCs/>
          <w:szCs w:val="26"/>
        </w:rPr>
      </w:pPr>
      <w:r w:rsidRPr="009426FD">
        <w:rPr>
          <w:iCs/>
          <w:szCs w:val="26"/>
        </w:rPr>
        <w:t>FILE SIZE – less than 1 megabyte desired</w:t>
      </w:r>
    </w:p>
    <w:p w14:paraId="4F002D18" w14:textId="77777777" w:rsidR="00F24B1F" w:rsidRPr="009426FD" w:rsidRDefault="00F24B1F" w:rsidP="00F24B1F">
      <w:pPr>
        <w:rPr>
          <w:iCs/>
          <w:szCs w:val="26"/>
        </w:rPr>
      </w:pPr>
    </w:p>
    <w:p w14:paraId="54CEDF90" w14:textId="77777777" w:rsidR="00F24B1F" w:rsidRPr="009426FD" w:rsidRDefault="00F24B1F" w:rsidP="00F24B1F">
      <w:pPr>
        <w:ind w:firstLine="720"/>
        <w:rPr>
          <w:iCs/>
          <w:szCs w:val="26"/>
        </w:rPr>
      </w:pPr>
      <w:r w:rsidRPr="009426FD">
        <w:rPr>
          <w:iCs/>
          <w:szCs w:val="26"/>
        </w:rPr>
        <w:t xml:space="preserve">Each Exhibit G drawing that includes the project boundary must contain a </w:t>
      </w:r>
      <w:r w:rsidRPr="009426FD">
        <w:rPr>
          <w:iCs/>
          <w:szCs w:val="26"/>
          <w:u w:val="single"/>
        </w:rPr>
        <w:t>minimum</w:t>
      </w:r>
      <w:r w:rsidRPr="009426FD">
        <w:rPr>
          <w:iCs/>
          <w:szCs w:val="26"/>
        </w:rPr>
        <w:t xml:space="preserve"> of three known reference points (i.e., latitude and longitude coordinates, or state plane coordinates).  The points must be arranged in a triangular format for GIS georeferencing the project boundary drawing to the polygon data, and must be based on a standard map coordinate system.  The spatial reference for the drawing (i.e., map projection, map datum, and units of measurement) must be identified on the drawing and each reference point must be labeled.  In addition, each project boundary drawing must be stamped by a registered land surveyor.</w:t>
      </w:r>
    </w:p>
    <w:p w14:paraId="1F637C18" w14:textId="77777777" w:rsidR="00F24B1F" w:rsidRPr="009426FD" w:rsidRDefault="00F24B1F" w:rsidP="00F24B1F">
      <w:pPr>
        <w:rPr>
          <w:iCs/>
          <w:szCs w:val="26"/>
        </w:rPr>
      </w:pPr>
    </w:p>
    <w:p w14:paraId="469C63F5" w14:textId="77777777" w:rsidR="00F24B1F" w:rsidRPr="009426FD" w:rsidRDefault="00F24B1F" w:rsidP="00F24B1F">
      <w:pPr>
        <w:ind w:firstLine="720"/>
        <w:rPr>
          <w:iCs/>
          <w:szCs w:val="26"/>
        </w:rPr>
      </w:pPr>
      <w:r w:rsidRPr="009426FD">
        <w:rPr>
          <w:iCs/>
          <w:szCs w:val="26"/>
        </w:rPr>
        <w:t>(</w:t>
      </w:r>
      <w:r>
        <w:rPr>
          <w:iCs/>
          <w:szCs w:val="26"/>
        </w:rPr>
        <w:t>2</w:t>
      </w:r>
      <w:r w:rsidRPr="009426FD">
        <w:rPr>
          <w:iCs/>
          <w:szCs w:val="26"/>
        </w:rPr>
        <w:t xml:space="preserve">)  The licensee must file two separate sets of the project boundary GIS data on compact disks with the Secretary of the Commission, ATTN:  OEP/DHAC.  The data must be in a georeferenced electronic file format (such as ArcView shape files, GeoMedia files, MapInfo files, or a similar GIS format). The filing must include both polygon data and </w:t>
      </w:r>
      <w:r w:rsidRPr="009426FD">
        <w:rPr>
          <w:iCs/>
          <w:szCs w:val="26"/>
          <w:u w:val="single"/>
        </w:rPr>
        <w:t>all</w:t>
      </w:r>
      <w:r w:rsidRPr="009426FD">
        <w:rPr>
          <w:iCs/>
          <w:szCs w:val="26"/>
        </w:rPr>
        <w:t xml:space="preserve"> reference points shown on the individual project boundary drawings.  An electronic boundary polygon data file(s) is required for each project development. Depending on the electronic file format, the polygon and point data can be included in single files with multiple layers.  The georeferenced electronic boundary data file must be positionally accurate to ±40 feet in order to comply with National Map Accuracy Standards for maps at a 1:24,000 scale.  The file name(s) must include:  FERC Project Number, data description, date of this License, and file extension in the following format [P-</w:t>
      </w:r>
      <w:r>
        <w:rPr>
          <w:iCs/>
          <w:szCs w:val="26"/>
        </w:rPr>
        <w:t>14439</w:t>
      </w:r>
      <w:r w:rsidRPr="009426FD">
        <w:rPr>
          <w:iCs/>
          <w:szCs w:val="26"/>
        </w:rPr>
        <w:t>, boundary polygon/or point data, MM-DD-YYYY.SHP].  The data must be accompanied by a separate text file describing the spatial reference for the georeferenced data:  map projection used (i.e., UTM, State Plane, Decimal Degrees, etc.), the map datum (i.e., North American 27, North American 83, etc.), and the units of measurement (i.e., feet, meters, miles, etc.).  The text file name must include:  FERC Project Number, data description, date of this License, and file extension in the following format [P-</w:t>
      </w:r>
      <w:r>
        <w:rPr>
          <w:iCs/>
          <w:szCs w:val="26"/>
        </w:rPr>
        <w:t>14439</w:t>
      </w:r>
      <w:r w:rsidRPr="009426FD">
        <w:rPr>
          <w:iCs/>
          <w:szCs w:val="26"/>
        </w:rPr>
        <w:t>, project boundary metadata, MM-DD-YYYY.TXT].</w:t>
      </w:r>
    </w:p>
    <w:p w14:paraId="78B39387" w14:textId="77777777" w:rsidR="00F24B1F" w:rsidRPr="009434B1" w:rsidRDefault="00F24B1F" w:rsidP="00F24B1F">
      <w:pPr>
        <w:rPr>
          <w:iCs/>
          <w:szCs w:val="26"/>
        </w:rPr>
      </w:pPr>
    </w:p>
    <w:p w14:paraId="1C2FA6F8" w14:textId="77777777" w:rsidR="00F24B1F" w:rsidRPr="00A70FC1" w:rsidRDefault="00F24B1F" w:rsidP="00F24B1F">
      <w:pPr>
        <w:tabs>
          <w:tab w:val="left" w:pos="0"/>
          <w:tab w:val="left" w:pos="720"/>
          <w:tab w:val="left" w:pos="2160"/>
          <w:tab w:val="left" w:pos="2880"/>
          <w:tab w:val="left" w:pos="3600"/>
          <w:tab w:val="left" w:pos="4320"/>
          <w:tab w:val="left" w:pos="5040"/>
          <w:tab w:val="left" w:pos="5760"/>
          <w:tab w:val="left" w:pos="6480"/>
          <w:tab w:val="left" w:pos="7200"/>
          <w:tab w:val="left" w:pos="7920"/>
        </w:tabs>
        <w:ind w:firstLine="720"/>
        <w:rPr>
          <w:iCs/>
          <w:szCs w:val="26"/>
        </w:rPr>
      </w:pPr>
      <w:r w:rsidRPr="00D02501">
        <w:rPr>
          <w:szCs w:val="26"/>
          <w:u w:val="single"/>
        </w:rPr>
        <w:t xml:space="preserve">Draft Article </w:t>
      </w:r>
      <w:r>
        <w:rPr>
          <w:szCs w:val="26"/>
          <w:u w:val="single"/>
        </w:rPr>
        <w:t>2XX</w:t>
      </w:r>
      <w:r w:rsidRPr="00D02501">
        <w:rPr>
          <w:szCs w:val="26"/>
        </w:rPr>
        <w:t xml:space="preserve">.  </w:t>
      </w:r>
      <w:r w:rsidRPr="00D02501">
        <w:rPr>
          <w:i/>
          <w:iCs/>
          <w:szCs w:val="26"/>
        </w:rPr>
        <w:t>Amortization Reserve.</w:t>
      </w:r>
      <w:r w:rsidRPr="00D02501">
        <w:rPr>
          <w:iCs/>
          <w:szCs w:val="26"/>
        </w:rPr>
        <w:t xml:space="preserve">  </w:t>
      </w:r>
      <w:r w:rsidRPr="00A70FC1">
        <w:rPr>
          <w:iCs/>
          <w:szCs w:val="26"/>
        </w:rPr>
        <w:t>Pursuant to section 10(d) of the Federal Power Act, a specified reasonable rate of return upon the net investment in the project must be used for determining surplus earnings of the project for the establishment and maintenance of amortization reserves.  The licensee must set aside in a project amortization reserve account at the end of each fiscal year one half of the project surplus earnings, if any, in excess of the specified rate of return per annum on the net investment.  To the extent that there is a deficiency of project earnings below the specified rate of return per annum for any fiscal year, the licensee must deduct the amount of that deficiency from the amount of any surplus earnings subsequently accumulated, until absorbed.  The licensee must set aside one-half of the remaining surplus earnings, if any, cumulatively computed, in the project amortization reserve account.  The licensee must maintain the amounts established in the project amortization reserve account until further order of the Commission.</w:t>
      </w:r>
    </w:p>
    <w:p w14:paraId="6B253469" w14:textId="77777777" w:rsidR="00F24B1F" w:rsidRPr="00A70FC1" w:rsidRDefault="00F24B1F" w:rsidP="00F24B1F">
      <w:pPr>
        <w:tabs>
          <w:tab w:val="left" w:pos="0"/>
          <w:tab w:val="left" w:pos="720"/>
          <w:tab w:val="left" w:pos="2160"/>
          <w:tab w:val="left" w:pos="2880"/>
          <w:tab w:val="left" w:pos="3600"/>
          <w:tab w:val="left" w:pos="4320"/>
          <w:tab w:val="left" w:pos="5040"/>
          <w:tab w:val="left" w:pos="5760"/>
          <w:tab w:val="left" w:pos="6480"/>
          <w:tab w:val="left" w:pos="7200"/>
          <w:tab w:val="left" w:pos="7920"/>
        </w:tabs>
        <w:ind w:firstLine="720"/>
        <w:rPr>
          <w:iCs/>
          <w:szCs w:val="26"/>
        </w:rPr>
      </w:pPr>
    </w:p>
    <w:p w14:paraId="0D588274" w14:textId="77777777" w:rsidR="00F24B1F" w:rsidRPr="00D02501" w:rsidRDefault="00F24B1F" w:rsidP="00F24B1F">
      <w:pPr>
        <w:tabs>
          <w:tab w:val="left" w:pos="0"/>
          <w:tab w:val="left" w:pos="720"/>
          <w:tab w:val="left" w:pos="2160"/>
          <w:tab w:val="left" w:pos="2880"/>
          <w:tab w:val="left" w:pos="3600"/>
          <w:tab w:val="left" w:pos="4320"/>
          <w:tab w:val="left" w:pos="5040"/>
          <w:tab w:val="left" w:pos="5760"/>
          <w:tab w:val="left" w:pos="6480"/>
          <w:tab w:val="left" w:pos="7200"/>
          <w:tab w:val="left" w:pos="7920"/>
        </w:tabs>
        <w:ind w:firstLine="720"/>
        <w:rPr>
          <w:iCs/>
          <w:szCs w:val="26"/>
        </w:rPr>
      </w:pPr>
      <w:r w:rsidRPr="00A70FC1">
        <w:rPr>
          <w:iCs/>
          <w:szCs w:val="26"/>
        </w:rPr>
        <w:t>The specified reasonable rate of return used in computing amortization reserves must be calculated annually based on current capital ratios developed from an average of 13 monthly balances of amounts properly included in the licensee's long-term debt and proprietary capital accounts as listed in the Commission's Uniform System of Accounts.  The cost rate for such ratios must be the weighted average cost of long-term debt and preferred stock for the year, and the cost of common equity must be the interest rate on 10-year government bonds (reported as the Treasury Department's 10-year constant maturity series) computed on the monthly average for the year in question plus four percentage points (400 basis points).</w:t>
      </w:r>
    </w:p>
    <w:p w14:paraId="17915B9C" w14:textId="77777777" w:rsidR="00F24B1F" w:rsidRPr="00D02501" w:rsidRDefault="00F24B1F" w:rsidP="00F24B1F">
      <w:pPr>
        <w:rPr>
          <w:szCs w:val="26"/>
        </w:rPr>
      </w:pPr>
    </w:p>
    <w:p w14:paraId="3E741D61" w14:textId="77777777" w:rsidR="00F24B1F" w:rsidRPr="00363A91" w:rsidRDefault="00F24B1F" w:rsidP="00F24B1F">
      <w:pPr>
        <w:ind w:firstLine="720"/>
        <w:rPr>
          <w:szCs w:val="26"/>
        </w:rPr>
      </w:pPr>
      <w:r w:rsidRPr="00D02501">
        <w:rPr>
          <w:szCs w:val="26"/>
          <w:u w:val="single"/>
        </w:rPr>
        <w:t xml:space="preserve">Draft Article </w:t>
      </w:r>
      <w:r>
        <w:rPr>
          <w:szCs w:val="26"/>
          <w:u w:val="single"/>
        </w:rPr>
        <w:t>2XX</w:t>
      </w:r>
      <w:r w:rsidRPr="00D02501">
        <w:rPr>
          <w:szCs w:val="26"/>
        </w:rPr>
        <w:t xml:space="preserve">.  </w:t>
      </w:r>
      <w:r w:rsidRPr="00D02501">
        <w:rPr>
          <w:i/>
          <w:iCs/>
          <w:szCs w:val="26"/>
        </w:rPr>
        <w:t>Headwater Benefits</w:t>
      </w:r>
      <w:r w:rsidRPr="00D02501">
        <w:rPr>
          <w:i/>
          <w:szCs w:val="26"/>
        </w:rPr>
        <w:t>.</w:t>
      </w:r>
      <w:r w:rsidRPr="00D02501">
        <w:rPr>
          <w:szCs w:val="26"/>
        </w:rPr>
        <w:t xml:space="preserve">  </w:t>
      </w:r>
      <w:r w:rsidRPr="00363A91">
        <w:rPr>
          <w:szCs w:val="26"/>
        </w:rPr>
        <w:t>If the licensee's project was directly benefited by the construction work of another licensee, a permittee, or the United States on a storage reservoir or other headwater improvement during the term of the original license (including extensions of that term by annual licenses), and if those headwater benefits were not previously assessed and reimbursed to the owner of the headwater improvement, the licensee must reimburse the owner of the headwater improvement for those benefits, at such time as they are assessed, in the same manner as for benefits received during the term of this new license.  The benefits will be assessed in accordance with Part 11, Subpart B, of the Commission's regulations.</w:t>
      </w:r>
    </w:p>
    <w:p w14:paraId="0797E470" w14:textId="77777777" w:rsidR="00F24B1F" w:rsidRDefault="00F24B1F" w:rsidP="00F24B1F">
      <w:pPr>
        <w:ind w:firstLine="720"/>
        <w:rPr>
          <w:szCs w:val="26"/>
        </w:rPr>
      </w:pPr>
    </w:p>
    <w:p w14:paraId="69235A20" w14:textId="77777777" w:rsidR="00F24B1F" w:rsidRDefault="00F24B1F" w:rsidP="00F24B1F">
      <w:pPr>
        <w:widowControl/>
        <w:ind w:firstLine="720"/>
        <w:rPr>
          <w:szCs w:val="26"/>
        </w:rPr>
      </w:pPr>
      <w:r>
        <w:rPr>
          <w:szCs w:val="26"/>
          <w:u w:val="single"/>
        </w:rPr>
        <w:t xml:space="preserve">Draft </w:t>
      </w:r>
      <w:r w:rsidRPr="00085465">
        <w:rPr>
          <w:szCs w:val="26"/>
          <w:u w:val="single"/>
        </w:rPr>
        <w:t>Article 3</w:t>
      </w:r>
      <w:r>
        <w:rPr>
          <w:szCs w:val="26"/>
          <w:u w:val="single"/>
        </w:rPr>
        <w:t>XX</w:t>
      </w:r>
      <w:r w:rsidRPr="00085465">
        <w:rPr>
          <w:szCs w:val="26"/>
        </w:rPr>
        <w:t xml:space="preserve">.  </w:t>
      </w:r>
      <w:r w:rsidRPr="00FD3DA3">
        <w:rPr>
          <w:i/>
          <w:szCs w:val="26"/>
        </w:rPr>
        <w:t>Licensee</w:t>
      </w:r>
      <w:r w:rsidRPr="00FD3DA3">
        <w:rPr>
          <w:i/>
          <w:iCs/>
          <w:szCs w:val="26"/>
        </w:rPr>
        <w:t xml:space="preserve">’s </w:t>
      </w:r>
      <w:r>
        <w:rPr>
          <w:i/>
          <w:iCs/>
          <w:szCs w:val="26"/>
        </w:rPr>
        <w:t>Project</w:t>
      </w:r>
      <w:r w:rsidRPr="00085465">
        <w:rPr>
          <w:i/>
          <w:iCs/>
          <w:szCs w:val="26"/>
        </w:rPr>
        <w:t xml:space="preserve"> Safety Program</w:t>
      </w:r>
      <w:r w:rsidRPr="00085465">
        <w:rPr>
          <w:szCs w:val="26"/>
        </w:rPr>
        <w:t xml:space="preserve">.  </w:t>
      </w:r>
      <w:r w:rsidRPr="00CD337D">
        <w:rPr>
          <w:szCs w:val="26"/>
        </w:rPr>
        <w:t xml:space="preserve">Within 90 days from the issuance date of the license, the licensee must submit to the Commission’s Division of Dam Safety and </w:t>
      </w:r>
      <w:r w:rsidRPr="00CD337D">
        <w:rPr>
          <w:iCs/>
          <w:szCs w:val="26"/>
        </w:rPr>
        <w:t xml:space="preserve">Inspections (D2SI) – </w:t>
      </w:r>
      <w:r>
        <w:rPr>
          <w:iCs/>
          <w:szCs w:val="26"/>
        </w:rPr>
        <w:t xml:space="preserve">New York </w:t>
      </w:r>
      <w:r w:rsidRPr="00CD337D">
        <w:rPr>
          <w:szCs w:val="26"/>
        </w:rPr>
        <w:t>Regional Engineer, a Project Owner’s Dam Safety Program which, at a minimum, must demonstrate a clear acknowledgement of the project owner’s responsibility for the safety of the project, an outline of the roles and responsibilities of the dam safety staff, and access of the dam safety official to the Chief Executive Officer.  For guidance on preparing a Project Owner’s Dam Safety Program, the licensee should reference the information posted on the FERC website.</w:t>
      </w:r>
    </w:p>
    <w:p w14:paraId="0C457BBC" w14:textId="77777777" w:rsidR="00F24B1F" w:rsidRDefault="00F24B1F" w:rsidP="00F24B1F">
      <w:pPr>
        <w:widowControl/>
        <w:ind w:firstLine="720"/>
        <w:rPr>
          <w:szCs w:val="26"/>
        </w:rPr>
      </w:pPr>
    </w:p>
    <w:p w14:paraId="60A8834F" w14:textId="77777777" w:rsidR="00F24B1F" w:rsidRDefault="00F24B1F" w:rsidP="00F24B1F">
      <w:pPr>
        <w:ind w:firstLine="720"/>
      </w:pPr>
      <w:r w:rsidRPr="00D02501">
        <w:rPr>
          <w:szCs w:val="26"/>
          <w:u w:val="single"/>
        </w:rPr>
        <w:t>Draft Article 3</w:t>
      </w:r>
      <w:r>
        <w:rPr>
          <w:szCs w:val="26"/>
          <w:u w:val="single"/>
        </w:rPr>
        <w:t>XX.</w:t>
      </w:r>
      <w:r w:rsidRPr="00D02501">
        <w:rPr>
          <w:b/>
          <w:bCs/>
          <w:szCs w:val="26"/>
        </w:rPr>
        <w:t xml:space="preserve">  </w:t>
      </w:r>
      <w:r w:rsidRPr="007F1B52">
        <w:rPr>
          <w:i/>
          <w:szCs w:val="26"/>
        </w:rPr>
        <w:t>Project Modification Resulting From Environmental Requirements</w:t>
      </w:r>
      <w:r>
        <w:rPr>
          <w:i/>
          <w:szCs w:val="26"/>
        </w:rPr>
        <w:t>.</w:t>
      </w:r>
      <w:r w:rsidRPr="007F1B52">
        <w:rPr>
          <w:szCs w:val="26"/>
        </w:rPr>
        <w:t xml:space="preserve"> </w:t>
      </w:r>
      <w:r>
        <w:rPr>
          <w:szCs w:val="26"/>
        </w:rPr>
        <w:t xml:space="preserve"> </w:t>
      </w:r>
      <w:r>
        <w:rPr>
          <w:rFonts w:eastAsia="Calibri"/>
          <w:szCs w:val="26"/>
        </w:rPr>
        <w:t>If environmental requirements under this license require modification that may affect the project works or operations, the licensee must consult with the Commission’s Division of Dam Safety and Inspections</w:t>
      </w:r>
      <w:r>
        <w:rPr>
          <w:iCs/>
          <w:szCs w:val="26"/>
        </w:rPr>
        <w:t xml:space="preserve"> (D2SI) – New York</w:t>
      </w:r>
      <w:r>
        <w:rPr>
          <w:szCs w:val="26"/>
        </w:rPr>
        <w:t xml:space="preserve"> Regional Engineer.  </w:t>
      </w:r>
      <w:r>
        <w:rPr>
          <w:rFonts w:eastAsia="Calibri"/>
          <w:szCs w:val="26"/>
        </w:rPr>
        <w:t>Consultation must allow sufficient review time for the Commission to ensure that the proposed work does not adversely affect the project works, dam safety, or project operation.</w:t>
      </w:r>
    </w:p>
    <w:p w14:paraId="3BC24764" w14:textId="77777777" w:rsidR="00F24B1F" w:rsidRDefault="00F24B1F" w:rsidP="00F24B1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p>
    <w:p w14:paraId="27398B11" w14:textId="77777777" w:rsidR="00F24B1F" w:rsidRDefault="00F24B1F" w:rsidP="00F24B1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Pr>
          <w:iCs/>
          <w:szCs w:val="26"/>
        </w:rPr>
        <w:tab/>
      </w:r>
      <w:r w:rsidRPr="00D02501">
        <w:rPr>
          <w:szCs w:val="26"/>
          <w:u w:val="single"/>
        </w:rPr>
        <w:t>Draft Article</w:t>
      </w:r>
      <w:r w:rsidRPr="002E3426">
        <w:rPr>
          <w:iCs/>
          <w:szCs w:val="26"/>
          <w:u w:val="single"/>
        </w:rPr>
        <w:t xml:space="preserve"> 4XX.</w:t>
      </w:r>
      <w:r w:rsidRPr="002E3426">
        <w:rPr>
          <w:iCs/>
          <w:szCs w:val="26"/>
        </w:rPr>
        <w:t xml:space="preserve">  </w:t>
      </w:r>
      <w:r w:rsidRPr="002E3426">
        <w:rPr>
          <w:i/>
          <w:iCs/>
          <w:szCs w:val="26"/>
        </w:rPr>
        <w:t>Run-of-River Operation.</w:t>
      </w:r>
      <w:r w:rsidRPr="002E3426">
        <w:rPr>
          <w:iCs/>
          <w:szCs w:val="26"/>
        </w:rPr>
        <w:t xml:space="preserve">  The licensee </w:t>
      </w:r>
      <w:r>
        <w:rPr>
          <w:iCs/>
          <w:szCs w:val="26"/>
        </w:rPr>
        <w:t>must</w:t>
      </w:r>
      <w:r w:rsidRPr="002E3426">
        <w:rPr>
          <w:iCs/>
          <w:szCs w:val="26"/>
        </w:rPr>
        <w:t xml:space="preserve"> operate the project in a run-of-river mode for the protection of fish and wildlife resources in the New River.  The licensee must at all times act to minimize the fluctuation of the reservoir surface elevation by maintaining a discharge from the project so that, at any point in time, the sum of project outflows approximate the sum of inflows to the project reservoir.  If run-of-river operation is temporarily modified, the licensee must notify the Commission as soon as possible, but no later than 10 days after each such incident.</w:t>
      </w:r>
    </w:p>
    <w:p w14:paraId="6598C671" w14:textId="77777777" w:rsidR="00F24B1F" w:rsidRDefault="00F24B1F" w:rsidP="00F24B1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3101D0E4" w14:textId="77777777" w:rsidR="00F24B1F" w:rsidRPr="002E3426" w:rsidRDefault="00F24B1F" w:rsidP="00F24B1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r w:rsidRPr="00A918D9">
        <w:rPr>
          <w:szCs w:val="26"/>
        </w:rPr>
        <w:tab/>
      </w:r>
      <w:r w:rsidRPr="00BD5C7A">
        <w:rPr>
          <w:szCs w:val="26"/>
          <w:u w:val="single"/>
        </w:rPr>
        <w:t xml:space="preserve">Draft </w:t>
      </w:r>
      <w:r w:rsidRPr="00BD5C7A">
        <w:rPr>
          <w:iCs/>
          <w:szCs w:val="26"/>
          <w:u w:val="single"/>
        </w:rPr>
        <w:t>Article 4XX.</w:t>
      </w:r>
      <w:r w:rsidRPr="002E3426">
        <w:rPr>
          <w:iCs/>
          <w:szCs w:val="26"/>
        </w:rPr>
        <w:t xml:space="preserve">  </w:t>
      </w:r>
      <w:r w:rsidRPr="002E3426">
        <w:rPr>
          <w:i/>
          <w:iCs/>
          <w:szCs w:val="26"/>
        </w:rPr>
        <w:t xml:space="preserve">Operation </w:t>
      </w:r>
      <w:r>
        <w:rPr>
          <w:i/>
          <w:iCs/>
          <w:szCs w:val="26"/>
        </w:rPr>
        <w:t xml:space="preserve">and </w:t>
      </w:r>
      <w:r w:rsidRPr="002E3426">
        <w:rPr>
          <w:i/>
          <w:iCs/>
          <w:szCs w:val="26"/>
        </w:rPr>
        <w:t>Compliance Monitoring Plan</w:t>
      </w:r>
      <w:r w:rsidRPr="002E3426">
        <w:rPr>
          <w:iCs/>
          <w:szCs w:val="26"/>
        </w:rPr>
        <w:t>.  Within six months of the issuance date of this license, the licensee must file with the Commission, for approval, an</w:t>
      </w:r>
      <w:r>
        <w:rPr>
          <w:iCs/>
          <w:szCs w:val="26"/>
        </w:rPr>
        <w:t xml:space="preserve"> </w:t>
      </w:r>
      <w:r w:rsidRPr="002E3426">
        <w:rPr>
          <w:iCs/>
          <w:szCs w:val="26"/>
        </w:rPr>
        <w:t>Operation</w:t>
      </w:r>
      <w:r>
        <w:rPr>
          <w:iCs/>
          <w:szCs w:val="26"/>
        </w:rPr>
        <w:t xml:space="preserve"> and</w:t>
      </w:r>
      <w:r w:rsidRPr="002E3426">
        <w:rPr>
          <w:iCs/>
          <w:szCs w:val="26"/>
        </w:rPr>
        <w:t xml:space="preserve"> Compliance Monitoring Plan for the project.</w:t>
      </w:r>
      <w:r>
        <w:rPr>
          <w:iCs/>
          <w:szCs w:val="26"/>
        </w:rPr>
        <w:t xml:space="preserve"> </w:t>
      </w:r>
      <w:r>
        <w:t>The plan must</w:t>
      </w:r>
      <w:r w:rsidRPr="002E3426">
        <w:t xml:space="preserve"> include, but not necessarily be limited to, the following:</w:t>
      </w:r>
    </w:p>
    <w:p w14:paraId="2DB78DA0" w14:textId="77777777" w:rsidR="00F24B1F" w:rsidRPr="002E3426" w:rsidRDefault="00F24B1F" w:rsidP="00F24B1F">
      <w:pPr>
        <w:ind w:left="1430" w:hanging="650"/>
      </w:pPr>
    </w:p>
    <w:p w14:paraId="75C101F2" w14:textId="77777777" w:rsidR="00F24B1F" w:rsidRDefault="00F24B1F" w:rsidP="00F24B1F">
      <w:pPr>
        <w:ind w:left="720"/>
      </w:pPr>
      <w:r w:rsidRPr="002E3426">
        <w:t>(a) provisions to monitor compliance with the operational requirements of the license, including operating</w:t>
      </w:r>
      <w:r>
        <w:t xml:space="preserve"> the project in a run-of-river</w:t>
      </w:r>
      <w:r w:rsidRPr="002E3426">
        <w:t xml:space="preserve"> mode as required by Article 4XX</w:t>
      </w:r>
      <w:r>
        <w:t>.</w:t>
      </w:r>
    </w:p>
    <w:p w14:paraId="0874A46B" w14:textId="77777777" w:rsidR="00F24B1F" w:rsidRDefault="00F24B1F" w:rsidP="00F24B1F">
      <w:pPr>
        <w:ind w:left="720"/>
      </w:pPr>
    </w:p>
    <w:p w14:paraId="7DD447F4" w14:textId="77777777" w:rsidR="00F24B1F" w:rsidRDefault="00F24B1F" w:rsidP="00F24B1F">
      <w:pPr>
        <w:ind w:left="720"/>
      </w:pPr>
      <w:r w:rsidRPr="002E3426">
        <w:t>(b) a description of the steps the licensee will take to ensure run-of-</w:t>
      </w:r>
      <w:r>
        <w:t>river</w:t>
      </w:r>
      <w:r w:rsidRPr="002E3426">
        <w:t xml:space="preserve"> operation continues during planned and emergency shutdowns;</w:t>
      </w:r>
    </w:p>
    <w:p w14:paraId="53D9467D" w14:textId="77777777" w:rsidR="00F24B1F" w:rsidRDefault="00F24B1F" w:rsidP="00F24B1F">
      <w:pPr>
        <w:ind w:left="720"/>
      </w:pPr>
    </w:p>
    <w:p w14:paraId="517203FF" w14:textId="77777777" w:rsidR="00F24B1F" w:rsidRDefault="00F24B1F" w:rsidP="00F24B1F">
      <w:pPr>
        <w:ind w:left="720"/>
      </w:pPr>
      <w:r w:rsidRPr="002E3426">
        <w:t>(c) a description of all gages or recording devices that will be used to monitor operation compliance</w:t>
      </w:r>
      <w:r>
        <w:t xml:space="preserve">, including </w:t>
      </w:r>
      <w:r w:rsidRPr="002E3426">
        <w:t>the method of calibration of each gage and/or measuring device</w:t>
      </w:r>
      <w:r>
        <w:t xml:space="preserve">, and </w:t>
      </w:r>
      <w:r w:rsidRPr="002E3426">
        <w:t>the frequency of recording;</w:t>
      </w:r>
    </w:p>
    <w:p w14:paraId="1E103EA2" w14:textId="77777777" w:rsidR="00F24B1F" w:rsidRDefault="00F24B1F" w:rsidP="00F24B1F">
      <w:pPr>
        <w:ind w:left="720"/>
      </w:pPr>
    </w:p>
    <w:p w14:paraId="703F7D07" w14:textId="77777777" w:rsidR="00F24B1F" w:rsidRDefault="00F24B1F" w:rsidP="00F24B1F">
      <w:pPr>
        <w:ind w:left="720"/>
      </w:pPr>
      <w:r>
        <w:t>(d</w:t>
      </w:r>
      <w:r w:rsidRPr="002E3426">
        <w:t>) a provision to maintain a log of project operation; and</w:t>
      </w:r>
    </w:p>
    <w:p w14:paraId="4EAC6DE1" w14:textId="77777777" w:rsidR="00F24B1F" w:rsidRDefault="00F24B1F" w:rsidP="00F24B1F">
      <w:pPr>
        <w:ind w:left="720"/>
      </w:pPr>
    </w:p>
    <w:p w14:paraId="48001FA3" w14:textId="77777777" w:rsidR="00F24B1F" w:rsidRPr="002E3426" w:rsidRDefault="00F24B1F" w:rsidP="00F24B1F">
      <w:pPr>
        <w:ind w:left="720"/>
      </w:pPr>
      <w:r>
        <w:t>(e</w:t>
      </w:r>
      <w:r w:rsidRPr="002E3426">
        <w:t xml:space="preserve">) </w:t>
      </w:r>
      <w:r w:rsidRPr="002E3426">
        <w:rPr>
          <w:szCs w:val="26"/>
        </w:rPr>
        <w:t>a schedule of reporting project compliance/non-compliance during normal operation and in the event of an emergency.</w:t>
      </w:r>
    </w:p>
    <w:p w14:paraId="47CA9452" w14:textId="77777777" w:rsidR="00F24B1F" w:rsidRPr="002E3426" w:rsidRDefault="00F24B1F" w:rsidP="00F24B1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41A8DB0A" w14:textId="7BCF0350" w:rsidR="00F24B1F" w:rsidRPr="002E3426" w:rsidRDefault="00F24B1F" w:rsidP="00F24B1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Pr>
          <w:iCs/>
          <w:szCs w:val="26"/>
        </w:rPr>
        <w:tab/>
      </w:r>
      <w:r w:rsidRPr="002E3426">
        <w:rPr>
          <w:iCs/>
          <w:szCs w:val="26"/>
        </w:rPr>
        <w:t>The licensee must include with the plan, documentation of consultation with</w:t>
      </w:r>
      <w:r>
        <w:rPr>
          <w:iCs/>
          <w:szCs w:val="26"/>
        </w:rPr>
        <w:t xml:space="preserve"> the U.S. Fish and Wildlife Service, U.S. Geological Survey, </w:t>
      </w:r>
      <w:r w:rsidRPr="002E3426">
        <w:rPr>
          <w:iCs/>
          <w:szCs w:val="26"/>
        </w:rPr>
        <w:t>and the West Virginia Division of Natural Resources</w:t>
      </w:r>
      <w:r>
        <w:rPr>
          <w:iCs/>
          <w:szCs w:val="26"/>
        </w:rPr>
        <w:t>;</w:t>
      </w:r>
      <w:r w:rsidRPr="002E3426">
        <w:rPr>
          <w:iCs/>
          <w:szCs w:val="26"/>
        </w:rPr>
        <w:t xml:space="preserve"> copies of comments and recommendations on the completed plan after it has been prepared and provided to the agencies; and specific descriptions of how the agencies’ comments are accommodated by the plan.  The licensee must allow a minimum of 30 days for the agencies to comment and to make recommendations before filing the plan with the Commission. </w:t>
      </w:r>
      <w:r w:rsidR="003D28C5">
        <w:rPr>
          <w:iCs/>
          <w:szCs w:val="26"/>
        </w:rPr>
        <w:t xml:space="preserve"> </w:t>
      </w:r>
      <w:r w:rsidRPr="002E3426">
        <w:rPr>
          <w:iCs/>
          <w:szCs w:val="26"/>
        </w:rPr>
        <w:t>If the licensee does not adopt a recommendation, the filing must include the licensee’s reasons based on project-specific information.</w:t>
      </w:r>
    </w:p>
    <w:p w14:paraId="05E7F2E4" w14:textId="77777777" w:rsidR="00F24B1F" w:rsidRPr="002E3426" w:rsidRDefault="00F24B1F" w:rsidP="00F24B1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2E5DC9A7" w14:textId="4FBF019B" w:rsidR="00F24B1F" w:rsidRPr="002E3426" w:rsidRDefault="00F24B1F" w:rsidP="00F24B1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Pr>
          <w:iCs/>
          <w:szCs w:val="26"/>
        </w:rPr>
        <w:tab/>
      </w:r>
      <w:r w:rsidRPr="002E3426">
        <w:rPr>
          <w:iCs/>
          <w:szCs w:val="26"/>
        </w:rPr>
        <w:t xml:space="preserve">The Commission reserves the right to require changes to the plan. </w:t>
      </w:r>
      <w:r w:rsidR="003D28C5">
        <w:rPr>
          <w:iCs/>
          <w:szCs w:val="26"/>
        </w:rPr>
        <w:t xml:space="preserve"> </w:t>
      </w:r>
      <w:r w:rsidRPr="002E3426">
        <w:rPr>
          <w:iCs/>
          <w:szCs w:val="26"/>
        </w:rPr>
        <w:t>Implementation of the plan must not begin until the plan is approved by the Commission. Upon</w:t>
      </w:r>
    </w:p>
    <w:p w14:paraId="5F0DE7AE" w14:textId="77777777" w:rsidR="00F24B1F" w:rsidRDefault="00F24B1F" w:rsidP="00F24B1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E3426">
        <w:rPr>
          <w:iCs/>
          <w:szCs w:val="26"/>
        </w:rPr>
        <w:t>Commission approval, the licensee must implement the plan, including any changes required by the Commission.</w:t>
      </w:r>
    </w:p>
    <w:p w14:paraId="337DDA26" w14:textId="77777777" w:rsidR="00F24B1F" w:rsidRPr="002E3426" w:rsidRDefault="00F24B1F" w:rsidP="00F24B1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sidRPr="002E3426">
        <w:rPr>
          <w:iCs/>
          <w:szCs w:val="26"/>
        </w:rPr>
        <w:t xml:space="preserve"> </w:t>
      </w:r>
      <w:r>
        <w:rPr>
          <w:iCs/>
          <w:szCs w:val="26"/>
        </w:rPr>
        <w:tab/>
      </w:r>
    </w:p>
    <w:p w14:paraId="7E26B8C5" w14:textId="77777777" w:rsidR="00F24B1F" w:rsidRDefault="00F24B1F" w:rsidP="00F24B1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rPr>
          <w:iCs/>
          <w:szCs w:val="26"/>
        </w:rPr>
        <w:tab/>
      </w:r>
      <w:r w:rsidRPr="00332871">
        <w:rPr>
          <w:iCs/>
          <w:szCs w:val="26"/>
          <w:u w:val="single"/>
        </w:rPr>
        <w:t>Draft Article 4XX.</w:t>
      </w:r>
      <w:r w:rsidRPr="002E3426">
        <w:rPr>
          <w:iCs/>
          <w:szCs w:val="26"/>
        </w:rPr>
        <w:t xml:space="preserve"> </w:t>
      </w:r>
      <w:r w:rsidRPr="002E3426">
        <w:rPr>
          <w:i/>
          <w:iCs/>
          <w:szCs w:val="26"/>
        </w:rPr>
        <w:t xml:space="preserve">Reservation of Authority to Prescribe Fishways.  </w:t>
      </w:r>
      <w:r w:rsidRPr="002E3426">
        <w:rPr>
          <w:iCs/>
          <w:szCs w:val="26"/>
        </w:rPr>
        <w:t>Authority is reserved to the Commission to require the licensee to construct, operate, and maintain, or to provide for the construction, operation, and maintenance of such fishways as may be prescribed by the Secretary of the Interior pursuant to section 18 of the Federal Power Act.</w:t>
      </w:r>
    </w:p>
    <w:p w14:paraId="2E8B5D05" w14:textId="77777777" w:rsidR="00F24B1F" w:rsidRDefault="00F24B1F" w:rsidP="00F24B1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337C619C" w14:textId="47075FA7" w:rsidR="00F24B1F" w:rsidRDefault="00F24B1F" w:rsidP="00F24B1F">
      <w:pPr>
        <w:ind w:firstLine="720"/>
      </w:pPr>
      <w:r w:rsidRPr="00332871">
        <w:rPr>
          <w:iCs/>
          <w:szCs w:val="26"/>
          <w:u w:val="single"/>
        </w:rPr>
        <w:t>Draft Article 4XX.</w:t>
      </w:r>
      <w:r w:rsidRPr="00F15AA6">
        <w:t xml:space="preserve">  </w:t>
      </w:r>
      <w:r w:rsidRPr="00F15AA6">
        <w:rPr>
          <w:i/>
        </w:rPr>
        <w:t>Bald Eagle Protection.</w:t>
      </w:r>
      <w:r w:rsidRPr="00F15AA6">
        <w:t xml:space="preserve">  </w:t>
      </w:r>
      <w:r>
        <w:t xml:space="preserve">To minimize impacts to bald eagle habitat, the license will </w:t>
      </w:r>
      <w:r w:rsidR="00631F80">
        <w:rPr>
          <w:szCs w:val="26"/>
        </w:rPr>
        <w:t xml:space="preserve">conduct </w:t>
      </w:r>
      <w:r w:rsidRPr="00301C43">
        <w:rPr>
          <w:szCs w:val="26"/>
        </w:rPr>
        <w:t xml:space="preserve">routine right-of-way/transmission corridor maintenance and minimal hazardous tree/vegetation removal in accordance with </w:t>
      </w:r>
      <w:r w:rsidRPr="00F15AA6">
        <w:t xml:space="preserve">U.S. Fish and Wildlife Service’s (FWS’) National Bald Eagle Management Guidelines (May 2007, or most recent version of the document, available at </w:t>
      </w:r>
      <w:hyperlink r:id="rId85" w:history="1">
        <w:r w:rsidRPr="00F15AA6">
          <w:rPr>
            <w:rStyle w:val="Hyperlink"/>
            <w:i/>
          </w:rPr>
          <w:t>http://www.fws.gov/northeast/ecologicalservices/eaglenationalguide.html</w:t>
        </w:r>
      </w:hyperlink>
      <w:r w:rsidRPr="00F15AA6">
        <w:t>)</w:t>
      </w:r>
      <w:r w:rsidRPr="00301C43">
        <w:rPr>
          <w:szCs w:val="26"/>
        </w:rPr>
        <w:t xml:space="preserve"> guidelines</w:t>
      </w:r>
      <w:r>
        <w:rPr>
          <w:szCs w:val="26"/>
        </w:rPr>
        <w:t xml:space="preserve">. </w:t>
      </w:r>
      <w:r>
        <w:t xml:space="preserve"> In the event bald eagles are documented at the project, a</w:t>
      </w:r>
      <w:r w:rsidRPr="00F15AA6">
        <w:t xml:space="preserve">t least 60 days prior to maintenance activities that may affect the </w:t>
      </w:r>
      <w:r>
        <w:t xml:space="preserve">document </w:t>
      </w:r>
      <w:r w:rsidRPr="00F15AA6">
        <w:t xml:space="preserve">bald eagle or its habitat (such as non-routine noise, human activity, or tree removal that would disturb an active nest), the licensee must consult with the FWS’ </w:t>
      </w:r>
      <w:r>
        <w:t>West Virginia</w:t>
      </w:r>
      <w:r w:rsidRPr="00F15AA6">
        <w:t xml:space="preserve"> Field Office and the</w:t>
      </w:r>
      <w:r w:rsidRPr="003B205E">
        <w:t xml:space="preserve"> </w:t>
      </w:r>
      <w:r>
        <w:t>West Virginia Division of Natural Resources</w:t>
      </w:r>
      <w:r w:rsidRPr="003B205E">
        <w:t xml:space="preserve"> to develop measures to protect the bald eagle or its habitat.  If the licensee and the resource agencies are unable to reach agreement on </w:t>
      </w:r>
      <w:r w:rsidRPr="00F15AA6">
        <w:t>measures, the licensee must file, for Commission approval, a plan describing the licensee’s activity, a description of the inconsistency between its activity and the National Bald Eagle Management Guidelines, alternative measures to protect the bald eagle or its habitat, and the licensee’s record of consultation with the resource agencies.</w:t>
      </w:r>
    </w:p>
    <w:p w14:paraId="45B95A83" w14:textId="77777777" w:rsidR="00F24B1F" w:rsidRPr="00F15AA6" w:rsidRDefault="00F24B1F" w:rsidP="00F24B1F">
      <w:pPr>
        <w:ind w:firstLine="720"/>
      </w:pPr>
      <w:r w:rsidRPr="00F15AA6">
        <w:t xml:space="preserve"> </w:t>
      </w:r>
    </w:p>
    <w:p w14:paraId="72D2404F" w14:textId="77777777" w:rsidR="00F24B1F" w:rsidRDefault="00F24B1F" w:rsidP="00F24B1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r>
        <w:tab/>
      </w:r>
      <w:r w:rsidRPr="00F15AA6">
        <w:t>The Commission reserves the right to require changes to such a plan.  Implementation of the plan must not begin until the licensee is notified by the Commission that the plan is approved.  Upon Commission approval, the licensee must implement the plan, including any changes required by the Commission.</w:t>
      </w:r>
    </w:p>
    <w:p w14:paraId="06FA060C" w14:textId="77777777" w:rsidR="00F24B1F" w:rsidRDefault="00F24B1F" w:rsidP="00F24B1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40C6AAB0" w14:textId="77777777" w:rsidR="00F24B1F" w:rsidRDefault="00F24B1F" w:rsidP="00F24B1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r>
        <w:rPr>
          <w:iCs/>
          <w:szCs w:val="26"/>
        </w:rPr>
        <w:tab/>
      </w:r>
      <w:r w:rsidRPr="00332871">
        <w:rPr>
          <w:iCs/>
          <w:szCs w:val="26"/>
          <w:u w:val="single"/>
        </w:rPr>
        <w:t>Draft Article 4XX.</w:t>
      </w:r>
      <w:r w:rsidRPr="00F15AA6">
        <w:t xml:space="preserve">  </w:t>
      </w:r>
      <w:r w:rsidRPr="00F15AA6">
        <w:rPr>
          <w:i/>
        </w:rPr>
        <w:t xml:space="preserve">Timing of </w:t>
      </w:r>
      <w:r>
        <w:rPr>
          <w:i/>
        </w:rPr>
        <w:t>T</w:t>
      </w:r>
      <w:r w:rsidRPr="00F15AA6">
        <w:rPr>
          <w:i/>
        </w:rPr>
        <w:t xml:space="preserve">ree </w:t>
      </w:r>
      <w:r>
        <w:rPr>
          <w:i/>
        </w:rPr>
        <w:t>C</w:t>
      </w:r>
      <w:r w:rsidRPr="00F15AA6">
        <w:rPr>
          <w:i/>
        </w:rPr>
        <w:t xml:space="preserve">learing </w:t>
      </w:r>
      <w:r>
        <w:rPr>
          <w:i/>
        </w:rPr>
        <w:t>D</w:t>
      </w:r>
      <w:r w:rsidRPr="00F15AA6">
        <w:rPr>
          <w:i/>
        </w:rPr>
        <w:t xml:space="preserve">uring </w:t>
      </w:r>
      <w:r>
        <w:rPr>
          <w:i/>
        </w:rPr>
        <w:t>Maintenance</w:t>
      </w:r>
      <w:r w:rsidRPr="00F15AA6">
        <w:rPr>
          <w:i/>
        </w:rPr>
        <w:t xml:space="preserve">.  </w:t>
      </w:r>
      <w:r w:rsidRPr="00F15AA6">
        <w:t xml:space="preserve">To minimize impacts to federally </w:t>
      </w:r>
      <w:r>
        <w:t>listed bat species, including the Indiana bat,</w:t>
      </w:r>
      <w:r w:rsidRPr="00F15AA6">
        <w:t xml:space="preserve"> northern long-eared bat, </w:t>
      </w:r>
      <w:r>
        <w:t xml:space="preserve">and Virginia big-eared bat, and migratory bat species, </w:t>
      </w:r>
      <w:r w:rsidRPr="00F15AA6">
        <w:t xml:space="preserve">the licensee must limit tree clearing associated with </w:t>
      </w:r>
      <w:r>
        <w:t>maintenance activities</w:t>
      </w:r>
      <w:r w:rsidRPr="00F15AA6">
        <w:t xml:space="preserve"> to between November 15 and March 31.</w:t>
      </w:r>
    </w:p>
    <w:p w14:paraId="208F01D9" w14:textId="77777777" w:rsidR="00F24B1F" w:rsidRDefault="00F24B1F" w:rsidP="00F24B1F">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iCs/>
          <w:szCs w:val="26"/>
        </w:rPr>
      </w:pPr>
    </w:p>
    <w:p w14:paraId="477A52A1" w14:textId="764F822D" w:rsidR="006A586A" w:rsidRPr="008B3AC3" w:rsidRDefault="00F24B1F" w:rsidP="006A586A">
      <w:pPr>
        <w:ind w:firstLine="720"/>
      </w:pPr>
      <w:r w:rsidRPr="008B3AC3">
        <w:rPr>
          <w:u w:val="single"/>
        </w:rPr>
        <w:t>Draft Article 4XX</w:t>
      </w:r>
      <w:r w:rsidRPr="008B3AC3">
        <w:t xml:space="preserve">.  </w:t>
      </w:r>
      <w:r w:rsidRPr="008B3AC3">
        <w:rPr>
          <w:i/>
        </w:rPr>
        <w:t>Programmatic Agreement</w:t>
      </w:r>
      <w:r w:rsidRPr="008B3AC3">
        <w:t xml:space="preserve">.  The licensee </w:t>
      </w:r>
      <w:r>
        <w:t>must</w:t>
      </w:r>
      <w:r w:rsidRPr="008B3AC3">
        <w:t xml:space="preserve"> implement the “Final Programmatic Agreement Among the Federal Energy Regulatory Commission and the West Virginia State Historic Preservation Officer for Managing Historic Properties that may be Affected by a License Issuing to Hawks Nest Hydro, LLC for the Continued Operation and Maintenance of the </w:t>
      </w:r>
      <w:r>
        <w:t>Glen Ferris</w:t>
      </w:r>
      <w:r w:rsidRPr="008B3AC3">
        <w:t xml:space="preserve"> Hydroelectric Project in Fayette County, West Virginia,” executed on XXX, and including but not limited to the approved Historic Properties Management Plan (HPMP), filed December 29, 2015, for the project.  In the event that the Programmatic Agreement is terminated, the licensee </w:t>
      </w:r>
      <w:r>
        <w:t>must</w:t>
      </w:r>
      <w:r w:rsidRPr="008B3AC3">
        <w:t xml:space="preserve"> continue to implement the provisions of its approved HPMP.  The Commission reserves the authority to require changes to the HPMP at any time during the term of the license.</w:t>
      </w:r>
    </w:p>
    <w:p w14:paraId="477A52A2" w14:textId="77777777" w:rsidR="006A586A" w:rsidRPr="00332871" w:rsidRDefault="006A586A" w:rsidP="006A586A"/>
    <w:p w14:paraId="477A52A3" w14:textId="77777777" w:rsidR="006A586A" w:rsidRPr="00332871" w:rsidRDefault="006A586A" w:rsidP="006A586A">
      <w:pPr>
        <w:ind w:firstLine="720"/>
        <w:rPr>
          <w:iCs/>
          <w:szCs w:val="26"/>
        </w:rPr>
      </w:pPr>
      <w:r w:rsidRPr="00332871">
        <w:rPr>
          <w:iCs/>
          <w:szCs w:val="26"/>
          <w:u w:val="single"/>
        </w:rPr>
        <w:t>Draft Article 4XX.</w:t>
      </w:r>
      <w:r w:rsidRPr="00332871">
        <w:rPr>
          <w:iCs/>
          <w:szCs w:val="26"/>
        </w:rPr>
        <w:t xml:space="preserve">  </w:t>
      </w:r>
      <w:r w:rsidRPr="00261470">
        <w:rPr>
          <w:iCs/>
          <w:szCs w:val="26"/>
        </w:rPr>
        <w:t>Use and Occupancy.</w:t>
      </w:r>
      <w:r w:rsidRPr="00332871">
        <w:rPr>
          <w:iCs/>
          <w:szCs w:val="26"/>
        </w:rPr>
        <w:t xml:space="preserve">  (a) In accordance with the provisions of this article, the licensee must have the authority to grant permission for certain types of use and occupancy of project lands and waters and to convey certain interests in project lands and waters for certain types of use and occupancy, without prior Commission approval.  The licensee may exercise the authority only if the proposed use and occupancy is consistent with the purposes of protecting and enhancing the scenic, recreational, and other environmental values of the project.  For those purposes, the licensee must also have continuing responsibility to supervise and control the use and occupancies for which it grants permission, and to monitor the use of, and ensure compliance with the covenants of the instrument of conveyance for, any interests that it has conveyed, under this article.  If a permitted use and occupancy violates any condition of this article or any other condition imposed by the licensee for protection and enhancement of the project's scenic, recreational, or other environmental values, or if a covenant of a conveyance made under the authority of this article is violated, the licensee must take any lawful action necessary to correct the violation.  For a permitted use or occupancy, that action includes, if necessary, canceling the permission to use and occupy the project lands and waters and requiring the removal of any non-complying structures and facilities.</w:t>
      </w:r>
    </w:p>
    <w:p w14:paraId="477A52A4" w14:textId="77777777" w:rsidR="006A586A" w:rsidRPr="00332871" w:rsidRDefault="006A586A" w:rsidP="006A586A">
      <w:pPr>
        <w:ind w:firstLine="720"/>
        <w:rPr>
          <w:iCs/>
          <w:szCs w:val="26"/>
        </w:rPr>
      </w:pPr>
    </w:p>
    <w:p w14:paraId="477A52A5" w14:textId="77777777" w:rsidR="006A586A" w:rsidRPr="00332871" w:rsidRDefault="006A586A" w:rsidP="006A586A">
      <w:pPr>
        <w:ind w:firstLine="720"/>
        <w:rPr>
          <w:iCs/>
          <w:szCs w:val="26"/>
        </w:rPr>
      </w:pPr>
      <w:r w:rsidRPr="00332871">
        <w:rPr>
          <w:iCs/>
          <w:szCs w:val="26"/>
        </w:rPr>
        <w:t>(b) The type of use and occupancy of project lands and waters for which the licensee may grant permission without prior Commission approval are:  (1) landscape plantings; (2) non-commercial piers, landings, boat docks, or similar structures and facilities that can accommodate no more than 10 water craft at a time and where said facility is intended to serve single-family type dwellings; (3) embankments, bulkheads, retaining walls, or similar structures for erosion control to protect the existing shoreline; and (4) food plots and other wildlife enhancement.  To the extent feasible and desirable to protect and enhance the project's scenic, recreational, and other environmental values, the licensee must require multiple use and occupancy of facilities for access to project lands or waters.  The licensee must also ensure, to the satisfaction of the Commission's authorized representative, that the use and occupancies for which it grants permission are maintained in good repair and comply with applicable state and local health and safety requirements.  Before granting permission for construction of bulkheads or retaining walls, the licensee must:  (1) inspect the site of the proposed construction, (2) consider whether the planting of vegetation or the use of riprap would be adequate to control erosion at the site, and (3) determine that the proposed construction is needed and would not change the basic contour of the impoundment shoreline.  To implement this paragraph (b), the licensee may, among other things, establish a program for issuing permits for the specified types of use and occupancy of project lands and waters, which may be subject to the payment of a reasonable fee to cover the licensee's costs of administering the permit program.  The Commission reserves the right to require the licensee to file a description of its standards, guidelines, and procedures for implementing this paragraph (b) and to require modification of those standards, guidelines, or procedures.</w:t>
      </w:r>
    </w:p>
    <w:p w14:paraId="477A52A6" w14:textId="77777777" w:rsidR="006A586A" w:rsidRPr="00332871" w:rsidRDefault="006A586A" w:rsidP="006A586A">
      <w:pPr>
        <w:ind w:firstLine="720"/>
        <w:rPr>
          <w:iCs/>
          <w:szCs w:val="26"/>
        </w:rPr>
      </w:pPr>
    </w:p>
    <w:p w14:paraId="477A52A7" w14:textId="77777777" w:rsidR="006A586A" w:rsidRPr="00332871" w:rsidRDefault="006A586A" w:rsidP="006A586A">
      <w:pPr>
        <w:ind w:firstLine="720"/>
        <w:rPr>
          <w:iCs/>
          <w:szCs w:val="26"/>
        </w:rPr>
      </w:pPr>
      <w:r w:rsidRPr="00332871">
        <w:rPr>
          <w:iCs/>
          <w:szCs w:val="26"/>
        </w:rPr>
        <w:t xml:space="preserve">(c)  The licensee may convey easements or rights-of-way across, or leases of project lands for:  (1) replacement, expansion, realignment, or maintenance of bridges or roads where all necessary state and federal approvals have been obtained; (2) storm drains and water mains; (3) sewers that do not discharge into project waters; (4) minor access roads; (5) telephone, gas, and electric utility distribution lines; (6) non-project overhead electric transmission lines that do not require erection of support structures within the project boundary; (7) submarine, overhead, or underground major telephone distribution cables or major electric distribution lines (69-kV or less); and (8) water intake or pumping facilities that do not extract more than one million gallons per day from a project impoundment.  No later than January 31 of each year, the licensee must file three copies of a report briefly describing for each conveyance made under this paragraph (c) during the prior calendar year, the type of interest conveyed, the location of the lands subject to the conveyance, and the nature of the use for which the interest was conveyed.  </w:t>
      </w:r>
    </w:p>
    <w:p w14:paraId="477A52A8" w14:textId="77777777" w:rsidR="006A586A" w:rsidRPr="00332871" w:rsidRDefault="006A586A" w:rsidP="006A586A">
      <w:pPr>
        <w:ind w:firstLine="720"/>
        <w:rPr>
          <w:iCs/>
          <w:szCs w:val="26"/>
        </w:rPr>
      </w:pPr>
    </w:p>
    <w:p w14:paraId="477A52A9" w14:textId="77777777" w:rsidR="006A586A" w:rsidRPr="00332871" w:rsidRDefault="006A586A" w:rsidP="006A586A">
      <w:pPr>
        <w:ind w:firstLine="720"/>
        <w:rPr>
          <w:b/>
          <w:bCs/>
          <w:iCs/>
          <w:szCs w:val="26"/>
        </w:rPr>
      </w:pPr>
      <w:r w:rsidRPr="00332871">
        <w:rPr>
          <w:iCs/>
          <w:szCs w:val="26"/>
        </w:rPr>
        <w:t>(d)  The licensee may convey fee title to, easements or rights-of-way across, or leases of project lands for:  (1) construction of new bridges or roads for which all necessary state and federal approvals have been obtained; (2) sewer or effluent lines that discharge into project waters, for which all necessary federal and state water quality certification or permits have been obtained; (3) other pipelines that cross project lands or waters but do not discharge into project waters; (4) non-project overhead electric transmission lines that require erection of support structures within the project boundary, for which all necessary federal and state approvals have been obtained; (5) private or public marinas that can accommodate no more than 10 water craft at a time and are located at least one-half mile (measured over project waters) from any other private or public marina; (6) recreational development consistent with an approved report on recreational resources of an Exhibit E; and (7) other uses, if:  (i) the amount of land conveyed for a particular use is five acres or less; (ii) all of the land conveyed is located at least 75 feet, measured horizontally, from project waters at normal surface elevation; and (iii) no more than 50 total acres of project lands for each project development are conveyed under this clause (d)(7) in any calendar year.  At least 60 days before conveying any interest in project lands under this paragraph (d), the licensee must file a letter with the Commission, stating its intent to convey the interest and briefly describing the type of interest and location of the lands to be conveyed (a marked Exhibit G map may be used), the nature of the proposed use, the identity of any federal or state agency official consulted, and any federal or state approvals required for the proposed use.  Unless the Commission's authorized representative, within 45 days from the filing date, requires the licensee to file an application for prior approval, the licensee may convey the intended interest at the end of that period.</w:t>
      </w:r>
    </w:p>
    <w:p w14:paraId="477A52AA" w14:textId="77777777" w:rsidR="006A586A" w:rsidRPr="00332871" w:rsidRDefault="006A586A" w:rsidP="006A586A">
      <w:pPr>
        <w:ind w:firstLine="720"/>
        <w:rPr>
          <w:b/>
          <w:bCs/>
          <w:iCs/>
          <w:szCs w:val="26"/>
        </w:rPr>
      </w:pPr>
      <w:r w:rsidRPr="00332871">
        <w:rPr>
          <w:b/>
          <w:bCs/>
          <w:iCs/>
          <w:szCs w:val="26"/>
        </w:rPr>
        <w:tab/>
      </w:r>
      <w:r w:rsidRPr="00332871">
        <w:rPr>
          <w:b/>
          <w:bCs/>
          <w:iCs/>
          <w:szCs w:val="26"/>
        </w:rPr>
        <w:tab/>
      </w:r>
    </w:p>
    <w:p w14:paraId="477A52AB" w14:textId="77777777" w:rsidR="006A586A" w:rsidRPr="00332871" w:rsidRDefault="006A586A" w:rsidP="006A586A">
      <w:pPr>
        <w:ind w:firstLine="720"/>
        <w:rPr>
          <w:iCs/>
          <w:szCs w:val="26"/>
        </w:rPr>
      </w:pPr>
      <w:r w:rsidRPr="00332871">
        <w:rPr>
          <w:iCs/>
          <w:szCs w:val="26"/>
        </w:rPr>
        <w:t>(e)  The following additional conditions apply to any intended conveyance under paragraph (c) or (d) of this article:</w:t>
      </w:r>
    </w:p>
    <w:p w14:paraId="477A52AC" w14:textId="77777777" w:rsidR="006A586A" w:rsidRPr="00332871" w:rsidRDefault="006A586A" w:rsidP="006A586A">
      <w:pPr>
        <w:ind w:firstLine="720"/>
        <w:rPr>
          <w:iCs/>
          <w:szCs w:val="26"/>
        </w:rPr>
      </w:pPr>
    </w:p>
    <w:p w14:paraId="477A52AD" w14:textId="77777777" w:rsidR="006A586A" w:rsidRPr="00332871" w:rsidRDefault="006A586A" w:rsidP="006A586A">
      <w:pPr>
        <w:ind w:firstLine="720"/>
        <w:rPr>
          <w:iCs/>
          <w:szCs w:val="26"/>
        </w:rPr>
      </w:pPr>
      <w:r w:rsidRPr="00332871">
        <w:rPr>
          <w:iCs/>
          <w:szCs w:val="26"/>
        </w:rPr>
        <w:t>(1)  Before conveying the interest, the licensee must consult with federal and state fish and wildlife or recreation agencies, as appropriate, and the State Historic Preservation Officer.</w:t>
      </w:r>
    </w:p>
    <w:p w14:paraId="477A52AE" w14:textId="77777777" w:rsidR="006A586A" w:rsidRPr="00332871" w:rsidRDefault="006A586A" w:rsidP="006A586A">
      <w:pPr>
        <w:ind w:firstLine="720"/>
        <w:rPr>
          <w:iCs/>
          <w:szCs w:val="26"/>
        </w:rPr>
      </w:pPr>
    </w:p>
    <w:p w14:paraId="477A52AF" w14:textId="77777777" w:rsidR="006A586A" w:rsidRPr="00332871" w:rsidRDefault="006A586A" w:rsidP="006A586A">
      <w:pPr>
        <w:ind w:firstLine="720"/>
        <w:rPr>
          <w:iCs/>
          <w:szCs w:val="26"/>
        </w:rPr>
      </w:pPr>
      <w:r w:rsidRPr="00332871">
        <w:rPr>
          <w:iCs/>
          <w:szCs w:val="26"/>
        </w:rPr>
        <w:t>(2)  Before conveying the interest, the licensee must determine that the proposed use of the lands to be conveyed is not inconsistent with any approved report on recreational resources of an Exhibit E; or, if the project does not have an approved report on recreational resources, that the lands to be conveyed do not have recreational value.</w:t>
      </w:r>
    </w:p>
    <w:p w14:paraId="477A52B0" w14:textId="77777777" w:rsidR="006A586A" w:rsidRPr="00332871" w:rsidRDefault="006A586A" w:rsidP="006A586A">
      <w:pPr>
        <w:ind w:firstLine="720"/>
        <w:rPr>
          <w:iCs/>
          <w:szCs w:val="26"/>
        </w:rPr>
      </w:pPr>
    </w:p>
    <w:p w14:paraId="477A52B1" w14:textId="77777777" w:rsidR="006A586A" w:rsidRPr="00332871" w:rsidRDefault="006A586A" w:rsidP="006A586A">
      <w:pPr>
        <w:ind w:firstLine="720"/>
        <w:rPr>
          <w:iCs/>
          <w:szCs w:val="26"/>
        </w:rPr>
      </w:pPr>
      <w:r w:rsidRPr="00332871">
        <w:rPr>
          <w:iCs/>
          <w:szCs w:val="26"/>
        </w:rPr>
        <w:t>(3)  The instrument of conveyance must include the following covenants running with the land:  (i) the use of the lands conveyed must not endanger health, create a nuisance, or otherwise be incompatible with overall project recreational use; (ii) the grantee must take all reasonable precautions to ensure that the construction, operation, and maintenance of structures or facilities on the conveyed lands will occur in a manner that will protect the scenic, recreational, and environmental values of the project; and (iii) the grantee must not unduly restrict public access to project waters.</w:t>
      </w:r>
    </w:p>
    <w:p w14:paraId="477A52B2" w14:textId="77777777" w:rsidR="006A586A" w:rsidRPr="00332871" w:rsidRDefault="006A586A" w:rsidP="006A586A">
      <w:pPr>
        <w:ind w:firstLine="720"/>
        <w:rPr>
          <w:iCs/>
          <w:szCs w:val="26"/>
        </w:rPr>
      </w:pPr>
    </w:p>
    <w:p w14:paraId="477A52B3" w14:textId="77777777" w:rsidR="006A586A" w:rsidRPr="00332871" w:rsidRDefault="006A586A" w:rsidP="006A586A">
      <w:pPr>
        <w:ind w:firstLine="720"/>
        <w:rPr>
          <w:iCs/>
          <w:szCs w:val="26"/>
        </w:rPr>
      </w:pPr>
      <w:r w:rsidRPr="00332871">
        <w:rPr>
          <w:iCs/>
          <w:szCs w:val="26"/>
        </w:rPr>
        <w:t>(4)  The Commission reserves the right to require the licensee to take reasonable remedial action to correct any violation of the terms and conditions of this article, for the protection and enhancement of the project's scenic, recreational, and other environmental values.</w:t>
      </w:r>
    </w:p>
    <w:p w14:paraId="477A52B4" w14:textId="77777777" w:rsidR="006A586A" w:rsidRPr="00332871" w:rsidRDefault="006A586A" w:rsidP="006A586A">
      <w:pPr>
        <w:ind w:firstLine="720"/>
        <w:rPr>
          <w:iCs/>
          <w:szCs w:val="26"/>
        </w:rPr>
      </w:pPr>
    </w:p>
    <w:p w14:paraId="477A52B5" w14:textId="77777777" w:rsidR="006A586A" w:rsidRPr="00332871" w:rsidRDefault="006A586A" w:rsidP="006A586A">
      <w:pPr>
        <w:ind w:firstLine="720"/>
        <w:rPr>
          <w:iCs/>
          <w:szCs w:val="26"/>
        </w:rPr>
      </w:pPr>
      <w:r w:rsidRPr="00332871">
        <w:rPr>
          <w:iCs/>
          <w:szCs w:val="26"/>
        </w:rPr>
        <w:t>(f)  The conveyance of an interest in project lands under this article does not in itself change the project boundaries.  The project boundaries may be changed to exclude land conveyed under this article only upon approval of revised Exhibit G drawings (project boundary maps) reflecting exclusion of that land.  Lands conveyed under this article will be excluded from the project only upon a determination that the lands are not necessary for project purposes, such as operation and maintenance, flowage, recreation, public access, protection of environmental resources, and shoreline control, including shoreline aesthetic values.  Absent extraordinary circumstances, proposals to exclude lands conveyed under this article from the project must be consolidated for consideration when revised Exhibit G drawings would be filed for approval for other purposes.</w:t>
      </w:r>
    </w:p>
    <w:p w14:paraId="477A52B6" w14:textId="77777777" w:rsidR="006A586A" w:rsidRPr="00332871" w:rsidRDefault="006A586A" w:rsidP="006A586A">
      <w:pPr>
        <w:ind w:firstLine="720"/>
        <w:rPr>
          <w:iCs/>
          <w:szCs w:val="26"/>
        </w:rPr>
      </w:pPr>
    </w:p>
    <w:p w14:paraId="477A52B7" w14:textId="77777777" w:rsidR="006A586A" w:rsidRPr="00332871" w:rsidRDefault="006A586A" w:rsidP="006A586A">
      <w:pPr>
        <w:ind w:firstLine="720"/>
      </w:pPr>
      <w:r w:rsidRPr="00332871">
        <w:rPr>
          <w:iCs/>
          <w:szCs w:val="26"/>
        </w:rPr>
        <w:t>(g)  The authority granted to the licensee under this article must not apply to any part of the public lands and reservations of the United States included within the project boundary.</w:t>
      </w:r>
    </w:p>
    <w:p w14:paraId="477A52B8" w14:textId="77777777" w:rsidR="00FB3218" w:rsidRDefault="00FB3218" w:rsidP="006A586A">
      <w:pPr>
        <w:ind w:firstLine="720"/>
      </w:pPr>
    </w:p>
    <w:sectPr w:rsidR="00FB3218" w:rsidSect="00BB50E2">
      <w:footerReference w:type="default" r:id="rId86"/>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B9D512" w14:textId="77777777" w:rsidR="00CB63B7" w:rsidRDefault="00CB63B7">
      <w:r>
        <w:separator/>
      </w:r>
    </w:p>
  </w:endnote>
  <w:endnote w:type="continuationSeparator" w:id="0">
    <w:p w14:paraId="6316E3DF" w14:textId="77777777" w:rsidR="00CB63B7" w:rsidRDefault="00CB63B7">
      <w:r>
        <w:continuationSeparator/>
      </w:r>
    </w:p>
  </w:endnote>
  <w:endnote w:type="continuationNotice" w:id="1">
    <w:p w14:paraId="6C803F60" w14:textId="77777777" w:rsidR="00CB63B7" w:rsidRDefault="00CB63B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altName w:val="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Calibri">
    <w:altName w:val="Calibri"/>
    <w:panose1 w:val="020F0502020204030204"/>
    <w:charset w:val="00"/>
    <w:family w:val="auto"/>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TimesNewRomanPSMT">
    <w:altName w:val="Times New Roman"/>
    <w:panose1 w:val="00000000000000000000"/>
    <w:charset w:val="00"/>
    <w:family w:val="roman"/>
    <w:notTrueType/>
    <w:pitch w:val="default"/>
    <w:sig w:usb0="00000003" w:usb1="08070000" w:usb2="00000010" w:usb3="00000000" w:csb0="00020001" w:csb1="00000000"/>
  </w:font>
  <w:font w:name="MyriadPro-BoldCond">
    <w:altName w:val="MS Gothic"/>
    <w:panose1 w:val="00000000000000000000"/>
    <w:charset w:val="80"/>
    <w:family w:val="swiss"/>
    <w:notTrueType/>
    <w:pitch w:val="default"/>
    <w:sig w:usb0="00000000" w:usb1="08070000" w:usb2="00000010" w:usb3="00000000" w:csb0="00020000" w:csb1="00000000"/>
  </w:font>
  <w:font w:name="Times-Roman">
    <w:altName w:val="Times"/>
    <w:panose1 w:val="00000000000000000000"/>
    <w:charset w:val="00"/>
    <w:family w:val="auto"/>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546DB8" w14:textId="31C52272" w:rsidR="0005062C" w:rsidRDefault="0005062C" w:rsidP="005C660D">
    <w:pPr>
      <w:pStyle w:val="Footer"/>
      <w:jc w:val="center"/>
    </w:pPr>
  </w:p>
  <w:p w14:paraId="079040D5" w14:textId="77777777" w:rsidR="0005062C" w:rsidRDefault="0005062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3718884"/>
      <w:docPartObj>
        <w:docPartGallery w:val="Page Numbers (Bottom of Page)"/>
        <w:docPartUnique/>
      </w:docPartObj>
    </w:sdtPr>
    <w:sdtEndPr>
      <w:rPr>
        <w:noProof/>
      </w:rPr>
    </w:sdtEndPr>
    <w:sdtContent>
      <w:p w14:paraId="4C2CB941" w14:textId="77777777" w:rsidR="0005062C" w:rsidRDefault="0005062C" w:rsidP="005C660D">
        <w:pPr>
          <w:pStyle w:val="Footer"/>
          <w:jc w:val="center"/>
        </w:pPr>
        <w:r>
          <w:fldChar w:fldCharType="begin"/>
        </w:r>
        <w:r>
          <w:instrText xml:space="preserve"> PAGE   \* MERGEFORMAT </w:instrText>
        </w:r>
        <w:r>
          <w:fldChar w:fldCharType="separate"/>
        </w:r>
        <w:r w:rsidR="00CE056E">
          <w:rPr>
            <w:noProof/>
          </w:rPr>
          <w:t>26</w:t>
        </w:r>
        <w:r>
          <w:rPr>
            <w:noProof/>
          </w:rPr>
          <w:fldChar w:fldCharType="end"/>
        </w:r>
      </w:p>
    </w:sdtContent>
  </w:sdt>
  <w:p w14:paraId="6ACBD9CA" w14:textId="77777777" w:rsidR="0005062C" w:rsidRDefault="0005062C">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2E93C2" w14:textId="16DBEE30" w:rsidR="0005062C" w:rsidRDefault="0005062C">
    <w:pPr>
      <w:pStyle w:val="Footer"/>
    </w:pPr>
  </w:p>
  <w:p w14:paraId="477A5315" w14:textId="4EF5F7C1" w:rsidR="0005062C" w:rsidRDefault="0005062C" w:rsidP="000B5B38">
    <w:pPr>
      <w:pStyle w:val="Footer"/>
      <w:jc w:val="cen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7A5319" w14:textId="77777777" w:rsidR="0005062C" w:rsidRPr="00CA46EE" w:rsidRDefault="0005062C" w:rsidP="00612AB5">
    <w:pPr>
      <w:pStyle w:val="Footer"/>
      <w:jc w:val="center"/>
    </w:pPr>
    <w:r>
      <w:rPr>
        <w:rStyle w:val="PageNumber"/>
      </w:rPr>
      <w:fldChar w:fldCharType="begin"/>
    </w:r>
    <w:r>
      <w:rPr>
        <w:rStyle w:val="PageNumber"/>
      </w:rPr>
      <w:instrText xml:space="preserve"> PAGE </w:instrText>
    </w:r>
    <w:r>
      <w:rPr>
        <w:rStyle w:val="PageNumber"/>
      </w:rPr>
      <w:fldChar w:fldCharType="separate"/>
    </w:r>
    <w:r w:rsidR="0018456D">
      <w:rPr>
        <w:rStyle w:val="PageNumber"/>
        <w:noProof/>
      </w:rPr>
      <w:t>186</w:t>
    </w:r>
    <w:r>
      <w:rPr>
        <w:rStyle w:val="PageNumber"/>
      </w:rPr>
      <w:fldChar w:fldCharType="end"/>
    </w:r>
  </w:p>
  <w:p w14:paraId="477A531A" w14:textId="77777777" w:rsidR="0005062C" w:rsidRDefault="0005062C"/>
  <w:p w14:paraId="477A531B" w14:textId="77777777" w:rsidR="0005062C" w:rsidRDefault="0005062C"/>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7A531E" w14:textId="77777777" w:rsidR="0005062C" w:rsidRPr="002415D5" w:rsidRDefault="0005062C" w:rsidP="00330AA3">
    <w:pPr>
      <w:pStyle w:val="TOC2"/>
    </w:pPr>
    <w:r w:rsidRPr="002415D5">
      <w:rPr>
        <w:rStyle w:val="PageNumber"/>
      </w:rPr>
      <w:t>A-</w:t>
    </w:r>
    <w:r w:rsidRPr="002415D5">
      <w:rPr>
        <w:rStyle w:val="PageNumber"/>
      </w:rPr>
      <w:fldChar w:fldCharType="begin"/>
    </w:r>
    <w:r w:rsidRPr="002415D5">
      <w:rPr>
        <w:rStyle w:val="PageNumber"/>
      </w:rPr>
      <w:instrText xml:space="preserve"> PAGE </w:instrText>
    </w:r>
    <w:r w:rsidRPr="002415D5">
      <w:rPr>
        <w:rStyle w:val="PageNumber"/>
      </w:rPr>
      <w:fldChar w:fldCharType="separate"/>
    </w:r>
    <w:r w:rsidR="0018456D">
      <w:rPr>
        <w:rStyle w:val="PageNumber"/>
      </w:rPr>
      <w:t>11</w:t>
    </w:r>
    <w:r w:rsidRPr="002415D5">
      <w:rPr>
        <w:rStyle w:val="PageNumber"/>
      </w:rPr>
      <w:fldChar w:fldCharType="end"/>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7A531F" w14:textId="77777777" w:rsidR="0005062C" w:rsidRPr="002415D5" w:rsidRDefault="0005062C" w:rsidP="00330AA3">
    <w:pPr>
      <w:pStyle w:val="TOC2"/>
    </w:pPr>
    <w:r>
      <w:rPr>
        <w:rStyle w:val="PageNumber"/>
      </w:rPr>
      <w:t>B</w:t>
    </w:r>
    <w:r w:rsidRPr="002415D5">
      <w:rPr>
        <w:rStyle w:val="PageNumber"/>
      </w:rPr>
      <w:t>-</w:t>
    </w:r>
    <w:r w:rsidRPr="002415D5">
      <w:rPr>
        <w:rStyle w:val="PageNumber"/>
      </w:rPr>
      <w:fldChar w:fldCharType="begin"/>
    </w:r>
    <w:r w:rsidRPr="002415D5">
      <w:rPr>
        <w:rStyle w:val="PageNumber"/>
      </w:rPr>
      <w:instrText xml:space="preserve"> PAGE </w:instrText>
    </w:r>
    <w:r w:rsidRPr="002415D5">
      <w:rPr>
        <w:rStyle w:val="PageNumber"/>
      </w:rPr>
      <w:fldChar w:fldCharType="separate"/>
    </w:r>
    <w:r w:rsidR="0018456D">
      <w:rPr>
        <w:rStyle w:val="PageNumber"/>
      </w:rPr>
      <w:t>8</w:t>
    </w:r>
    <w:r w:rsidRPr="002415D5">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FAFD2D" w14:textId="77777777" w:rsidR="00CB63B7" w:rsidRDefault="00CB63B7">
      <w:r>
        <w:separator/>
      </w:r>
    </w:p>
  </w:footnote>
  <w:footnote w:type="continuationSeparator" w:id="0">
    <w:p w14:paraId="102C47B0" w14:textId="77777777" w:rsidR="00CB63B7" w:rsidRDefault="00CB63B7">
      <w:r>
        <w:continuationSeparator/>
      </w:r>
    </w:p>
  </w:footnote>
  <w:footnote w:type="continuationNotice" w:id="1">
    <w:p w14:paraId="2080637E" w14:textId="77777777" w:rsidR="00CB63B7" w:rsidRDefault="00CB63B7"/>
  </w:footnote>
  <w:footnote w:id="2">
    <w:p w14:paraId="477A5320" w14:textId="77777777" w:rsidR="0005062C" w:rsidRDefault="0005062C" w:rsidP="003432FF">
      <w:pPr>
        <w:pStyle w:val="FootnoteText"/>
      </w:pPr>
      <w:r>
        <w:rPr>
          <w:rStyle w:val="FootnoteReference"/>
        </w:rPr>
        <w:footnoteRef/>
      </w:r>
      <w:r>
        <w:t xml:space="preserve"> The New River becomes the Kanawha River after its confluence with the Gauley River immediately downstream of the Hawks Nest Project. </w:t>
      </w:r>
    </w:p>
  </w:footnote>
  <w:footnote w:id="3">
    <w:p w14:paraId="468FFD43" w14:textId="7F68E92E" w:rsidR="0005062C" w:rsidRDefault="0005062C">
      <w:pPr>
        <w:pStyle w:val="FootnoteText"/>
      </w:pPr>
      <w:r>
        <w:rPr>
          <w:rStyle w:val="FootnoteReference"/>
        </w:rPr>
        <w:footnoteRef/>
      </w:r>
      <w:r>
        <w:t xml:space="preserve"> A Stoney-type gate is a type of gate that bears on a train of rollers in each gate guide.</w:t>
      </w:r>
    </w:p>
  </w:footnote>
  <w:footnote w:id="4">
    <w:p w14:paraId="477A5321" w14:textId="301C78A9" w:rsidR="0005062C" w:rsidRDefault="0005062C" w:rsidP="003432FF">
      <w:pPr>
        <w:pStyle w:val="FootnoteText"/>
      </w:pPr>
      <w:r>
        <w:rPr>
          <w:rStyle w:val="FootnoteReference"/>
        </w:rPr>
        <w:footnoteRef/>
      </w:r>
      <w:r>
        <w:t xml:space="preserve"> Unless otherwise noted, all elevation data in this draft environmental assessment (draft EA) are given in National Geodetic Vertical Datum of 1929.</w:t>
      </w:r>
    </w:p>
  </w:footnote>
  <w:footnote w:id="5">
    <w:p w14:paraId="477A5322" w14:textId="77777777" w:rsidR="0005062C" w:rsidRDefault="0005062C" w:rsidP="003432FF">
      <w:pPr>
        <w:pStyle w:val="FootnoteText"/>
      </w:pPr>
      <w:r>
        <w:rPr>
          <w:rStyle w:val="FootnoteReference"/>
        </w:rPr>
        <w:footnoteRef/>
      </w:r>
      <w:r>
        <w:t xml:space="preserve"> The Hawks Nest bypassed reach is also known as the New River Dries or the Dries.</w:t>
      </w:r>
    </w:p>
  </w:footnote>
  <w:footnote w:id="6">
    <w:p w14:paraId="30C37551" w14:textId="147D0859" w:rsidR="0005062C" w:rsidRDefault="0005062C">
      <w:pPr>
        <w:pStyle w:val="FootnoteText"/>
      </w:pPr>
      <w:r>
        <w:rPr>
          <w:rStyle w:val="FootnoteReference"/>
        </w:rPr>
        <w:footnoteRef/>
      </w:r>
      <w:r>
        <w:t xml:space="preserve"> The International Scale of River Difficulty is a rating system used to compare rivers around the world.  It uses a class I (easy) to class VI (expert) ranking depending upon the difficulty of the rapids on the river.</w:t>
      </w:r>
    </w:p>
  </w:footnote>
  <w:footnote w:id="7">
    <w:p w14:paraId="477A5323" w14:textId="0D72A0B9" w:rsidR="0005062C" w:rsidRDefault="0005062C" w:rsidP="003432FF">
      <w:pPr>
        <w:pStyle w:val="FootnoteText"/>
      </w:pPr>
      <w:r>
        <w:rPr>
          <w:rStyle w:val="FootnoteReference"/>
        </w:rPr>
        <w:footnoteRef/>
      </w:r>
      <w:r>
        <w:t xml:space="preserve"> Currently, both the Hawks Nest and Glen Ferris developments are licensed as a single project.  The current license was issued on December 11, 1987, and expires on December 31, 2017.  Hawks Nest Hydro is seeking separate licenses for each project.</w:t>
      </w:r>
    </w:p>
  </w:footnote>
  <w:footnote w:id="8">
    <w:p w14:paraId="477A5324" w14:textId="77777777" w:rsidR="0005062C" w:rsidRDefault="0005062C" w:rsidP="003432FF">
      <w:pPr>
        <w:pStyle w:val="FootnoteText"/>
      </w:pPr>
      <w:r>
        <w:rPr>
          <w:rStyle w:val="FootnoteReference"/>
        </w:rPr>
        <w:footnoteRef/>
      </w:r>
      <w:r>
        <w:t xml:space="preserve"> The applicant filed a copy of the certification requests and receipts of delivery to West Virginia DEP on June 3, 2016.</w:t>
      </w:r>
    </w:p>
  </w:footnote>
  <w:footnote w:id="9">
    <w:p w14:paraId="5E021107" w14:textId="77777777" w:rsidR="0005062C" w:rsidRPr="00B846FA" w:rsidRDefault="0005062C" w:rsidP="003F0A60">
      <w:pPr>
        <w:ind w:firstLine="720"/>
        <w:rPr>
          <w:szCs w:val="26"/>
        </w:rPr>
      </w:pPr>
      <w:r w:rsidRPr="00B846FA">
        <w:rPr>
          <w:b/>
          <w:szCs w:val="26"/>
          <w:vertAlign w:val="superscript"/>
        </w:rPr>
        <w:footnoteRef/>
      </w:r>
      <w:r w:rsidRPr="00B846FA">
        <w:rPr>
          <w:szCs w:val="26"/>
        </w:rPr>
        <w:t xml:space="preserve"> Listed species believed </w:t>
      </w:r>
      <w:r>
        <w:rPr>
          <w:szCs w:val="26"/>
        </w:rPr>
        <w:t xml:space="preserve">to </w:t>
      </w:r>
      <w:r w:rsidRPr="00B846FA">
        <w:rPr>
          <w:szCs w:val="26"/>
        </w:rPr>
        <w:t>or kno</w:t>
      </w:r>
      <w:r>
        <w:rPr>
          <w:szCs w:val="26"/>
        </w:rPr>
        <w:t xml:space="preserve">wn to occur </w:t>
      </w:r>
      <w:r w:rsidRPr="00B846FA">
        <w:rPr>
          <w:szCs w:val="26"/>
        </w:rPr>
        <w:t>in</w:t>
      </w:r>
      <w:r>
        <w:rPr>
          <w:szCs w:val="26"/>
        </w:rPr>
        <w:t xml:space="preserve"> Fayette County,</w:t>
      </w:r>
      <w:r w:rsidRPr="00B846FA">
        <w:rPr>
          <w:szCs w:val="26"/>
        </w:rPr>
        <w:t xml:space="preserve"> West Virginia.  </w:t>
      </w:r>
      <w:hyperlink r:id="rId1" w:history="1">
        <w:r w:rsidRPr="00B846FA">
          <w:rPr>
            <w:rStyle w:val="Hyperlink"/>
            <w:szCs w:val="26"/>
          </w:rPr>
          <w:t>https://ecos.fws.gov/ipac/gettingStarted/map</w:t>
        </w:r>
      </w:hyperlink>
      <w:r w:rsidRPr="00B846FA">
        <w:rPr>
          <w:szCs w:val="26"/>
        </w:rPr>
        <w:t xml:space="preserve">.  Accessed October 2016. </w:t>
      </w:r>
    </w:p>
    <w:p w14:paraId="10542D76" w14:textId="77777777" w:rsidR="0005062C" w:rsidRDefault="0005062C" w:rsidP="003F0A60">
      <w:pPr>
        <w:ind w:firstLine="720"/>
      </w:pPr>
    </w:p>
  </w:footnote>
  <w:footnote w:id="10">
    <w:p w14:paraId="477A5327" w14:textId="77777777" w:rsidR="0005062C" w:rsidRPr="001A54B5" w:rsidRDefault="0005062C" w:rsidP="003432FF">
      <w:pPr>
        <w:pStyle w:val="FootnoteText"/>
      </w:pPr>
      <w:r w:rsidRPr="007A4C85">
        <w:rPr>
          <w:rStyle w:val="FootnoteReference"/>
        </w:rPr>
        <w:footnoteRef/>
      </w:r>
      <w:r>
        <w:t xml:space="preserve"> </w:t>
      </w:r>
      <w:r w:rsidRPr="007A4C85">
        <w:t>54 U.S.C. § 306108 (2014).</w:t>
      </w:r>
    </w:p>
  </w:footnote>
  <w:footnote w:id="11">
    <w:p w14:paraId="477A5328" w14:textId="77777777" w:rsidR="0005062C" w:rsidRDefault="0005062C" w:rsidP="003432FF">
      <w:pPr>
        <w:pStyle w:val="FootnoteText"/>
      </w:pPr>
      <w:r>
        <w:rPr>
          <w:rStyle w:val="FootnoteReference"/>
        </w:rPr>
        <w:footnoteRef/>
      </w:r>
      <w:r>
        <w:t xml:space="preserve"> Unless otherwise noted, all elevation data in this draft EA are given in NGVD of 1929.  </w:t>
      </w:r>
    </w:p>
  </w:footnote>
  <w:footnote w:id="12">
    <w:p w14:paraId="477A5329" w14:textId="77777777" w:rsidR="0005062C" w:rsidRDefault="0005062C" w:rsidP="003432FF">
      <w:pPr>
        <w:pStyle w:val="FootnoteText"/>
      </w:pPr>
      <w:r>
        <w:rPr>
          <w:rStyle w:val="FootnoteReference"/>
        </w:rPr>
        <w:footnoteRef/>
      </w:r>
      <w:r>
        <w:t xml:space="preserve"> The Commission issued the current license on December 11, 1987, with an effective date of January 1, 1988.  41 FERC ¶62,289 (1987).</w:t>
      </w:r>
    </w:p>
  </w:footnote>
  <w:footnote w:id="13">
    <w:p w14:paraId="477A532A" w14:textId="77777777" w:rsidR="0005062C" w:rsidRDefault="0005062C" w:rsidP="003432FF">
      <w:pPr>
        <w:pStyle w:val="FootnoteText"/>
      </w:pPr>
      <w:r>
        <w:rPr>
          <w:rStyle w:val="FootnoteReference"/>
        </w:rPr>
        <w:footnoteRef/>
      </w:r>
      <w:r>
        <w:t xml:space="preserve"> Commission’s Order Approving and Modifying Ramping Rate Plan and Amending Mode of Operation issued on September 14, 1990.</w:t>
      </w:r>
    </w:p>
  </w:footnote>
  <w:footnote w:id="14">
    <w:p w14:paraId="477A532B" w14:textId="48A7C93E" w:rsidR="0005062C" w:rsidRDefault="0005062C" w:rsidP="00A62F11">
      <w:pPr>
        <w:pStyle w:val="FootnoteText"/>
      </w:pPr>
      <w:r>
        <w:rPr>
          <w:rStyle w:val="FootnoteReference"/>
        </w:rPr>
        <w:footnoteRef/>
      </w:r>
      <w:r>
        <w:t xml:space="preserve"> The Cotton Hill site comprises lands owned by the licensee and lands deeded to West Virginia DNR.  However, the entire site is operated and maintained by West Virginia DNR.</w:t>
      </w:r>
    </w:p>
  </w:footnote>
  <w:footnote w:id="15">
    <w:p w14:paraId="477A532C" w14:textId="77777777" w:rsidR="0005062C" w:rsidRDefault="0005062C" w:rsidP="003432FF">
      <w:pPr>
        <w:pStyle w:val="FootnoteText"/>
      </w:pPr>
      <w:r>
        <w:rPr>
          <w:rStyle w:val="FootnoteReference"/>
        </w:rPr>
        <w:footnoteRef/>
      </w:r>
      <w:r>
        <w:t xml:space="preserve"> The land on which the Kanawha Falls site is located was deeded to West Virginia DNR, and the site is operated and maintained by West Virginia DNR.</w:t>
      </w:r>
    </w:p>
  </w:footnote>
  <w:footnote w:id="16">
    <w:p w14:paraId="477A532D" w14:textId="7C03BF98" w:rsidR="0005062C" w:rsidRDefault="0005062C" w:rsidP="003432FF">
      <w:pPr>
        <w:pStyle w:val="FootnoteText"/>
      </w:pPr>
      <w:r>
        <w:rPr>
          <w:rStyle w:val="FootnoteReference"/>
        </w:rPr>
        <w:footnoteRef/>
      </w:r>
      <w:r>
        <w:t xml:space="preserve"> Hawks Nest Hydro proposes to release an alternative minimum flow and recreational release schedule in the event the 25-Hz power generated at the project was no longer needed for any industrial end-use purpose.  Because our analysis compares the costs and benefits of Hawks Nest Hydro’s proposal to the baseline, which is the existing condition, we do not include this potential measure in our description of Hawks Nest Hydro’s proposal.</w:t>
      </w:r>
      <w:r w:rsidRPr="00A913B9">
        <w:rPr>
          <w:rStyle w:val="CommentReference"/>
        </w:rPr>
        <w:t xml:space="preserve"> </w:t>
      </w:r>
      <w:r>
        <w:t xml:space="preserve"> </w:t>
      </w:r>
    </w:p>
  </w:footnote>
  <w:footnote w:id="17">
    <w:p w14:paraId="477A532E" w14:textId="77777777" w:rsidR="0005062C" w:rsidRDefault="0005062C" w:rsidP="003432FF">
      <w:pPr>
        <w:pStyle w:val="FootnoteText"/>
      </w:pPr>
      <w:r>
        <w:rPr>
          <w:rStyle w:val="FootnoteReference"/>
        </w:rPr>
        <w:footnoteRef/>
      </w:r>
      <w:r>
        <w:t xml:space="preserve"> Although Hawks Nest Hydro does not specify reservoir elevations for run-of-river operation, we assume the Hawks Nest reservoir would be maintained at 819.0 feet under low to moderate flow conditions as it is currently operated according to the Commission’s Order Approving and Modifying Ramping Rate Plan and Amending Mode of Operation issued on September 14, 1990. </w:t>
      </w:r>
    </w:p>
  </w:footnote>
  <w:footnote w:id="18">
    <w:p w14:paraId="366EF71A" w14:textId="6765ED91" w:rsidR="0005062C" w:rsidRDefault="0005062C" w:rsidP="003432FF">
      <w:pPr>
        <w:pStyle w:val="FootnoteText"/>
      </w:pPr>
      <w:r>
        <w:rPr>
          <w:rStyle w:val="FootnoteReference"/>
        </w:rPr>
        <w:footnoteRef/>
      </w:r>
      <w:r>
        <w:t xml:space="preserve"> According to Hawks Nest Hydro, the continuous generation of two turbine-generator units is necessary to provide the needed voltage support and reactive power to the 25-Hz power system used by the WVAM alloy plant.  Therefore, a flow of 1,600 cfs is needed to operate two turbine-generator units, as the rated minimum flow capacity of each turbine-generator unit is 800 cfs.  Although the Hawks Nest turbines could theoretically operate below their rated minimum flow of 800 cfs per unit, the system planning is based on the rated minimum flow.  </w:t>
      </w:r>
    </w:p>
  </w:footnote>
  <w:footnote w:id="19">
    <w:p w14:paraId="4DBDD3BD" w14:textId="72DAE545" w:rsidR="0005062C" w:rsidRDefault="0005062C" w:rsidP="003432FF">
      <w:pPr>
        <w:pStyle w:val="FootnoteText"/>
      </w:pPr>
      <w:r>
        <w:rPr>
          <w:rStyle w:val="FootnoteReference"/>
        </w:rPr>
        <w:footnoteRef/>
      </w:r>
      <w:r>
        <w:t xml:space="preserve"> </w:t>
      </w:r>
      <w:r w:rsidRPr="00CA1AF5">
        <w:rPr>
          <w:i/>
        </w:rPr>
        <w:t>See</w:t>
      </w:r>
      <w:r>
        <w:t xml:space="preserve"> figures G-1 through G-4 in Exhibit G of the license application for maps of boundary adjustments for the Hawks Nest Project.</w:t>
      </w:r>
    </w:p>
  </w:footnote>
  <w:footnote w:id="20">
    <w:p w14:paraId="49E42C3B" w14:textId="266B1FFB" w:rsidR="0005062C" w:rsidRDefault="0005062C" w:rsidP="003432FF">
      <w:pPr>
        <w:pStyle w:val="FootnoteText"/>
      </w:pPr>
      <w:r>
        <w:rPr>
          <w:rStyle w:val="FootnoteReference"/>
        </w:rPr>
        <w:footnoteRef/>
      </w:r>
      <w:r>
        <w:t xml:space="preserve"> </w:t>
      </w:r>
      <w:r w:rsidRPr="00CA1AF5">
        <w:rPr>
          <w:i/>
        </w:rPr>
        <w:t>See</w:t>
      </w:r>
      <w:r>
        <w:t xml:space="preserve"> figure G-1 in Exhibit G of the license application for a map of boundary adjustments for the Glen Ferris Project.</w:t>
      </w:r>
    </w:p>
  </w:footnote>
  <w:footnote w:id="21">
    <w:p w14:paraId="477A5330" w14:textId="77777777" w:rsidR="0005062C" w:rsidRDefault="0005062C" w:rsidP="001A59F4">
      <w:pPr>
        <w:ind w:firstLine="720"/>
      </w:pPr>
      <w:r w:rsidRPr="001437D0">
        <w:rPr>
          <w:rStyle w:val="FootnoteReference"/>
        </w:rPr>
        <w:footnoteRef/>
      </w:r>
      <w:r>
        <w:t xml:space="preserve"> Unless noted otherwise, the sources of our information are the license </w:t>
      </w:r>
      <w:r w:rsidRPr="00E6152F">
        <w:t>application</w:t>
      </w:r>
      <w:r>
        <w:t>s filed by Hawks Nest Hydro on December 29, 2015, and the response to request for additional information filed on March 30, 2016</w:t>
      </w:r>
      <w:r w:rsidRPr="00E6152F">
        <w:t>.</w:t>
      </w:r>
    </w:p>
  </w:footnote>
  <w:footnote w:id="22">
    <w:p w14:paraId="46AE9595" w14:textId="7E466FBB" w:rsidR="0005062C" w:rsidRDefault="0005062C" w:rsidP="003432FF">
      <w:pPr>
        <w:pStyle w:val="FootnoteText"/>
      </w:pPr>
      <w:r w:rsidRPr="003E402E">
        <w:rPr>
          <w:rStyle w:val="FootnoteReference"/>
        </w:rPr>
        <w:footnoteRef/>
      </w:r>
      <w:r>
        <w:t xml:space="preserve"> </w:t>
      </w:r>
      <w:r w:rsidRPr="00F86132">
        <w:rPr>
          <w:i/>
        </w:rPr>
        <w:t>Elkem Metals Co.,</w:t>
      </w:r>
      <w:r>
        <w:t xml:space="preserve"> 52 FERC ¶ 62,244 (1990).    </w:t>
      </w:r>
    </w:p>
  </w:footnote>
  <w:footnote w:id="23">
    <w:p w14:paraId="477A5332" w14:textId="67E03C2B" w:rsidR="0005062C" w:rsidRDefault="0005062C" w:rsidP="003432FF">
      <w:pPr>
        <w:pStyle w:val="FootnoteText"/>
      </w:pPr>
      <w:r w:rsidRPr="003E402E">
        <w:rPr>
          <w:rStyle w:val="FootnoteReference"/>
        </w:rPr>
        <w:footnoteRef/>
      </w:r>
      <w:r>
        <w:t xml:space="preserve"> </w:t>
      </w:r>
      <w:r w:rsidRPr="005C660D">
        <w:rPr>
          <w:i/>
        </w:rPr>
        <w:t>Elkem Metals Co.,</w:t>
      </w:r>
      <w:r>
        <w:t xml:space="preserve"> 88 FERC ¶ 62,192 (1999).  </w:t>
      </w:r>
      <w:r>
        <w:br/>
      </w:r>
    </w:p>
  </w:footnote>
  <w:footnote w:id="24">
    <w:p w14:paraId="477A5333" w14:textId="77777777" w:rsidR="0005062C" w:rsidRDefault="0005062C" w:rsidP="003432FF">
      <w:pPr>
        <w:pStyle w:val="FootnoteText"/>
      </w:pPr>
      <w:r w:rsidRPr="003E402E">
        <w:rPr>
          <w:rStyle w:val="FootnoteReference"/>
        </w:rPr>
        <w:footnoteRef/>
      </w:r>
      <w:r>
        <w:t xml:space="preserve"> Unless otherwise noted, all water quality data reported herein are from the water quality study conducted by HDR during the summers (June–September) of 2012 and 2013.  The final study report was filed with the Commission on December 29, 2015.</w:t>
      </w:r>
      <w:r>
        <w:br/>
      </w:r>
    </w:p>
  </w:footnote>
  <w:footnote w:id="25">
    <w:p w14:paraId="477A5334" w14:textId="76C680FE" w:rsidR="0005062C" w:rsidRDefault="0005062C" w:rsidP="003432FF">
      <w:pPr>
        <w:pStyle w:val="FootnoteText"/>
      </w:pPr>
      <w:r>
        <w:rPr>
          <w:rStyle w:val="FootnoteReference"/>
        </w:rPr>
        <w:footnoteRef/>
      </w:r>
      <w:r>
        <w:t xml:space="preserve"> West Virginia has no standard for TDG; however, the states of Washington and Oregon have established a water quality standard of 110 percent saturation for TDG.  It is known that TDG levels above 110 percent saturation can cause gas bubble trauma in fish by blocking the flow of blood and respiratory gas exchange.</w:t>
      </w:r>
    </w:p>
  </w:footnote>
  <w:footnote w:id="26">
    <w:p w14:paraId="477A5336" w14:textId="77777777" w:rsidR="0005062C" w:rsidRDefault="0005062C" w:rsidP="003432FF">
      <w:pPr>
        <w:pStyle w:val="FootnoteText"/>
      </w:pPr>
      <w:r w:rsidRPr="003E402E">
        <w:rPr>
          <w:rStyle w:val="FootnoteReference"/>
        </w:rPr>
        <w:footnoteRef/>
      </w:r>
      <w:r>
        <w:t xml:space="preserve"> </w:t>
      </w:r>
      <w:hyperlink r:id="rId2" w:anchor="WV" w:history="1">
        <w:r w:rsidRPr="002259F1">
          <w:rPr>
            <w:rStyle w:val="Hyperlink"/>
          </w:rPr>
          <w:t>https://www.ncdc.noaa.gov/sotc/national/2012/13/supplemental/page-3/#WV</w:t>
        </w:r>
      </w:hyperlink>
    </w:p>
    <w:p w14:paraId="477A5337" w14:textId="77777777" w:rsidR="0005062C" w:rsidRDefault="0005062C" w:rsidP="003432FF">
      <w:pPr>
        <w:pStyle w:val="FootnoteText"/>
      </w:pPr>
      <w:r>
        <w:br/>
      </w:r>
    </w:p>
  </w:footnote>
  <w:footnote w:id="27">
    <w:p w14:paraId="03FA9458" w14:textId="67103093" w:rsidR="0005062C" w:rsidRDefault="0005062C" w:rsidP="003432FF">
      <w:pPr>
        <w:pStyle w:val="FootnoteText"/>
      </w:pPr>
      <w:r w:rsidRPr="003E402E">
        <w:rPr>
          <w:rStyle w:val="FootnoteReference"/>
        </w:rPr>
        <w:footnoteRef/>
      </w:r>
      <w:r>
        <w:t xml:space="preserve"> Environmental Assessment, Hawks Nest-Glen Ferris Hydroelectric Project, FERC No. 2512.  Issued on December 3, 1987.</w:t>
      </w:r>
    </w:p>
    <w:p w14:paraId="3F19A92B" w14:textId="77777777" w:rsidR="0005062C" w:rsidRDefault="0005062C" w:rsidP="003432FF">
      <w:pPr>
        <w:pStyle w:val="FootnoteText"/>
      </w:pPr>
      <w:r>
        <w:br/>
      </w:r>
    </w:p>
  </w:footnote>
  <w:footnote w:id="28">
    <w:p w14:paraId="6CDC49E8" w14:textId="443664F1" w:rsidR="0005062C" w:rsidRDefault="0005062C">
      <w:pPr>
        <w:pStyle w:val="FootnoteText"/>
      </w:pPr>
      <w:r>
        <w:rPr>
          <w:rStyle w:val="FootnoteReference"/>
        </w:rPr>
        <w:footnoteRef/>
      </w:r>
      <w:r>
        <w:t xml:space="preserve"> We also received </w:t>
      </w:r>
      <w:r w:rsidRPr="00D6289A">
        <w:rPr>
          <w:rFonts w:eastAsia="Calibri"/>
          <w:szCs w:val="26"/>
        </w:rPr>
        <w:t>minimum flow recommendation</w:t>
      </w:r>
      <w:r>
        <w:rPr>
          <w:rFonts w:eastAsia="Calibri"/>
          <w:szCs w:val="26"/>
        </w:rPr>
        <w:t>s</w:t>
      </w:r>
      <w:r w:rsidRPr="00D6289A">
        <w:rPr>
          <w:rFonts w:eastAsia="Calibri"/>
          <w:szCs w:val="26"/>
        </w:rPr>
        <w:t xml:space="preserve"> </w:t>
      </w:r>
      <w:r>
        <w:rPr>
          <w:rFonts w:eastAsia="Calibri"/>
          <w:szCs w:val="26"/>
        </w:rPr>
        <w:t xml:space="preserve">for scenarios if the 25-Hz power generated </w:t>
      </w:r>
      <w:r>
        <w:t>by the Hawks Nest Project were no longer needed by the alloy plant or for an industrial end-use purpose.  Because our analysis compares the costs and benefits of recommendations to the baseline, which is the existing condition, we did not include those recommendations in our environmental assessment.</w:t>
      </w:r>
      <w:r w:rsidRPr="00A913B9">
        <w:rPr>
          <w:rStyle w:val="CommentReference"/>
        </w:rPr>
        <w:t xml:space="preserve"> </w:t>
      </w:r>
    </w:p>
  </w:footnote>
  <w:footnote w:id="29">
    <w:p w14:paraId="477A533A" w14:textId="5CBC259E" w:rsidR="0005062C" w:rsidRDefault="0005062C" w:rsidP="003432FF">
      <w:pPr>
        <w:pStyle w:val="FootnoteText"/>
      </w:pPr>
      <w:r w:rsidRPr="003E402E">
        <w:rPr>
          <w:rStyle w:val="FootnoteReference"/>
        </w:rPr>
        <w:footnoteRef/>
      </w:r>
      <w:r>
        <w:t xml:space="preserve"> R-square values range from 0 to 1, with a value of 1.0 indicating perfect    agreement between modeled and observed data.</w:t>
      </w:r>
    </w:p>
  </w:footnote>
  <w:footnote w:id="30">
    <w:p w14:paraId="149B6B51" w14:textId="654FA8F0" w:rsidR="0005062C" w:rsidRDefault="0005062C" w:rsidP="003432FF">
      <w:pPr>
        <w:pStyle w:val="FootnoteText"/>
      </w:pPr>
      <w:r w:rsidRPr="003E402E">
        <w:rPr>
          <w:rStyle w:val="FootnoteReference"/>
        </w:rPr>
        <w:footnoteRef/>
      </w:r>
      <w:r>
        <w:t xml:space="preserve"> A “node” is a sub-unit (or modeled cell) within the much larger study site and has a corresponding area and HSC score.</w:t>
      </w:r>
    </w:p>
    <w:p w14:paraId="2970C56A" w14:textId="77777777" w:rsidR="0005062C" w:rsidRDefault="0005062C" w:rsidP="003432FF">
      <w:pPr>
        <w:pStyle w:val="FootnoteText"/>
      </w:pPr>
      <w:r>
        <w:br/>
      </w:r>
    </w:p>
  </w:footnote>
  <w:footnote w:id="31">
    <w:p w14:paraId="477A533B" w14:textId="77777777" w:rsidR="0005062C" w:rsidRDefault="0005062C" w:rsidP="003432FF">
      <w:pPr>
        <w:pStyle w:val="FootnoteText"/>
      </w:pPr>
      <w:r w:rsidRPr="003E402E">
        <w:rPr>
          <w:rStyle w:val="FootnoteReference"/>
        </w:rPr>
        <w:footnoteRef/>
      </w:r>
      <w:r>
        <w:t xml:space="preserve"> 58 FERC ¶ 62,013 issued on January 8, 1992.    </w:t>
      </w:r>
    </w:p>
    <w:p w14:paraId="477A533C" w14:textId="77777777" w:rsidR="0005062C" w:rsidRDefault="0005062C" w:rsidP="003432FF">
      <w:pPr>
        <w:pStyle w:val="FootnoteText"/>
      </w:pPr>
      <w:r>
        <w:br/>
      </w:r>
    </w:p>
  </w:footnote>
  <w:footnote w:id="32">
    <w:p w14:paraId="184D206F" w14:textId="77777777" w:rsidR="0005062C" w:rsidRDefault="0005062C" w:rsidP="005C660D">
      <w:pPr>
        <w:keepLines/>
        <w:widowControl/>
        <w:ind w:firstLine="720"/>
      </w:pPr>
      <w:r>
        <w:rPr>
          <w:rStyle w:val="FootnoteReference"/>
        </w:rPr>
        <w:footnoteRef/>
      </w:r>
      <w:r>
        <w:t xml:space="preserve"> White-nose syndrome is a fungal infection that agitates hibernating bats, causing them to rouse prematurely and burn fat supplies.  Mortality results from starvation or, in some cases, exposure.</w:t>
      </w:r>
    </w:p>
  </w:footnote>
  <w:footnote w:id="33">
    <w:p w14:paraId="477A533D" w14:textId="77777777" w:rsidR="0005062C" w:rsidRPr="004876BC" w:rsidRDefault="0005062C" w:rsidP="003432FF">
      <w:pPr>
        <w:pStyle w:val="FootnoteText"/>
        <w:rPr>
          <w:szCs w:val="26"/>
        </w:rPr>
      </w:pPr>
      <w:r w:rsidRPr="00135EA9">
        <w:rPr>
          <w:rStyle w:val="FootnoteReference"/>
        </w:rPr>
        <w:footnoteRef/>
      </w:r>
      <w:r>
        <w:t xml:space="preserve"> BASE stands for Building, Antenna (tower), Span (arch or bridge), and Earth (cliff or natural formation), the four categories of fixed objects from which one can jump.</w:t>
      </w:r>
    </w:p>
  </w:footnote>
  <w:footnote w:id="34">
    <w:p w14:paraId="557073C2" w14:textId="164F42F1" w:rsidR="0005062C" w:rsidRDefault="0005062C">
      <w:pPr>
        <w:pStyle w:val="FootnoteText"/>
      </w:pPr>
      <w:r>
        <w:rPr>
          <w:rStyle w:val="FootnoteReference"/>
        </w:rPr>
        <w:footnoteRef/>
      </w:r>
      <w:r>
        <w:t xml:space="preserve"> As a condition of the September 9, 1986 water quality certification issued by the West Virginia DNR, the undeveloped parcel near the Glen Ferris Project was required to be deeded to the West Virginia DNR.  The water quality certification included a condition that the West Virginia DNR would provide developments to facilitate public fishing access in the vicinity of the Glen Ferris Project (which became the Kanawha Falls site).  </w:t>
      </w:r>
    </w:p>
  </w:footnote>
  <w:footnote w:id="35">
    <w:p w14:paraId="711FEAB1" w14:textId="1EEE6B85" w:rsidR="0005062C" w:rsidRDefault="0005062C" w:rsidP="007A101F">
      <w:pPr>
        <w:ind w:firstLine="720"/>
      </w:pPr>
      <w:r>
        <w:rPr>
          <w:rStyle w:val="FootnoteReference"/>
        </w:rPr>
        <w:footnoteRef/>
      </w:r>
      <w:r>
        <w:t xml:space="preserve"> As a condition of the September 9, 1986 water quality certification issued by the West Virginia DNR, the Cotton Hill site was required to be deeded to the West Virginia DNR.  The 1988 deed agreement required that the Cotton Hill site remain compatible with Hawks Nest Project recreational use and that the construction, operation, and maintenance of structures or facilities on the property would protect the scenic, recreational, and environmental values of the Hawks Nest Project.</w:t>
      </w:r>
    </w:p>
    <w:p w14:paraId="33D6E5BE" w14:textId="4D6D31E5" w:rsidR="0005062C" w:rsidRDefault="0005062C">
      <w:pPr>
        <w:pStyle w:val="FootnoteText"/>
      </w:pPr>
    </w:p>
  </w:footnote>
  <w:footnote w:id="36">
    <w:p w14:paraId="1A410276" w14:textId="77777777" w:rsidR="0005062C" w:rsidRDefault="0005062C" w:rsidP="00F46B6F">
      <w:pPr>
        <w:pStyle w:val="FootnoteText"/>
        <w:rPr>
          <w:rStyle w:val="FootnoteReference"/>
        </w:rPr>
      </w:pPr>
      <w:r w:rsidRPr="00135EA9">
        <w:rPr>
          <w:rStyle w:val="FootnoteReference"/>
        </w:rPr>
        <w:footnoteRef/>
      </w:r>
      <w:r>
        <w:rPr>
          <w:rStyle w:val="FootnoteReference"/>
          <w:b w:val="0"/>
        </w:rPr>
        <w:t xml:space="preserve"> </w:t>
      </w:r>
      <w:r>
        <w:rPr>
          <w:i/>
        </w:rPr>
        <w:t>See</w:t>
      </w:r>
      <w:r>
        <w:t xml:space="preserve"> pp. 240-241 of the license application for a listing of annual enhancements since 1994. </w:t>
      </w:r>
    </w:p>
  </w:footnote>
  <w:footnote w:id="37">
    <w:p w14:paraId="27E3660A" w14:textId="64144A9D" w:rsidR="0005062C" w:rsidRDefault="0005062C">
      <w:pPr>
        <w:pStyle w:val="FootnoteText"/>
      </w:pPr>
      <w:r w:rsidRPr="00C12F21">
        <w:rPr>
          <w:rStyle w:val="FootnoteReference"/>
        </w:rPr>
        <w:footnoteRef/>
      </w:r>
      <w:r w:rsidRPr="00C12F21">
        <w:t xml:space="preserve"> The International Scale of River Difficulty is a rating system used to compare rivers around the world.  It uses a class I (easy) to class VI (expert) ranking depending upon the difficulty of the rapids on the river.</w:t>
      </w:r>
    </w:p>
  </w:footnote>
  <w:footnote w:id="38">
    <w:p w14:paraId="2D9F143B" w14:textId="35F5A13F" w:rsidR="0005062C" w:rsidRDefault="0005062C">
      <w:pPr>
        <w:pStyle w:val="FootnoteText"/>
      </w:pPr>
      <w:r>
        <w:rPr>
          <w:rStyle w:val="FootnoteReference"/>
        </w:rPr>
        <w:footnoteRef/>
      </w:r>
      <w:r>
        <w:t xml:space="preserve"> The most recent recreation report providing construction, maintenance, and operation responsibilities for the Hawks Nest Project was approved by the Commission on April 3, 1992.  </w:t>
      </w:r>
    </w:p>
  </w:footnote>
  <w:footnote w:id="39">
    <w:p w14:paraId="17F836C5" w14:textId="55CBE793" w:rsidR="0005062C" w:rsidRDefault="0005062C">
      <w:pPr>
        <w:pStyle w:val="FootnoteText"/>
      </w:pPr>
      <w:r>
        <w:rPr>
          <w:rStyle w:val="FootnoteReference"/>
        </w:rPr>
        <w:footnoteRef/>
      </w:r>
      <w:r>
        <w:t xml:space="preserve"> </w:t>
      </w:r>
      <w:r w:rsidRPr="00CB31A3">
        <w:t xml:space="preserve">Hawks Nest Hydro </w:t>
      </w:r>
      <w:r>
        <w:t xml:space="preserve">also </w:t>
      </w:r>
      <w:r w:rsidRPr="00CB31A3">
        <w:t>proposes an additional 3-day release for recreational boating</w:t>
      </w:r>
      <w:r>
        <w:t xml:space="preserve"> in the event</w:t>
      </w:r>
      <w:r w:rsidRPr="00CB31A3">
        <w:t xml:space="preserve"> that</w:t>
      </w:r>
      <w:r>
        <w:t xml:space="preserve"> its current end-use customer, the alloy plant, no longer requires the 25-Hz power generated by the Hawks Nest Project.  Because our analysis compares the costs and benefits of Hawks Nest Hydro’s proposal to the baseline, which is the existing condition, we did not include this potential measure in our description of Hawks Nest Hydro’s proposal.</w:t>
      </w:r>
    </w:p>
  </w:footnote>
  <w:footnote w:id="40">
    <w:p w14:paraId="477A5344" w14:textId="77777777" w:rsidR="0005062C" w:rsidRDefault="0005062C" w:rsidP="003432FF">
      <w:pPr>
        <w:pStyle w:val="FootnoteText"/>
      </w:pPr>
      <w:r w:rsidRPr="007B7A13">
        <w:rPr>
          <w:rStyle w:val="FootnoteReference"/>
        </w:rPr>
        <w:footnoteRef/>
      </w:r>
      <w:r>
        <w:t xml:space="preserve">  A private boater is a person or group of people who are not paying a commercial outfitter to guide them down the river.  Private boaters use their own personal gear and boat to paddle the river.</w:t>
      </w:r>
    </w:p>
  </w:footnote>
  <w:footnote w:id="41">
    <w:p w14:paraId="477A5345" w14:textId="77777777" w:rsidR="0005062C" w:rsidRDefault="0005062C" w:rsidP="003432FF">
      <w:pPr>
        <w:pStyle w:val="FootnoteText"/>
      </w:pPr>
      <w:r w:rsidRPr="007B7A13">
        <w:rPr>
          <w:rStyle w:val="FootnoteReference"/>
        </w:rPr>
        <w:footnoteRef/>
      </w:r>
      <w:r>
        <w:t xml:space="preserve"> Flows of 2,000 cfs and 2,500 cfs were the lower and middle range of preferred flows for study participants and the licensee’s proposed flows as well as recommended flow levels from AW and WVPRO.  Thus, staff focused on recreation releases at these two flow levels.</w:t>
      </w:r>
    </w:p>
  </w:footnote>
  <w:footnote w:id="42">
    <w:p w14:paraId="477A5346" w14:textId="77777777" w:rsidR="0005062C" w:rsidRDefault="0005062C" w:rsidP="003432FF">
      <w:pPr>
        <w:pStyle w:val="FootnoteText"/>
      </w:pPr>
      <w:r w:rsidRPr="007B7A13">
        <w:rPr>
          <w:rStyle w:val="FootnoteReference"/>
        </w:rPr>
        <w:footnoteRef/>
      </w:r>
      <w:r>
        <w:rPr>
          <w:b/>
        </w:rPr>
        <w:t xml:space="preserve"> </w:t>
      </w:r>
      <w:r>
        <w:t>Data on private boaters using these rivers has not been quantified but is evidenced by the description of rapids, multiple photos, put-in and take-out directions, and incidents for each river on AW’s website (https://www.americanwhitewater.org).</w:t>
      </w:r>
    </w:p>
  </w:footnote>
  <w:footnote w:id="43">
    <w:p w14:paraId="477A5347" w14:textId="77777777" w:rsidR="0005062C" w:rsidRDefault="0005062C" w:rsidP="003432FF">
      <w:pPr>
        <w:pStyle w:val="FootnoteText"/>
      </w:pPr>
      <w:r w:rsidRPr="008327F4">
        <w:rPr>
          <w:rStyle w:val="FootnoteReference"/>
        </w:rPr>
        <w:footnoteRef/>
      </w:r>
      <w:r>
        <w:t xml:space="preserve">   Schedule found at:  </w:t>
      </w:r>
      <w:hyperlink r:id="rId3" w:history="1">
        <w:r>
          <w:rPr>
            <w:rStyle w:val="Hyperlink"/>
          </w:rPr>
          <w:t>https://www.duke-energy.com/pdfs/Walters-Rafting-Release.pdf</w:t>
        </w:r>
      </w:hyperlink>
      <w:r>
        <w:t xml:space="preserve"> accessed on October 11, 2016.</w:t>
      </w:r>
    </w:p>
  </w:footnote>
  <w:footnote w:id="44">
    <w:p w14:paraId="477A5348" w14:textId="77777777" w:rsidR="0005062C" w:rsidRDefault="0005062C" w:rsidP="003432FF">
      <w:pPr>
        <w:pStyle w:val="FootnoteText"/>
      </w:pPr>
      <w:r w:rsidRPr="008327F4">
        <w:rPr>
          <w:rStyle w:val="FootnoteReference"/>
        </w:rPr>
        <w:footnoteRef/>
      </w:r>
      <w:r>
        <w:rPr>
          <w:b/>
        </w:rPr>
        <w:t xml:space="preserve"> </w:t>
      </w:r>
      <w:r>
        <w:t xml:space="preserve"> Schedule found at: </w:t>
      </w:r>
      <w:hyperlink r:id="rId4" w:history="1">
        <w:r>
          <w:rPr>
            <w:rStyle w:val="Hyperlink"/>
          </w:rPr>
          <w:t>https://www.duke-energy.com/pdfs/Nant-Release-Bypass-Flow-Schedule-2016.pdf</w:t>
        </w:r>
      </w:hyperlink>
      <w:r>
        <w:t xml:space="preserve"> accessed on October 11, 2016.</w:t>
      </w:r>
    </w:p>
  </w:footnote>
  <w:footnote w:id="45">
    <w:p w14:paraId="477A5349" w14:textId="77777777" w:rsidR="0005062C" w:rsidRDefault="0005062C" w:rsidP="003432FF">
      <w:pPr>
        <w:pStyle w:val="FootnoteText"/>
      </w:pPr>
      <w:r w:rsidRPr="008327F4">
        <w:rPr>
          <w:rStyle w:val="FootnoteReference"/>
        </w:rPr>
        <w:footnoteRef/>
      </w:r>
      <w:r>
        <w:t xml:space="preserve"> Schedule found at: </w:t>
      </w:r>
      <w:hyperlink r:id="rId5" w:history="1">
        <w:r>
          <w:rPr>
            <w:rStyle w:val="Hyperlink"/>
          </w:rPr>
          <w:t>https://www.tva.gov/file_source/TVA/Site%20Content/Environment/Recreation/pdf/2016%20Ocoee%202%20Schedule.pdf</w:t>
        </w:r>
      </w:hyperlink>
      <w:r>
        <w:t xml:space="preserve"> accessed October 11, 2016.</w:t>
      </w:r>
    </w:p>
  </w:footnote>
  <w:footnote w:id="46">
    <w:p w14:paraId="477A534A" w14:textId="77777777" w:rsidR="0005062C" w:rsidRPr="008970EF" w:rsidRDefault="0005062C" w:rsidP="003432FF">
      <w:pPr>
        <w:pStyle w:val="FootnoteText"/>
      </w:pPr>
      <w:r w:rsidRPr="007B7A13">
        <w:rPr>
          <w:rStyle w:val="FootnoteReference"/>
        </w:rPr>
        <w:footnoteRef/>
      </w:r>
      <w:r w:rsidRPr="008970EF">
        <w:t xml:space="preserve"> Photos are on pages C-15 and C-16 of Exhibit E, Appendix C of the </w:t>
      </w:r>
      <w:r>
        <w:t>license application</w:t>
      </w:r>
      <w:r w:rsidRPr="008970EF">
        <w:t>.</w:t>
      </w:r>
    </w:p>
  </w:footnote>
  <w:footnote w:id="47">
    <w:p w14:paraId="477A534B" w14:textId="384F9712" w:rsidR="0005062C" w:rsidRDefault="0005062C" w:rsidP="003432FF">
      <w:pPr>
        <w:pStyle w:val="FootnoteText"/>
      </w:pPr>
      <w:r w:rsidRPr="007B7A13">
        <w:rPr>
          <w:rStyle w:val="FootnoteReference"/>
        </w:rPr>
        <w:footnoteRef/>
      </w:r>
      <w:r>
        <w:t xml:space="preserve"> Real-time stage measurements from the Cotton Hill Bridge can be found at:  </w:t>
      </w:r>
      <w:hyperlink r:id="rId6" w:history="1">
        <w:r>
          <w:rPr>
            <w:rStyle w:val="Hyperlink"/>
          </w:rPr>
          <w:t>http://waterdata.usgs.gov/usa/nwis/uv?380649081083301</w:t>
        </w:r>
      </w:hyperlink>
      <w:r>
        <w:t xml:space="preserve"> </w:t>
      </w:r>
    </w:p>
  </w:footnote>
  <w:footnote w:id="48">
    <w:p w14:paraId="477A534C" w14:textId="77777777" w:rsidR="0005062C" w:rsidRPr="002774E1" w:rsidRDefault="0005062C" w:rsidP="003432FF">
      <w:pPr>
        <w:pStyle w:val="FootnoteText"/>
      </w:pPr>
      <w:r w:rsidRPr="007B7A13">
        <w:rPr>
          <w:rStyle w:val="FootnoteReference"/>
        </w:rPr>
        <w:footnoteRef/>
      </w:r>
      <w:r>
        <w:t xml:space="preserve"> Tribes consulted include the Absentee-Shawnee Tribe of Indians of Oklahoma, Eastern Shawnee Tribe of Oklahoma, Seneca-Cayuga Tribe of Oklahoma, Shawnee Tribe, Eastern Band of Cherokee Indians, United Keetoowah Band of Cherokee Indians, Catawba Indian Nation, Tuscarora Nation, Cherokee Nation, and Delaware Nation.</w:t>
      </w:r>
    </w:p>
  </w:footnote>
  <w:footnote w:id="49">
    <w:p w14:paraId="477A534D" w14:textId="77777777" w:rsidR="0005062C" w:rsidRPr="008F789F" w:rsidRDefault="0005062C" w:rsidP="00494190">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6"/>
        </w:rPr>
      </w:pPr>
      <w:r>
        <w:tab/>
      </w:r>
      <w:r w:rsidRPr="00281B74">
        <w:rPr>
          <w:rStyle w:val="FootnoteReference"/>
        </w:rPr>
        <w:footnoteRef/>
      </w:r>
      <w:r w:rsidRPr="00281B74">
        <w:t xml:space="preserve"> </w:t>
      </w:r>
      <w:r w:rsidRPr="008F789F">
        <w:rPr>
          <w:szCs w:val="26"/>
        </w:rPr>
        <w:t xml:space="preserve">See </w:t>
      </w:r>
      <w:r w:rsidRPr="008F789F">
        <w:rPr>
          <w:i/>
          <w:szCs w:val="26"/>
        </w:rPr>
        <w:t>Mead Corporation, Publishing Paper Division</w:t>
      </w:r>
      <w:r w:rsidRPr="008F789F">
        <w:rPr>
          <w:szCs w:val="26"/>
        </w:rPr>
        <w:t>, 72 FERC ¶ 61,027 (July 13, 1995).  In most cases, electricity from hydropower would displace some form of fossil-fueled generation, in which fuel cost is the largest component of the cost of electricity production.</w:t>
      </w:r>
    </w:p>
    <w:p w14:paraId="477A534E" w14:textId="77777777" w:rsidR="0005062C" w:rsidRDefault="0005062C" w:rsidP="003432FF">
      <w:pPr>
        <w:pStyle w:val="FootnoteText"/>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7A5316" w14:textId="77777777" w:rsidR="0005062C" w:rsidRDefault="0005062C">
    <w:pPr>
      <w:pStyle w:val="Header"/>
    </w:pPr>
  </w:p>
  <w:p w14:paraId="477A5317" w14:textId="77777777" w:rsidR="0005062C" w:rsidRDefault="0005062C"/>
  <w:p w14:paraId="477A5318" w14:textId="77777777" w:rsidR="0005062C" w:rsidRDefault="0005062C"/>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7A531C" w14:textId="77777777" w:rsidR="0005062C" w:rsidRDefault="0005062C">
    <w:pPr>
      <w:pStyle w:val="Header"/>
    </w:pPr>
  </w:p>
  <w:p w14:paraId="477A531D" w14:textId="77777777" w:rsidR="0005062C" w:rsidRDefault="0005062C"/>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F9C8FBAE"/>
    <w:lvl w:ilvl="0">
      <w:start w:val="1"/>
      <w:numFmt w:val="decimal"/>
      <w:pStyle w:val="ListNumber"/>
      <w:lvlText w:val="%1."/>
      <w:lvlJc w:val="left"/>
      <w:pPr>
        <w:tabs>
          <w:tab w:val="num" w:pos="360"/>
        </w:tabs>
        <w:ind w:left="360" w:hanging="360"/>
      </w:pPr>
    </w:lvl>
  </w:abstractNum>
  <w:abstractNum w:abstractNumId="1">
    <w:nsid w:val="00000402"/>
    <w:multiLevelType w:val="multilevel"/>
    <w:tmpl w:val="00000885"/>
    <w:lvl w:ilvl="0">
      <w:numFmt w:val="bullet"/>
      <w:lvlText w:val=""/>
      <w:lvlJc w:val="left"/>
      <w:pPr>
        <w:ind w:left="354" w:hanging="252"/>
      </w:pPr>
      <w:rPr>
        <w:rFonts w:ascii="Symbol" w:hAnsi="Symbol" w:cs="Symbol"/>
        <w:b w:val="0"/>
        <w:bCs w:val="0"/>
        <w:w w:val="99"/>
        <w:sz w:val="20"/>
        <w:szCs w:val="20"/>
      </w:rPr>
    </w:lvl>
    <w:lvl w:ilvl="1">
      <w:numFmt w:val="bullet"/>
      <w:lvlText w:val="•"/>
      <w:lvlJc w:val="left"/>
      <w:pPr>
        <w:ind w:left="1159" w:hanging="252"/>
      </w:pPr>
    </w:lvl>
    <w:lvl w:ilvl="2">
      <w:numFmt w:val="bullet"/>
      <w:lvlText w:val="•"/>
      <w:lvlJc w:val="left"/>
      <w:pPr>
        <w:ind w:left="1963" w:hanging="252"/>
      </w:pPr>
    </w:lvl>
    <w:lvl w:ilvl="3">
      <w:numFmt w:val="bullet"/>
      <w:lvlText w:val="•"/>
      <w:lvlJc w:val="left"/>
      <w:pPr>
        <w:ind w:left="2768" w:hanging="252"/>
      </w:pPr>
    </w:lvl>
    <w:lvl w:ilvl="4">
      <w:numFmt w:val="bullet"/>
      <w:lvlText w:val="•"/>
      <w:lvlJc w:val="left"/>
      <w:pPr>
        <w:ind w:left="3573" w:hanging="252"/>
      </w:pPr>
    </w:lvl>
    <w:lvl w:ilvl="5">
      <w:numFmt w:val="bullet"/>
      <w:lvlText w:val="•"/>
      <w:lvlJc w:val="left"/>
      <w:pPr>
        <w:ind w:left="4378" w:hanging="252"/>
      </w:pPr>
    </w:lvl>
    <w:lvl w:ilvl="6">
      <w:numFmt w:val="bullet"/>
      <w:lvlText w:val="•"/>
      <w:lvlJc w:val="left"/>
      <w:pPr>
        <w:ind w:left="5183" w:hanging="252"/>
      </w:pPr>
    </w:lvl>
    <w:lvl w:ilvl="7">
      <w:numFmt w:val="bullet"/>
      <w:lvlText w:val="•"/>
      <w:lvlJc w:val="left"/>
      <w:pPr>
        <w:ind w:left="5987" w:hanging="252"/>
      </w:pPr>
    </w:lvl>
    <w:lvl w:ilvl="8">
      <w:numFmt w:val="bullet"/>
      <w:lvlText w:val="•"/>
      <w:lvlJc w:val="left"/>
      <w:pPr>
        <w:ind w:left="6792" w:hanging="252"/>
      </w:pPr>
    </w:lvl>
  </w:abstractNum>
  <w:abstractNum w:abstractNumId="2">
    <w:nsid w:val="00000403"/>
    <w:multiLevelType w:val="multilevel"/>
    <w:tmpl w:val="00000886"/>
    <w:lvl w:ilvl="0">
      <w:numFmt w:val="bullet"/>
      <w:lvlText w:val=""/>
      <w:lvlJc w:val="left"/>
      <w:pPr>
        <w:ind w:left="354" w:hanging="252"/>
      </w:pPr>
      <w:rPr>
        <w:rFonts w:ascii="Symbol" w:hAnsi="Symbol" w:cs="Symbol"/>
        <w:b w:val="0"/>
        <w:bCs w:val="0"/>
        <w:w w:val="99"/>
        <w:sz w:val="20"/>
        <w:szCs w:val="20"/>
      </w:rPr>
    </w:lvl>
    <w:lvl w:ilvl="1">
      <w:numFmt w:val="bullet"/>
      <w:lvlText w:val="o"/>
      <w:lvlJc w:val="left"/>
      <w:pPr>
        <w:ind w:left="822" w:hanging="360"/>
      </w:pPr>
      <w:rPr>
        <w:rFonts w:ascii="Courier New" w:hAnsi="Courier New" w:cs="Courier New"/>
        <w:b w:val="0"/>
        <w:bCs w:val="0"/>
        <w:w w:val="99"/>
        <w:sz w:val="20"/>
        <w:szCs w:val="20"/>
      </w:rPr>
    </w:lvl>
    <w:lvl w:ilvl="2">
      <w:numFmt w:val="bullet"/>
      <w:lvlText w:val="•"/>
      <w:lvlJc w:val="left"/>
      <w:pPr>
        <w:ind w:left="1664" w:hanging="360"/>
      </w:pPr>
    </w:lvl>
    <w:lvl w:ilvl="3">
      <w:numFmt w:val="bullet"/>
      <w:lvlText w:val="•"/>
      <w:lvlJc w:val="left"/>
      <w:pPr>
        <w:ind w:left="2506" w:hanging="360"/>
      </w:pPr>
    </w:lvl>
    <w:lvl w:ilvl="4">
      <w:numFmt w:val="bullet"/>
      <w:lvlText w:val="•"/>
      <w:lvlJc w:val="left"/>
      <w:pPr>
        <w:ind w:left="3348" w:hanging="360"/>
      </w:pPr>
    </w:lvl>
    <w:lvl w:ilvl="5">
      <w:numFmt w:val="bullet"/>
      <w:lvlText w:val="•"/>
      <w:lvlJc w:val="left"/>
      <w:pPr>
        <w:ind w:left="4191" w:hanging="360"/>
      </w:pPr>
    </w:lvl>
    <w:lvl w:ilvl="6">
      <w:numFmt w:val="bullet"/>
      <w:lvlText w:val="•"/>
      <w:lvlJc w:val="left"/>
      <w:pPr>
        <w:ind w:left="5033" w:hanging="360"/>
      </w:pPr>
    </w:lvl>
    <w:lvl w:ilvl="7">
      <w:numFmt w:val="bullet"/>
      <w:lvlText w:val="•"/>
      <w:lvlJc w:val="left"/>
      <w:pPr>
        <w:ind w:left="5875" w:hanging="360"/>
      </w:pPr>
    </w:lvl>
    <w:lvl w:ilvl="8">
      <w:numFmt w:val="bullet"/>
      <w:lvlText w:val="•"/>
      <w:lvlJc w:val="left"/>
      <w:pPr>
        <w:ind w:left="6717" w:hanging="360"/>
      </w:pPr>
    </w:lvl>
  </w:abstractNum>
  <w:abstractNum w:abstractNumId="3">
    <w:nsid w:val="00000404"/>
    <w:multiLevelType w:val="multilevel"/>
    <w:tmpl w:val="00000887"/>
    <w:lvl w:ilvl="0">
      <w:numFmt w:val="bullet"/>
      <w:lvlText w:val=""/>
      <w:lvlJc w:val="left"/>
      <w:pPr>
        <w:ind w:left="354" w:hanging="252"/>
      </w:pPr>
      <w:rPr>
        <w:rFonts w:ascii="Symbol" w:hAnsi="Symbol" w:cs="Symbol"/>
        <w:b w:val="0"/>
        <w:bCs w:val="0"/>
        <w:w w:val="99"/>
        <w:sz w:val="20"/>
        <w:szCs w:val="20"/>
      </w:rPr>
    </w:lvl>
    <w:lvl w:ilvl="1">
      <w:numFmt w:val="bullet"/>
      <w:lvlText w:val="•"/>
      <w:lvlJc w:val="left"/>
      <w:pPr>
        <w:ind w:left="1159" w:hanging="252"/>
      </w:pPr>
    </w:lvl>
    <w:lvl w:ilvl="2">
      <w:numFmt w:val="bullet"/>
      <w:lvlText w:val="•"/>
      <w:lvlJc w:val="left"/>
      <w:pPr>
        <w:ind w:left="1963" w:hanging="252"/>
      </w:pPr>
    </w:lvl>
    <w:lvl w:ilvl="3">
      <w:numFmt w:val="bullet"/>
      <w:lvlText w:val="•"/>
      <w:lvlJc w:val="left"/>
      <w:pPr>
        <w:ind w:left="2768" w:hanging="252"/>
      </w:pPr>
    </w:lvl>
    <w:lvl w:ilvl="4">
      <w:numFmt w:val="bullet"/>
      <w:lvlText w:val="•"/>
      <w:lvlJc w:val="left"/>
      <w:pPr>
        <w:ind w:left="3573" w:hanging="252"/>
      </w:pPr>
    </w:lvl>
    <w:lvl w:ilvl="5">
      <w:numFmt w:val="bullet"/>
      <w:lvlText w:val="•"/>
      <w:lvlJc w:val="left"/>
      <w:pPr>
        <w:ind w:left="4378" w:hanging="252"/>
      </w:pPr>
    </w:lvl>
    <w:lvl w:ilvl="6">
      <w:numFmt w:val="bullet"/>
      <w:lvlText w:val="•"/>
      <w:lvlJc w:val="left"/>
      <w:pPr>
        <w:ind w:left="5183" w:hanging="252"/>
      </w:pPr>
    </w:lvl>
    <w:lvl w:ilvl="7">
      <w:numFmt w:val="bullet"/>
      <w:lvlText w:val="•"/>
      <w:lvlJc w:val="left"/>
      <w:pPr>
        <w:ind w:left="5987" w:hanging="252"/>
      </w:pPr>
    </w:lvl>
    <w:lvl w:ilvl="8">
      <w:numFmt w:val="bullet"/>
      <w:lvlText w:val="•"/>
      <w:lvlJc w:val="left"/>
      <w:pPr>
        <w:ind w:left="6792" w:hanging="252"/>
      </w:pPr>
    </w:lvl>
  </w:abstractNum>
  <w:abstractNum w:abstractNumId="4">
    <w:nsid w:val="05235230"/>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5">
    <w:nsid w:val="066621CE"/>
    <w:multiLevelType w:val="multilevel"/>
    <w:tmpl w:val="234EBADA"/>
    <w:lvl w:ilvl="0">
      <w:start w:val="1"/>
      <w:numFmt w:val="decimal"/>
      <w:lvlText w:val="%1"/>
      <w:lvlJc w:val="left"/>
      <w:pPr>
        <w:tabs>
          <w:tab w:val="num" w:pos="720"/>
        </w:tabs>
        <w:ind w:left="720" w:hanging="720"/>
      </w:pPr>
      <w:rPr>
        <w:rFonts w:hint="default"/>
      </w:rPr>
    </w:lvl>
    <w:lvl w:ilvl="1">
      <w:start w:val="4"/>
      <w:numFmt w:val="decimal"/>
      <w:lvlText w:val="%1.%2"/>
      <w:lvlJc w:val="left"/>
      <w:pPr>
        <w:tabs>
          <w:tab w:val="num" w:pos="720"/>
        </w:tabs>
        <w:ind w:left="720" w:hanging="720"/>
      </w:pPr>
      <w:rPr>
        <w:rFonts w:hint="default"/>
      </w:rPr>
    </w:lvl>
    <w:lvl w:ilvl="2">
      <w:start w:val="3"/>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DF53170"/>
    <w:multiLevelType w:val="hybridMultilevel"/>
    <w:tmpl w:val="E5D0E8B4"/>
    <w:lvl w:ilvl="0" w:tplc="42623ED6">
      <w:start w:val="1"/>
      <w:numFmt w:val="bullet"/>
      <w:lvlText w:val=""/>
      <w:lvlJc w:val="left"/>
      <w:pPr>
        <w:ind w:left="1440" w:hanging="360"/>
      </w:pPr>
      <w:rPr>
        <w:rFonts w:ascii="Symbol" w:hAnsi="Symbol" w:hint="default"/>
        <w:sz w:val="20"/>
      </w:rPr>
    </w:lvl>
    <w:lvl w:ilvl="1" w:tplc="E42ABA0C">
      <w:numFmt w:val="bullet"/>
      <w:lvlText w:val="-"/>
      <w:lvlJc w:val="left"/>
      <w:pPr>
        <w:ind w:left="2160" w:hanging="360"/>
      </w:pPr>
      <w:rPr>
        <w:rFonts w:ascii="Times New Roman" w:eastAsia="Calibri" w:hAnsi="Times New Roman" w:cs="Times New Roman" w:hint="default"/>
        <w:sz w:val="20"/>
        <w:szCs w:val="20"/>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0163FA4"/>
    <w:multiLevelType w:val="multilevel"/>
    <w:tmpl w:val="F54281C8"/>
    <w:lvl w:ilvl="0">
      <w:start w:val="4"/>
      <w:numFmt w:val="decimal"/>
      <w:lvlText w:val="%1.0"/>
      <w:lvlJc w:val="left"/>
      <w:pPr>
        <w:tabs>
          <w:tab w:val="num" w:pos="540"/>
        </w:tabs>
        <w:ind w:left="540" w:hanging="360"/>
      </w:pPr>
      <w:rPr>
        <w:rFonts w:hint="default"/>
      </w:rPr>
    </w:lvl>
    <w:lvl w:ilvl="1">
      <w:start w:val="1"/>
      <w:numFmt w:val="decimal"/>
      <w:lvlText w:val="%1.%2"/>
      <w:lvlJc w:val="left"/>
      <w:pPr>
        <w:tabs>
          <w:tab w:val="num" w:pos="1260"/>
        </w:tabs>
        <w:ind w:left="1260" w:hanging="360"/>
      </w:pPr>
      <w:rPr>
        <w:rFonts w:hint="default"/>
      </w:rPr>
    </w:lvl>
    <w:lvl w:ilvl="2">
      <w:start w:val="1"/>
      <w:numFmt w:val="decimal"/>
      <w:lvlText w:val="%1.%2.%3"/>
      <w:lvlJc w:val="left"/>
      <w:pPr>
        <w:tabs>
          <w:tab w:val="num" w:pos="2340"/>
        </w:tabs>
        <w:ind w:left="2340" w:hanging="720"/>
      </w:pPr>
      <w:rPr>
        <w:rFonts w:hint="default"/>
      </w:rPr>
    </w:lvl>
    <w:lvl w:ilvl="3">
      <w:start w:val="1"/>
      <w:numFmt w:val="decimal"/>
      <w:lvlText w:val="%1.%2.%3.%4"/>
      <w:lvlJc w:val="left"/>
      <w:pPr>
        <w:tabs>
          <w:tab w:val="num" w:pos="3060"/>
        </w:tabs>
        <w:ind w:left="3060" w:hanging="720"/>
      </w:pPr>
      <w:rPr>
        <w:rFonts w:hint="default"/>
      </w:rPr>
    </w:lvl>
    <w:lvl w:ilvl="4">
      <w:start w:val="1"/>
      <w:numFmt w:val="decimal"/>
      <w:lvlText w:val="%1.%2.%3.%4.%5"/>
      <w:lvlJc w:val="left"/>
      <w:pPr>
        <w:tabs>
          <w:tab w:val="num" w:pos="4140"/>
        </w:tabs>
        <w:ind w:left="4140" w:hanging="1080"/>
      </w:pPr>
      <w:rPr>
        <w:rFonts w:hint="default"/>
      </w:rPr>
    </w:lvl>
    <w:lvl w:ilvl="5">
      <w:start w:val="1"/>
      <w:numFmt w:val="decimal"/>
      <w:lvlText w:val="%1.%2.%3.%4.%5.%6"/>
      <w:lvlJc w:val="left"/>
      <w:pPr>
        <w:tabs>
          <w:tab w:val="num" w:pos="5220"/>
        </w:tabs>
        <w:ind w:left="5220" w:hanging="1440"/>
      </w:pPr>
      <w:rPr>
        <w:rFonts w:hint="default"/>
      </w:rPr>
    </w:lvl>
    <w:lvl w:ilvl="6">
      <w:start w:val="1"/>
      <w:numFmt w:val="decimal"/>
      <w:lvlText w:val="%1.%2.%3.%4.%5.%6.%7"/>
      <w:lvlJc w:val="left"/>
      <w:pPr>
        <w:tabs>
          <w:tab w:val="num" w:pos="5940"/>
        </w:tabs>
        <w:ind w:left="5940" w:hanging="1440"/>
      </w:pPr>
      <w:rPr>
        <w:rFonts w:hint="default"/>
      </w:rPr>
    </w:lvl>
    <w:lvl w:ilvl="7">
      <w:start w:val="1"/>
      <w:numFmt w:val="decimal"/>
      <w:lvlText w:val="%1.%2.%3.%4.%5.%6.%7.%8"/>
      <w:lvlJc w:val="left"/>
      <w:pPr>
        <w:tabs>
          <w:tab w:val="num" w:pos="7020"/>
        </w:tabs>
        <w:ind w:left="7020" w:hanging="1800"/>
      </w:pPr>
      <w:rPr>
        <w:rFonts w:hint="default"/>
      </w:rPr>
    </w:lvl>
    <w:lvl w:ilvl="8">
      <w:start w:val="1"/>
      <w:numFmt w:val="decimal"/>
      <w:lvlText w:val="%1.%2.%3.%4.%5.%6.%7.%8.%9"/>
      <w:lvlJc w:val="left"/>
      <w:pPr>
        <w:tabs>
          <w:tab w:val="num" w:pos="7740"/>
        </w:tabs>
        <w:ind w:left="7740" w:hanging="1800"/>
      </w:pPr>
      <w:rPr>
        <w:rFonts w:hint="default"/>
      </w:rPr>
    </w:lvl>
  </w:abstractNum>
  <w:abstractNum w:abstractNumId="8">
    <w:nsid w:val="10AC3987"/>
    <w:multiLevelType w:val="hybridMultilevel"/>
    <w:tmpl w:val="D6C4BD12"/>
    <w:lvl w:ilvl="0" w:tplc="268A070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1175792D"/>
    <w:multiLevelType w:val="hybridMultilevel"/>
    <w:tmpl w:val="F5543E20"/>
    <w:lvl w:ilvl="0" w:tplc="AEBA9260">
      <w:start w:val="1"/>
      <w:numFmt w:val="bullet"/>
      <w:pStyle w:val="EABulletedList"/>
      <w:lvlText w:val=""/>
      <w:lvlJc w:val="left"/>
      <w:pPr>
        <w:tabs>
          <w:tab w:val="num" w:pos="1660"/>
        </w:tabs>
        <w:ind w:left="1660" w:hanging="360"/>
      </w:pPr>
      <w:rPr>
        <w:rFonts w:ascii="Symbol" w:hAnsi="Symbol" w:hint="default"/>
      </w:rPr>
    </w:lvl>
    <w:lvl w:ilvl="1" w:tplc="04090001">
      <w:start w:val="1"/>
      <w:numFmt w:val="bullet"/>
      <w:lvlText w:val=""/>
      <w:lvlJc w:val="left"/>
      <w:pPr>
        <w:tabs>
          <w:tab w:val="num" w:pos="2160"/>
        </w:tabs>
        <w:ind w:left="2160" w:hanging="360"/>
      </w:pPr>
      <w:rPr>
        <w:rFonts w:ascii="Symbol" w:hAnsi="Symbol"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
    <w:nsid w:val="17E30B6B"/>
    <w:multiLevelType w:val="hybridMultilevel"/>
    <w:tmpl w:val="695EA7EE"/>
    <w:lvl w:ilvl="0" w:tplc="E42ABA0C">
      <w:numFmt w:val="bullet"/>
      <w:lvlText w:val="-"/>
      <w:lvlJc w:val="left"/>
      <w:pPr>
        <w:ind w:left="1440" w:hanging="360"/>
      </w:pPr>
      <w:rPr>
        <w:rFonts w:ascii="Times New Roman" w:eastAsia="Calibri" w:hAnsi="Times New Roman" w:cs="Times New Roman"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1ACE05E6"/>
    <w:multiLevelType w:val="hybridMultilevel"/>
    <w:tmpl w:val="A5E4C254"/>
    <w:lvl w:ilvl="0" w:tplc="42623ED6">
      <w:start w:val="1"/>
      <w:numFmt w:val="bullet"/>
      <w:lvlText w:val=""/>
      <w:lvlJc w:val="left"/>
      <w:pPr>
        <w:tabs>
          <w:tab w:val="num" w:pos="1080"/>
        </w:tabs>
        <w:ind w:left="1080" w:hanging="360"/>
      </w:pPr>
      <w:rPr>
        <w:rFonts w:ascii="Symbol" w:hAnsi="Symbol" w:hint="default"/>
        <w:sz w:val="20"/>
      </w:rPr>
    </w:lvl>
    <w:lvl w:ilvl="1" w:tplc="E42ABA0C">
      <w:numFmt w:val="bullet"/>
      <w:lvlText w:val="-"/>
      <w:lvlJc w:val="left"/>
      <w:pPr>
        <w:tabs>
          <w:tab w:val="num" w:pos="1800"/>
        </w:tabs>
        <w:ind w:left="1800" w:hanging="360"/>
      </w:pPr>
      <w:rPr>
        <w:rFonts w:ascii="Times New Roman" w:eastAsia="Calibri" w:hAnsi="Times New Roman" w:cs="Times New Roman" w:hint="default"/>
        <w:sz w:val="20"/>
        <w:szCs w:val="20"/>
      </w:rPr>
    </w:lvl>
    <w:lvl w:ilvl="2" w:tplc="E42ABA0C">
      <w:numFmt w:val="bullet"/>
      <w:lvlText w:val="-"/>
      <w:lvlJc w:val="left"/>
      <w:pPr>
        <w:tabs>
          <w:tab w:val="num" w:pos="2520"/>
        </w:tabs>
        <w:ind w:left="2520" w:hanging="360"/>
      </w:pPr>
      <w:rPr>
        <w:rFonts w:ascii="Times New Roman" w:eastAsia="Calibri" w:hAnsi="Times New Roman" w:cs="Times New Roman" w:hint="default"/>
        <w:sz w:val="20"/>
        <w:szCs w:val="20"/>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
    <w:nsid w:val="1BFA0041"/>
    <w:multiLevelType w:val="hybridMultilevel"/>
    <w:tmpl w:val="BFDCE8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1B734DD"/>
    <w:multiLevelType w:val="hybridMultilevel"/>
    <w:tmpl w:val="E4F06356"/>
    <w:lvl w:ilvl="0" w:tplc="B1C0BFC2">
      <w:start w:val="1"/>
      <w:numFmt w:val="bullet"/>
      <w:lvlText w:val=""/>
      <w:lvlJc w:val="left"/>
      <w:pPr>
        <w:tabs>
          <w:tab w:val="num" w:pos="648"/>
        </w:tabs>
        <w:ind w:left="720" w:hanging="360"/>
      </w:pPr>
      <w:rPr>
        <w:rFonts w:ascii="Symbol" w:hAnsi="Symbol" w:hint="default"/>
        <w:sz w:val="20"/>
        <w:szCs w:val="20"/>
      </w:rPr>
    </w:lvl>
    <w:lvl w:ilvl="1" w:tplc="E42ABA0C">
      <w:numFmt w:val="bullet"/>
      <w:lvlText w:val="-"/>
      <w:lvlJc w:val="left"/>
      <w:pPr>
        <w:tabs>
          <w:tab w:val="num" w:pos="1440"/>
        </w:tabs>
        <w:ind w:left="1440" w:hanging="360"/>
      </w:pPr>
      <w:rPr>
        <w:rFonts w:ascii="Times New Roman" w:eastAsia="Calibri" w:hAnsi="Times New Roman" w:cs="Times New Roman" w:hint="default"/>
        <w:sz w:val="20"/>
        <w:szCs w:val="20"/>
      </w:rPr>
    </w:lvl>
    <w:lvl w:ilvl="2" w:tplc="E42ABA0C">
      <w:numFmt w:val="bullet"/>
      <w:lvlText w:val="-"/>
      <w:lvlJc w:val="left"/>
      <w:pPr>
        <w:tabs>
          <w:tab w:val="num" w:pos="2160"/>
        </w:tabs>
        <w:ind w:left="2160" w:hanging="360"/>
      </w:pPr>
      <w:rPr>
        <w:rFonts w:ascii="Times New Roman" w:eastAsia="Calibri"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27A930B0"/>
    <w:multiLevelType w:val="hybridMultilevel"/>
    <w:tmpl w:val="FE44172C"/>
    <w:lvl w:ilvl="0" w:tplc="268A070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nsid w:val="28544FF3"/>
    <w:multiLevelType w:val="hybridMultilevel"/>
    <w:tmpl w:val="FE8247C2"/>
    <w:lvl w:ilvl="0" w:tplc="268A070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nsid w:val="2D0C583A"/>
    <w:multiLevelType w:val="hybridMultilevel"/>
    <w:tmpl w:val="7D384BF0"/>
    <w:lvl w:ilvl="0" w:tplc="A8C63F3A">
      <w:start w:val="1"/>
      <w:numFmt w:val="decimal"/>
      <w:pStyle w:val="Heading1"/>
      <w:lvlText w:val="%1.0"/>
      <w:lvlJc w:val="left"/>
      <w:pPr>
        <w:tabs>
          <w:tab w:val="num" w:pos="1080"/>
        </w:tabs>
        <w:ind w:left="1080" w:hanging="360"/>
      </w:pPr>
      <w:rPr>
        <w:rFonts w:hint="default"/>
      </w:rPr>
    </w:lvl>
    <w:lvl w:ilvl="1" w:tplc="04090019">
      <w:start w:val="1"/>
      <w:numFmt w:val="lowerLetter"/>
      <w:lvlText w:val="%2."/>
      <w:lvlJc w:val="lef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17">
    <w:nsid w:val="2E564955"/>
    <w:multiLevelType w:val="hybridMultilevel"/>
    <w:tmpl w:val="E8AA7CEA"/>
    <w:lvl w:ilvl="0" w:tplc="B33EDFD0">
      <w:start w:val="1"/>
      <w:numFmt w:val="bullet"/>
      <w:pStyle w:val="EASubbullets"/>
      <w:lvlText w:val=""/>
      <w:lvlJc w:val="left"/>
      <w:pPr>
        <w:tabs>
          <w:tab w:val="num" w:pos="3600"/>
        </w:tabs>
        <w:ind w:left="3600" w:hanging="360"/>
      </w:pPr>
      <w:rPr>
        <w:rFonts w:ascii="Times New Roman" w:hAnsi="Times New Roman" w:cs="Times New Roman"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8">
    <w:nsid w:val="30916C05"/>
    <w:multiLevelType w:val="hybridMultilevel"/>
    <w:tmpl w:val="4C48CA78"/>
    <w:lvl w:ilvl="0" w:tplc="026A1E2A">
      <w:start w:val="1"/>
      <w:numFmt w:val="decimal"/>
      <w:lvlText w:val="%1."/>
      <w:lvlJc w:val="left"/>
      <w:pPr>
        <w:ind w:left="567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0CE0B94"/>
    <w:multiLevelType w:val="hybridMultilevel"/>
    <w:tmpl w:val="CBB44ED0"/>
    <w:lvl w:ilvl="0" w:tplc="42623ED6">
      <w:start w:val="1"/>
      <w:numFmt w:val="bullet"/>
      <w:lvlText w:val=""/>
      <w:lvlJc w:val="left"/>
      <w:pPr>
        <w:ind w:left="1440" w:hanging="360"/>
      </w:pPr>
      <w:rPr>
        <w:rFonts w:ascii="Symbol" w:hAnsi="Symbol" w:hint="default"/>
        <w:sz w:val="20"/>
      </w:rPr>
    </w:lvl>
    <w:lvl w:ilvl="1" w:tplc="E42ABA0C">
      <w:numFmt w:val="bullet"/>
      <w:lvlText w:val="-"/>
      <w:lvlJc w:val="left"/>
      <w:pPr>
        <w:ind w:left="2160" w:hanging="360"/>
      </w:pPr>
      <w:rPr>
        <w:rFonts w:ascii="Times New Roman" w:eastAsia="Calibri" w:hAnsi="Times New Roman" w:cs="Times New Roman"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3156D43"/>
    <w:multiLevelType w:val="multilevel"/>
    <w:tmpl w:val="8152A0FA"/>
    <w:lvl w:ilvl="0">
      <w:start w:val="1"/>
      <w:numFmt w:val="decimal"/>
      <w:pStyle w:val="LegalFormat"/>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decimal"/>
      <w:lvlText w:val="%5."/>
      <w:lvlJc w:val="left"/>
      <w:pPr>
        <w:tabs>
          <w:tab w:val="num" w:pos="1800"/>
        </w:tabs>
        <w:ind w:left="1800" w:hanging="360"/>
      </w:pPr>
      <w:rPr>
        <w:rFonts w:hint="default"/>
      </w:rPr>
    </w:lvl>
    <w:lvl w:ilvl="5">
      <w:start w:val="1"/>
      <w:numFmt w:val="decimal"/>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decimal"/>
      <w:lvlText w:val="%8."/>
      <w:lvlJc w:val="left"/>
      <w:pPr>
        <w:tabs>
          <w:tab w:val="num" w:pos="2880"/>
        </w:tabs>
        <w:ind w:left="2880" w:hanging="360"/>
      </w:pPr>
      <w:rPr>
        <w:rFonts w:hint="default"/>
      </w:rPr>
    </w:lvl>
    <w:lvl w:ilvl="8">
      <w:start w:val="1"/>
      <w:numFmt w:val="decimal"/>
      <w:lvlText w:val="%9."/>
      <w:lvlJc w:val="left"/>
      <w:pPr>
        <w:tabs>
          <w:tab w:val="num" w:pos="3240"/>
        </w:tabs>
        <w:ind w:left="3240" w:hanging="360"/>
      </w:pPr>
      <w:rPr>
        <w:rFonts w:hint="default"/>
      </w:rPr>
    </w:lvl>
  </w:abstractNum>
  <w:abstractNum w:abstractNumId="21">
    <w:nsid w:val="37F856E5"/>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22">
    <w:nsid w:val="3AA34CBD"/>
    <w:multiLevelType w:val="hybridMultilevel"/>
    <w:tmpl w:val="74CE5C5A"/>
    <w:lvl w:ilvl="0" w:tplc="7F02EC1E">
      <w:start w:val="2"/>
      <w:numFmt w:val="bullet"/>
      <w:lvlText w:val="-"/>
      <w:lvlJc w:val="left"/>
      <w:pPr>
        <w:ind w:left="2520" w:hanging="360"/>
      </w:pPr>
      <w:rPr>
        <w:rFonts w:ascii="Times New Roman" w:eastAsia="Times New Roman" w:hAnsi="Times New Roman" w:cs="Times New Roman"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3">
    <w:nsid w:val="3ABB5D67"/>
    <w:multiLevelType w:val="hybridMultilevel"/>
    <w:tmpl w:val="42CE32FC"/>
    <w:lvl w:ilvl="0" w:tplc="42623ED6">
      <w:start w:val="1"/>
      <w:numFmt w:val="bullet"/>
      <w:lvlText w:val=""/>
      <w:lvlJc w:val="left"/>
      <w:pPr>
        <w:ind w:left="2160" w:hanging="360"/>
      </w:pPr>
      <w:rPr>
        <w:rFonts w:ascii="Symbol" w:hAnsi="Symbol" w:hint="default"/>
        <w:sz w:val="20"/>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
    <w:nsid w:val="44676B2F"/>
    <w:multiLevelType w:val="hybridMultilevel"/>
    <w:tmpl w:val="60B6B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9AA501F"/>
    <w:multiLevelType w:val="hybridMultilevel"/>
    <w:tmpl w:val="D62CCFBE"/>
    <w:lvl w:ilvl="0" w:tplc="E42ABA0C">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DBB3CE7"/>
    <w:multiLevelType w:val="hybridMultilevel"/>
    <w:tmpl w:val="D0CCA13A"/>
    <w:lvl w:ilvl="0" w:tplc="04090001">
      <w:start w:val="1"/>
      <w:numFmt w:val="bullet"/>
      <w:lvlText w:val=""/>
      <w:lvlJc w:val="left"/>
      <w:pPr>
        <w:ind w:left="1500" w:hanging="360"/>
      </w:pPr>
      <w:rPr>
        <w:rFonts w:ascii="Symbol" w:hAnsi="Symbol" w:hint="default"/>
      </w:rPr>
    </w:lvl>
    <w:lvl w:ilvl="1" w:tplc="04090003">
      <w:start w:val="1"/>
      <w:numFmt w:val="bullet"/>
      <w:lvlText w:val="o"/>
      <w:lvlJc w:val="left"/>
      <w:pPr>
        <w:ind w:left="2220" w:hanging="360"/>
      </w:pPr>
      <w:rPr>
        <w:rFonts w:ascii="Courier New" w:hAnsi="Courier New" w:cs="Courier New" w:hint="default"/>
      </w:rPr>
    </w:lvl>
    <w:lvl w:ilvl="2" w:tplc="04090005">
      <w:start w:val="1"/>
      <w:numFmt w:val="bullet"/>
      <w:lvlText w:val=""/>
      <w:lvlJc w:val="left"/>
      <w:pPr>
        <w:ind w:left="2940" w:hanging="360"/>
      </w:pPr>
      <w:rPr>
        <w:rFonts w:ascii="Wingdings" w:hAnsi="Wingdings" w:hint="default"/>
      </w:rPr>
    </w:lvl>
    <w:lvl w:ilvl="3" w:tplc="04090001">
      <w:start w:val="1"/>
      <w:numFmt w:val="bullet"/>
      <w:lvlText w:val=""/>
      <w:lvlJc w:val="left"/>
      <w:pPr>
        <w:ind w:left="3660" w:hanging="360"/>
      </w:pPr>
      <w:rPr>
        <w:rFonts w:ascii="Symbol" w:hAnsi="Symbol" w:hint="default"/>
      </w:rPr>
    </w:lvl>
    <w:lvl w:ilvl="4" w:tplc="04090003">
      <w:start w:val="1"/>
      <w:numFmt w:val="bullet"/>
      <w:lvlText w:val="o"/>
      <w:lvlJc w:val="left"/>
      <w:pPr>
        <w:ind w:left="4380" w:hanging="360"/>
      </w:pPr>
      <w:rPr>
        <w:rFonts w:ascii="Courier New" w:hAnsi="Courier New" w:cs="Courier New" w:hint="default"/>
      </w:rPr>
    </w:lvl>
    <w:lvl w:ilvl="5" w:tplc="04090005">
      <w:start w:val="1"/>
      <w:numFmt w:val="bullet"/>
      <w:lvlText w:val=""/>
      <w:lvlJc w:val="left"/>
      <w:pPr>
        <w:ind w:left="5100" w:hanging="360"/>
      </w:pPr>
      <w:rPr>
        <w:rFonts w:ascii="Wingdings" w:hAnsi="Wingdings" w:hint="default"/>
      </w:rPr>
    </w:lvl>
    <w:lvl w:ilvl="6" w:tplc="04090001">
      <w:start w:val="1"/>
      <w:numFmt w:val="bullet"/>
      <w:lvlText w:val=""/>
      <w:lvlJc w:val="left"/>
      <w:pPr>
        <w:ind w:left="5820" w:hanging="360"/>
      </w:pPr>
      <w:rPr>
        <w:rFonts w:ascii="Symbol" w:hAnsi="Symbol" w:hint="default"/>
      </w:rPr>
    </w:lvl>
    <w:lvl w:ilvl="7" w:tplc="04090003">
      <w:start w:val="1"/>
      <w:numFmt w:val="bullet"/>
      <w:lvlText w:val="o"/>
      <w:lvlJc w:val="left"/>
      <w:pPr>
        <w:ind w:left="6540" w:hanging="360"/>
      </w:pPr>
      <w:rPr>
        <w:rFonts w:ascii="Courier New" w:hAnsi="Courier New" w:cs="Courier New" w:hint="default"/>
      </w:rPr>
    </w:lvl>
    <w:lvl w:ilvl="8" w:tplc="04090005">
      <w:start w:val="1"/>
      <w:numFmt w:val="bullet"/>
      <w:lvlText w:val=""/>
      <w:lvlJc w:val="left"/>
      <w:pPr>
        <w:ind w:left="7260" w:hanging="360"/>
      </w:pPr>
      <w:rPr>
        <w:rFonts w:ascii="Wingdings" w:hAnsi="Wingdings" w:hint="default"/>
      </w:rPr>
    </w:lvl>
  </w:abstractNum>
  <w:abstractNum w:abstractNumId="27">
    <w:nsid w:val="501D36E1"/>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nsid w:val="51BE275A"/>
    <w:multiLevelType w:val="hybridMultilevel"/>
    <w:tmpl w:val="49664DE4"/>
    <w:lvl w:ilvl="0" w:tplc="42623ED6">
      <w:start w:val="1"/>
      <w:numFmt w:val="bullet"/>
      <w:lvlText w:val=""/>
      <w:lvlJc w:val="left"/>
      <w:pPr>
        <w:ind w:left="1440" w:hanging="360"/>
      </w:pPr>
      <w:rPr>
        <w:rFonts w:ascii="Symbol" w:hAnsi="Symbol" w:hint="default"/>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55585B5C"/>
    <w:multiLevelType w:val="hybridMultilevel"/>
    <w:tmpl w:val="451A7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9E570D2"/>
    <w:multiLevelType w:val="multilevel"/>
    <w:tmpl w:val="04090023"/>
    <w:lvl w:ilvl="0">
      <w:start w:val="1"/>
      <w:numFmt w:val="upperRoman"/>
      <w:lvlText w:val="Article %1."/>
      <w:lvlJc w:val="left"/>
      <w:pPr>
        <w:tabs>
          <w:tab w:val="num" w:pos="1440"/>
        </w:tabs>
        <w:ind w:left="0" w:firstLine="0"/>
      </w:pPr>
    </w:lvl>
    <w:lvl w:ilvl="1">
      <w:start w:val="1"/>
      <w:numFmt w:val="decimalZero"/>
      <w:pStyle w:val="Heading2"/>
      <w:isLgl/>
      <w:lvlText w:val="Section %1.%2"/>
      <w:lvlJc w:val="left"/>
      <w:pPr>
        <w:tabs>
          <w:tab w:val="num" w:pos="1080"/>
        </w:tabs>
        <w:ind w:left="0" w:firstLine="0"/>
      </w:pPr>
    </w:lvl>
    <w:lvl w:ilvl="2">
      <w:start w:val="1"/>
      <w:numFmt w:val="lowerLetter"/>
      <w:pStyle w:val="Heading3"/>
      <w:lvlText w:val="(%3)"/>
      <w:lvlJc w:val="left"/>
      <w:pPr>
        <w:tabs>
          <w:tab w:val="num" w:pos="720"/>
        </w:tabs>
        <w:ind w:left="720" w:hanging="432"/>
      </w:pPr>
    </w:lvl>
    <w:lvl w:ilvl="3">
      <w:start w:val="1"/>
      <w:numFmt w:val="lowerRoman"/>
      <w:pStyle w:val="Heading4"/>
      <w:lvlText w:val="(%4)"/>
      <w:lvlJc w:val="right"/>
      <w:pPr>
        <w:tabs>
          <w:tab w:val="num" w:pos="864"/>
        </w:tabs>
        <w:ind w:left="864" w:hanging="144"/>
      </w:pPr>
    </w:lvl>
    <w:lvl w:ilvl="4">
      <w:start w:val="1"/>
      <w:numFmt w:val="decimal"/>
      <w:pStyle w:val="Heading5"/>
      <w:lvlText w:val="%5)"/>
      <w:lvlJc w:val="left"/>
      <w:pPr>
        <w:tabs>
          <w:tab w:val="num" w:pos="1008"/>
        </w:tabs>
        <w:ind w:left="1008" w:hanging="432"/>
      </w:pPr>
    </w:lvl>
    <w:lvl w:ilvl="5">
      <w:start w:val="1"/>
      <w:numFmt w:val="lowerLetter"/>
      <w:pStyle w:val="Heading6"/>
      <w:lvlText w:val="%6)"/>
      <w:lvlJc w:val="left"/>
      <w:pPr>
        <w:tabs>
          <w:tab w:val="num" w:pos="1152"/>
        </w:tabs>
        <w:ind w:left="1152" w:hanging="432"/>
      </w:pPr>
    </w:lvl>
    <w:lvl w:ilvl="6">
      <w:start w:val="1"/>
      <w:numFmt w:val="lowerRoman"/>
      <w:pStyle w:val="Heading7"/>
      <w:lvlText w:val="%7)"/>
      <w:lvlJc w:val="right"/>
      <w:pPr>
        <w:tabs>
          <w:tab w:val="num" w:pos="1296"/>
        </w:tabs>
        <w:ind w:left="1296" w:hanging="288"/>
      </w:pPr>
    </w:lvl>
    <w:lvl w:ilvl="7">
      <w:start w:val="1"/>
      <w:numFmt w:val="lowerLetter"/>
      <w:pStyle w:val="Heading8"/>
      <w:lvlText w:val="%8."/>
      <w:lvlJc w:val="left"/>
      <w:pPr>
        <w:tabs>
          <w:tab w:val="num" w:pos="1440"/>
        </w:tabs>
        <w:ind w:left="1440" w:hanging="432"/>
      </w:pPr>
    </w:lvl>
    <w:lvl w:ilvl="8">
      <w:start w:val="1"/>
      <w:numFmt w:val="lowerRoman"/>
      <w:pStyle w:val="Heading9"/>
      <w:lvlText w:val="%9."/>
      <w:lvlJc w:val="right"/>
      <w:pPr>
        <w:tabs>
          <w:tab w:val="num" w:pos="1584"/>
        </w:tabs>
        <w:ind w:left="1584" w:hanging="144"/>
      </w:pPr>
    </w:lvl>
  </w:abstractNum>
  <w:abstractNum w:abstractNumId="31">
    <w:nsid w:val="60641D80"/>
    <w:multiLevelType w:val="hybridMultilevel"/>
    <w:tmpl w:val="C9ECD972"/>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2">
    <w:nsid w:val="724347BE"/>
    <w:multiLevelType w:val="hybridMultilevel"/>
    <w:tmpl w:val="041A9F54"/>
    <w:lvl w:ilvl="0" w:tplc="35B23CF4">
      <w:start w:val="1"/>
      <w:numFmt w:val="bullet"/>
      <w:pStyle w:val="experiencebulletresume"/>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3">
    <w:nsid w:val="7E4E4DD3"/>
    <w:multiLevelType w:val="hybridMultilevel"/>
    <w:tmpl w:val="DFBE2616"/>
    <w:lvl w:ilvl="0" w:tplc="8294E4BE">
      <w:start w:val="1"/>
      <w:numFmt w:val="decimal"/>
      <w:pStyle w:val="FERCparanumber"/>
      <w:lvlText w:val="%1."/>
      <w:lvlJc w:val="left"/>
      <w:pPr>
        <w:tabs>
          <w:tab w:val="num" w:pos="72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7F9C581C"/>
    <w:multiLevelType w:val="hybridMultilevel"/>
    <w:tmpl w:val="C7E0863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0"/>
  </w:num>
  <w:num w:numId="2">
    <w:abstractNumId w:val="33"/>
  </w:num>
  <w:num w:numId="3">
    <w:abstractNumId w:val="16"/>
  </w:num>
  <w:num w:numId="4">
    <w:abstractNumId w:val="30"/>
  </w:num>
  <w:num w:numId="5">
    <w:abstractNumId w:val="0"/>
  </w:num>
  <w:num w:numId="6">
    <w:abstractNumId w:val="9"/>
  </w:num>
  <w:num w:numId="7">
    <w:abstractNumId w:val="21"/>
  </w:num>
  <w:num w:numId="8">
    <w:abstractNumId w:val="27"/>
  </w:num>
  <w:num w:numId="9">
    <w:abstractNumId w:val="4"/>
  </w:num>
  <w:num w:numId="10">
    <w:abstractNumId w:val="17"/>
  </w:num>
  <w:num w:numId="11">
    <w:abstractNumId w:val="32"/>
  </w:num>
  <w:num w:numId="12">
    <w:abstractNumId w:val="7"/>
  </w:num>
  <w:num w:numId="13">
    <w:abstractNumId w:val="5"/>
  </w:num>
  <w:num w:numId="14">
    <w:abstractNumId w:val="11"/>
  </w:num>
  <w:num w:numId="15">
    <w:abstractNumId w:val="13"/>
  </w:num>
  <w:num w:numId="16">
    <w:abstractNumId w:val="22"/>
  </w:num>
  <w:num w:numId="17">
    <w:abstractNumId w:val="28"/>
  </w:num>
  <w:num w:numId="18">
    <w:abstractNumId w:val="23"/>
  </w:num>
  <w:num w:numId="19">
    <w:abstractNumId w:val="18"/>
  </w:num>
  <w:num w:numId="20">
    <w:abstractNumId w:val="31"/>
  </w:num>
  <w:num w:numId="21">
    <w:abstractNumId w:val="12"/>
  </w:num>
  <w:num w:numId="22">
    <w:abstractNumId w:val="1"/>
  </w:num>
  <w:num w:numId="23">
    <w:abstractNumId w:val="2"/>
  </w:num>
  <w:num w:numId="24">
    <w:abstractNumId w:val="3"/>
  </w:num>
  <w:num w:numId="25">
    <w:abstractNumId w:val="14"/>
  </w:num>
  <w:num w:numId="26">
    <w:abstractNumId w:val="15"/>
  </w:num>
  <w:num w:numId="27">
    <w:abstractNumId w:val="8"/>
  </w:num>
  <w:num w:numId="28">
    <w:abstractNumId w:val="26"/>
  </w:num>
  <w:num w:numId="29">
    <w:abstractNumId w:val="25"/>
  </w:num>
  <w:num w:numId="30">
    <w:abstractNumId w:val="19"/>
  </w:num>
  <w:num w:numId="31">
    <w:abstractNumId w:val="10"/>
  </w:num>
  <w:num w:numId="32">
    <w:abstractNumId w:val="34"/>
  </w:num>
  <w:num w:numId="33">
    <w:abstractNumId w:val="24"/>
  </w:num>
  <w:num w:numId="34">
    <w:abstractNumId w:val="29"/>
  </w:num>
  <w:num w:numId="35">
    <w:abstractNumId w:val="6"/>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720"/>
  <w:drawingGridHorizontalSpacing w:val="130"/>
  <w:displayHorizontalDrawingGridEvery w:val="2"/>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6A7C"/>
    <w:rsid w:val="00000002"/>
    <w:rsid w:val="000000F6"/>
    <w:rsid w:val="00001436"/>
    <w:rsid w:val="00001ADB"/>
    <w:rsid w:val="000020A6"/>
    <w:rsid w:val="00002925"/>
    <w:rsid w:val="0000294A"/>
    <w:rsid w:val="00002D5B"/>
    <w:rsid w:val="00003368"/>
    <w:rsid w:val="0000342A"/>
    <w:rsid w:val="00003432"/>
    <w:rsid w:val="00003CBE"/>
    <w:rsid w:val="00003FF1"/>
    <w:rsid w:val="00004B7F"/>
    <w:rsid w:val="00004DFE"/>
    <w:rsid w:val="00004F84"/>
    <w:rsid w:val="00005212"/>
    <w:rsid w:val="000053E7"/>
    <w:rsid w:val="0000550F"/>
    <w:rsid w:val="000056E6"/>
    <w:rsid w:val="00005AE3"/>
    <w:rsid w:val="0000723C"/>
    <w:rsid w:val="000100CB"/>
    <w:rsid w:val="00010382"/>
    <w:rsid w:val="00010434"/>
    <w:rsid w:val="00010A6E"/>
    <w:rsid w:val="00010B81"/>
    <w:rsid w:val="00011295"/>
    <w:rsid w:val="00011322"/>
    <w:rsid w:val="0001145D"/>
    <w:rsid w:val="00011985"/>
    <w:rsid w:val="00011B3D"/>
    <w:rsid w:val="00011E30"/>
    <w:rsid w:val="0001209F"/>
    <w:rsid w:val="000123F2"/>
    <w:rsid w:val="000135BB"/>
    <w:rsid w:val="0001368D"/>
    <w:rsid w:val="000149F2"/>
    <w:rsid w:val="00015534"/>
    <w:rsid w:val="00015548"/>
    <w:rsid w:val="00015DF6"/>
    <w:rsid w:val="0001643C"/>
    <w:rsid w:val="00016739"/>
    <w:rsid w:val="000168E5"/>
    <w:rsid w:val="00016A0B"/>
    <w:rsid w:val="00016F5C"/>
    <w:rsid w:val="00016F89"/>
    <w:rsid w:val="00017450"/>
    <w:rsid w:val="000174AA"/>
    <w:rsid w:val="00017538"/>
    <w:rsid w:val="000175A4"/>
    <w:rsid w:val="000176AD"/>
    <w:rsid w:val="000177B8"/>
    <w:rsid w:val="00017DEE"/>
    <w:rsid w:val="00017E23"/>
    <w:rsid w:val="00017E92"/>
    <w:rsid w:val="00017ED7"/>
    <w:rsid w:val="0002010D"/>
    <w:rsid w:val="00020125"/>
    <w:rsid w:val="000202D4"/>
    <w:rsid w:val="0002083C"/>
    <w:rsid w:val="000208A5"/>
    <w:rsid w:val="00020AA1"/>
    <w:rsid w:val="00020C30"/>
    <w:rsid w:val="00020E21"/>
    <w:rsid w:val="000213CC"/>
    <w:rsid w:val="00021A05"/>
    <w:rsid w:val="00021A22"/>
    <w:rsid w:val="00021DF4"/>
    <w:rsid w:val="00021ED9"/>
    <w:rsid w:val="00022604"/>
    <w:rsid w:val="00022B50"/>
    <w:rsid w:val="00022C19"/>
    <w:rsid w:val="00023BFF"/>
    <w:rsid w:val="00023CBF"/>
    <w:rsid w:val="000244D6"/>
    <w:rsid w:val="0002499F"/>
    <w:rsid w:val="00024A02"/>
    <w:rsid w:val="0002536A"/>
    <w:rsid w:val="00025423"/>
    <w:rsid w:val="00025CAA"/>
    <w:rsid w:val="00025EFA"/>
    <w:rsid w:val="000268C1"/>
    <w:rsid w:val="00026C5F"/>
    <w:rsid w:val="0002719A"/>
    <w:rsid w:val="00027A8A"/>
    <w:rsid w:val="00027BEF"/>
    <w:rsid w:val="00027FB1"/>
    <w:rsid w:val="00030055"/>
    <w:rsid w:val="00030250"/>
    <w:rsid w:val="000306F3"/>
    <w:rsid w:val="00031494"/>
    <w:rsid w:val="00031CD1"/>
    <w:rsid w:val="000325EE"/>
    <w:rsid w:val="00032684"/>
    <w:rsid w:val="00032DE6"/>
    <w:rsid w:val="0003328E"/>
    <w:rsid w:val="00033503"/>
    <w:rsid w:val="000338C5"/>
    <w:rsid w:val="0003432F"/>
    <w:rsid w:val="00034356"/>
    <w:rsid w:val="0003447F"/>
    <w:rsid w:val="00034724"/>
    <w:rsid w:val="00034C41"/>
    <w:rsid w:val="0003534B"/>
    <w:rsid w:val="00035BAE"/>
    <w:rsid w:val="00035E90"/>
    <w:rsid w:val="000360D9"/>
    <w:rsid w:val="000360EF"/>
    <w:rsid w:val="0003616D"/>
    <w:rsid w:val="000361CA"/>
    <w:rsid w:val="000362F4"/>
    <w:rsid w:val="00036558"/>
    <w:rsid w:val="0003657D"/>
    <w:rsid w:val="0003696E"/>
    <w:rsid w:val="00036AEA"/>
    <w:rsid w:val="00036B8D"/>
    <w:rsid w:val="00036B9F"/>
    <w:rsid w:val="00036D30"/>
    <w:rsid w:val="00036EF6"/>
    <w:rsid w:val="00037446"/>
    <w:rsid w:val="0003767D"/>
    <w:rsid w:val="0003778F"/>
    <w:rsid w:val="00037913"/>
    <w:rsid w:val="00037A30"/>
    <w:rsid w:val="0004026D"/>
    <w:rsid w:val="000406C6"/>
    <w:rsid w:val="00040A79"/>
    <w:rsid w:val="00041FD3"/>
    <w:rsid w:val="00042084"/>
    <w:rsid w:val="00042136"/>
    <w:rsid w:val="0004220D"/>
    <w:rsid w:val="00042C1C"/>
    <w:rsid w:val="00042CFD"/>
    <w:rsid w:val="00042F67"/>
    <w:rsid w:val="0004379F"/>
    <w:rsid w:val="00043A50"/>
    <w:rsid w:val="00043FF5"/>
    <w:rsid w:val="00044BFF"/>
    <w:rsid w:val="00044DAC"/>
    <w:rsid w:val="00045192"/>
    <w:rsid w:val="00045701"/>
    <w:rsid w:val="0004575B"/>
    <w:rsid w:val="0004578D"/>
    <w:rsid w:val="00045E3C"/>
    <w:rsid w:val="000462F9"/>
    <w:rsid w:val="0004660D"/>
    <w:rsid w:val="00046F77"/>
    <w:rsid w:val="00046F99"/>
    <w:rsid w:val="000470C5"/>
    <w:rsid w:val="000473D3"/>
    <w:rsid w:val="0004769F"/>
    <w:rsid w:val="00047D19"/>
    <w:rsid w:val="00047FCA"/>
    <w:rsid w:val="00050175"/>
    <w:rsid w:val="0005056A"/>
    <w:rsid w:val="0005062C"/>
    <w:rsid w:val="00050663"/>
    <w:rsid w:val="00050666"/>
    <w:rsid w:val="00050CF2"/>
    <w:rsid w:val="00051C74"/>
    <w:rsid w:val="000524C2"/>
    <w:rsid w:val="00052600"/>
    <w:rsid w:val="00052D03"/>
    <w:rsid w:val="00053830"/>
    <w:rsid w:val="00053DFA"/>
    <w:rsid w:val="00053F5B"/>
    <w:rsid w:val="00053FA7"/>
    <w:rsid w:val="0005425D"/>
    <w:rsid w:val="000545B7"/>
    <w:rsid w:val="0005498F"/>
    <w:rsid w:val="00054AD1"/>
    <w:rsid w:val="00054B3D"/>
    <w:rsid w:val="00054DE9"/>
    <w:rsid w:val="00055784"/>
    <w:rsid w:val="00055B40"/>
    <w:rsid w:val="00055FFA"/>
    <w:rsid w:val="0005674F"/>
    <w:rsid w:val="00056A1B"/>
    <w:rsid w:val="00056F94"/>
    <w:rsid w:val="000574FD"/>
    <w:rsid w:val="000579B8"/>
    <w:rsid w:val="00060A9E"/>
    <w:rsid w:val="00060ABC"/>
    <w:rsid w:val="000610AB"/>
    <w:rsid w:val="00061464"/>
    <w:rsid w:val="0006161C"/>
    <w:rsid w:val="00061850"/>
    <w:rsid w:val="00061A11"/>
    <w:rsid w:val="00061EF5"/>
    <w:rsid w:val="000621A1"/>
    <w:rsid w:val="000622A7"/>
    <w:rsid w:val="00062735"/>
    <w:rsid w:val="00062810"/>
    <w:rsid w:val="0006285C"/>
    <w:rsid w:val="00063210"/>
    <w:rsid w:val="000638AE"/>
    <w:rsid w:val="00063B3B"/>
    <w:rsid w:val="00063B94"/>
    <w:rsid w:val="00064138"/>
    <w:rsid w:val="00064194"/>
    <w:rsid w:val="000642DC"/>
    <w:rsid w:val="000647B6"/>
    <w:rsid w:val="00064A9B"/>
    <w:rsid w:val="000651A9"/>
    <w:rsid w:val="000654E5"/>
    <w:rsid w:val="0006558C"/>
    <w:rsid w:val="00066860"/>
    <w:rsid w:val="00066AB9"/>
    <w:rsid w:val="00066B0A"/>
    <w:rsid w:val="00066B79"/>
    <w:rsid w:val="0006707D"/>
    <w:rsid w:val="00067461"/>
    <w:rsid w:val="00067785"/>
    <w:rsid w:val="00067908"/>
    <w:rsid w:val="00067923"/>
    <w:rsid w:val="00067A18"/>
    <w:rsid w:val="00067C1F"/>
    <w:rsid w:val="00070051"/>
    <w:rsid w:val="000700A9"/>
    <w:rsid w:val="0007075C"/>
    <w:rsid w:val="00070B6E"/>
    <w:rsid w:val="00070D8A"/>
    <w:rsid w:val="00070EA5"/>
    <w:rsid w:val="00070F56"/>
    <w:rsid w:val="0007155C"/>
    <w:rsid w:val="0007209E"/>
    <w:rsid w:val="00072893"/>
    <w:rsid w:val="00072AD4"/>
    <w:rsid w:val="00072C2B"/>
    <w:rsid w:val="00072C3C"/>
    <w:rsid w:val="000730B5"/>
    <w:rsid w:val="00073162"/>
    <w:rsid w:val="0007320E"/>
    <w:rsid w:val="00073705"/>
    <w:rsid w:val="00073A4A"/>
    <w:rsid w:val="00073AD4"/>
    <w:rsid w:val="00074868"/>
    <w:rsid w:val="00074A13"/>
    <w:rsid w:val="000750B8"/>
    <w:rsid w:val="00075231"/>
    <w:rsid w:val="0007571C"/>
    <w:rsid w:val="00075D39"/>
    <w:rsid w:val="0007624E"/>
    <w:rsid w:val="00076B1B"/>
    <w:rsid w:val="00076B4F"/>
    <w:rsid w:val="00076B86"/>
    <w:rsid w:val="00077CAE"/>
    <w:rsid w:val="00077E26"/>
    <w:rsid w:val="00077F22"/>
    <w:rsid w:val="000802C0"/>
    <w:rsid w:val="0008038F"/>
    <w:rsid w:val="00080BE9"/>
    <w:rsid w:val="00080D0C"/>
    <w:rsid w:val="00080D5D"/>
    <w:rsid w:val="0008103F"/>
    <w:rsid w:val="000813F3"/>
    <w:rsid w:val="0008149C"/>
    <w:rsid w:val="000818D2"/>
    <w:rsid w:val="000818DC"/>
    <w:rsid w:val="00081B4A"/>
    <w:rsid w:val="00081C49"/>
    <w:rsid w:val="00082116"/>
    <w:rsid w:val="0008248E"/>
    <w:rsid w:val="0008262A"/>
    <w:rsid w:val="0008282F"/>
    <w:rsid w:val="00082DBF"/>
    <w:rsid w:val="000830C2"/>
    <w:rsid w:val="000832B4"/>
    <w:rsid w:val="0008331D"/>
    <w:rsid w:val="0008385C"/>
    <w:rsid w:val="0008395E"/>
    <w:rsid w:val="000844A1"/>
    <w:rsid w:val="000847EF"/>
    <w:rsid w:val="000850AD"/>
    <w:rsid w:val="000854C8"/>
    <w:rsid w:val="000854CA"/>
    <w:rsid w:val="000859BB"/>
    <w:rsid w:val="00085A77"/>
    <w:rsid w:val="00085C88"/>
    <w:rsid w:val="00085D7B"/>
    <w:rsid w:val="00085E9B"/>
    <w:rsid w:val="00086343"/>
    <w:rsid w:val="000863B5"/>
    <w:rsid w:val="00086705"/>
    <w:rsid w:val="0008681C"/>
    <w:rsid w:val="00086C7B"/>
    <w:rsid w:val="00087028"/>
    <w:rsid w:val="000872AE"/>
    <w:rsid w:val="00087DEB"/>
    <w:rsid w:val="00087E5E"/>
    <w:rsid w:val="00090401"/>
    <w:rsid w:val="00090610"/>
    <w:rsid w:val="000909F3"/>
    <w:rsid w:val="00090B0E"/>
    <w:rsid w:val="00090C3C"/>
    <w:rsid w:val="00090DE5"/>
    <w:rsid w:val="00090F4C"/>
    <w:rsid w:val="00090FBE"/>
    <w:rsid w:val="00091284"/>
    <w:rsid w:val="00091363"/>
    <w:rsid w:val="00091477"/>
    <w:rsid w:val="00091807"/>
    <w:rsid w:val="00091899"/>
    <w:rsid w:val="00091AA3"/>
    <w:rsid w:val="00091D01"/>
    <w:rsid w:val="00091D52"/>
    <w:rsid w:val="0009213A"/>
    <w:rsid w:val="00092800"/>
    <w:rsid w:val="00092A07"/>
    <w:rsid w:val="00092C62"/>
    <w:rsid w:val="00092E35"/>
    <w:rsid w:val="00092EAA"/>
    <w:rsid w:val="00093ACD"/>
    <w:rsid w:val="00093E73"/>
    <w:rsid w:val="00093EB3"/>
    <w:rsid w:val="00093EE5"/>
    <w:rsid w:val="000941F3"/>
    <w:rsid w:val="000946E7"/>
    <w:rsid w:val="00094AE8"/>
    <w:rsid w:val="00094D8A"/>
    <w:rsid w:val="0009501A"/>
    <w:rsid w:val="00095773"/>
    <w:rsid w:val="00095897"/>
    <w:rsid w:val="000958D1"/>
    <w:rsid w:val="00095B46"/>
    <w:rsid w:val="00095B9D"/>
    <w:rsid w:val="00095DE4"/>
    <w:rsid w:val="00095EA6"/>
    <w:rsid w:val="000961B8"/>
    <w:rsid w:val="0009701B"/>
    <w:rsid w:val="00097637"/>
    <w:rsid w:val="0009773D"/>
    <w:rsid w:val="00097846"/>
    <w:rsid w:val="000979D4"/>
    <w:rsid w:val="00097C47"/>
    <w:rsid w:val="00097D5A"/>
    <w:rsid w:val="000A02CA"/>
    <w:rsid w:val="000A05EE"/>
    <w:rsid w:val="000A09E3"/>
    <w:rsid w:val="000A1272"/>
    <w:rsid w:val="000A1273"/>
    <w:rsid w:val="000A148F"/>
    <w:rsid w:val="000A177C"/>
    <w:rsid w:val="000A1A90"/>
    <w:rsid w:val="000A1AEB"/>
    <w:rsid w:val="000A2304"/>
    <w:rsid w:val="000A23CE"/>
    <w:rsid w:val="000A29BC"/>
    <w:rsid w:val="000A2A03"/>
    <w:rsid w:val="000A2C6A"/>
    <w:rsid w:val="000A35BE"/>
    <w:rsid w:val="000A36B0"/>
    <w:rsid w:val="000A37D5"/>
    <w:rsid w:val="000A3A01"/>
    <w:rsid w:val="000A3C18"/>
    <w:rsid w:val="000A4216"/>
    <w:rsid w:val="000A4D24"/>
    <w:rsid w:val="000A4D33"/>
    <w:rsid w:val="000A4DF4"/>
    <w:rsid w:val="000A612D"/>
    <w:rsid w:val="000A6174"/>
    <w:rsid w:val="000A633F"/>
    <w:rsid w:val="000A63E1"/>
    <w:rsid w:val="000A70CA"/>
    <w:rsid w:val="000A7445"/>
    <w:rsid w:val="000A779F"/>
    <w:rsid w:val="000A785C"/>
    <w:rsid w:val="000A7F36"/>
    <w:rsid w:val="000B01DE"/>
    <w:rsid w:val="000B0560"/>
    <w:rsid w:val="000B07A4"/>
    <w:rsid w:val="000B1016"/>
    <w:rsid w:val="000B12A6"/>
    <w:rsid w:val="000B148D"/>
    <w:rsid w:val="000B1B8D"/>
    <w:rsid w:val="000B1CC6"/>
    <w:rsid w:val="000B1EA3"/>
    <w:rsid w:val="000B2323"/>
    <w:rsid w:val="000B2465"/>
    <w:rsid w:val="000B2B6E"/>
    <w:rsid w:val="000B2F91"/>
    <w:rsid w:val="000B30C0"/>
    <w:rsid w:val="000B30C4"/>
    <w:rsid w:val="000B314F"/>
    <w:rsid w:val="000B3E96"/>
    <w:rsid w:val="000B4365"/>
    <w:rsid w:val="000B48BF"/>
    <w:rsid w:val="000B5000"/>
    <w:rsid w:val="000B5110"/>
    <w:rsid w:val="000B513F"/>
    <w:rsid w:val="000B5A3C"/>
    <w:rsid w:val="000B5AE2"/>
    <w:rsid w:val="000B5B38"/>
    <w:rsid w:val="000B5FAC"/>
    <w:rsid w:val="000B6100"/>
    <w:rsid w:val="000B64FB"/>
    <w:rsid w:val="000B6868"/>
    <w:rsid w:val="000B6A34"/>
    <w:rsid w:val="000B6A45"/>
    <w:rsid w:val="000B6C1D"/>
    <w:rsid w:val="000B6C5C"/>
    <w:rsid w:val="000B70CC"/>
    <w:rsid w:val="000B7E7C"/>
    <w:rsid w:val="000C0227"/>
    <w:rsid w:val="000C065B"/>
    <w:rsid w:val="000C09EF"/>
    <w:rsid w:val="000C100D"/>
    <w:rsid w:val="000C15C5"/>
    <w:rsid w:val="000C31CB"/>
    <w:rsid w:val="000C3461"/>
    <w:rsid w:val="000C3A7B"/>
    <w:rsid w:val="000C43CC"/>
    <w:rsid w:val="000C45DD"/>
    <w:rsid w:val="000C49EF"/>
    <w:rsid w:val="000C4A18"/>
    <w:rsid w:val="000C4A2C"/>
    <w:rsid w:val="000C4D1E"/>
    <w:rsid w:val="000C5214"/>
    <w:rsid w:val="000C530B"/>
    <w:rsid w:val="000C55A8"/>
    <w:rsid w:val="000C55D2"/>
    <w:rsid w:val="000C5B0E"/>
    <w:rsid w:val="000C5E41"/>
    <w:rsid w:val="000C6F27"/>
    <w:rsid w:val="000C7C40"/>
    <w:rsid w:val="000D008D"/>
    <w:rsid w:val="000D06B8"/>
    <w:rsid w:val="000D072D"/>
    <w:rsid w:val="000D0969"/>
    <w:rsid w:val="000D12EF"/>
    <w:rsid w:val="000D1B8A"/>
    <w:rsid w:val="000D2184"/>
    <w:rsid w:val="000D218C"/>
    <w:rsid w:val="000D27E0"/>
    <w:rsid w:val="000D2D23"/>
    <w:rsid w:val="000D3474"/>
    <w:rsid w:val="000D35B8"/>
    <w:rsid w:val="000D3D7D"/>
    <w:rsid w:val="000D3F2D"/>
    <w:rsid w:val="000D42A9"/>
    <w:rsid w:val="000D42E6"/>
    <w:rsid w:val="000D4F17"/>
    <w:rsid w:val="000D50DD"/>
    <w:rsid w:val="000D522D"/>
    <w:rsid w:val="000D53CA"/>
    <w:rsid w:val="000D5AFB"/>
    <w:rsid w:val="000D5B4B"/>
    <w:rsid w:val="000D5D23"/>
    <w:rsid w:val="000D5E39"/>
    <w:rsid w:val="000D62F8"/>
    <w:rsid w:val="000D63D2"/>
    <w:rsid w:val="000D64D5"/>
    <w:rsid w:val="000D6508"/>
    <w:rsid w:val="000D68BB"/>
    <w:rsid w:val="000D6BCB"/>
    <w:rsid w:val="000D6CD3"/>
    <w:rsid w:val="000D6F41"/>
    <w:rsid w:val="000D7863"/>
    <w:rsid w:val="000D78E1"/>
    <w:rsid w:val="000E023C"/>
    <w:rsid w:val="000E0AAD"/>
    <w:rsid w:val="000E0B25"/>
    <w:rsid w:val="000E0C2E"/>
    <w:rsid w:val="000E0F62"/>
    <w:rsid w:val="000E11AD"/>
    <w:rsid w:val="000E1216"/>
    <w:rsid w:val="000E1785"/>
    <w:rsid w:val="000E217C"/>
    <w:rsid w:val="000E258C"/>
    <w:rsid w:val="000E2734"/>
    <w:rsid w:val="000E3140"/>
    <w:rsid w:val="000E341D"/>
    <w:rsid w:val="000E3A26"/>
    <w:rsid w:val="000E3A57"/>
    <w:rsid w:val="000E3CC3"/>
    <w:rsid w:val="000E4350"/>
    <w:rsid w:val="000E4919"/>
    <w:rsid w:val="000E4D9E"/>
    <w:rsid w:val="000E5775"/>
    <w:rsid w:val="000E586B"/>
    <w:rsid w:val="000E5DB5"/>
    <w:rsid w:val="000E6380"/>
    <w:rsid w:val="000E69AE"/>
    <w:rsid w:val="000E6BB1"/>
    <w:rsid w:val="000E6CA4"/>
    <w:rsid w:val="000E70AE"/>
    <w:rsid w:val="000E7811"/>
    <w:rsid w:val="000E794D"/>
    <w:rsid w:val="000E7BC9"/>
    <w:rsid w:val="000F0114"/>
    <w:rsid w:val="000F0942"/>
    <w:rsid w:val="000F0BCE"/>
    <w:rsid w:val="000F0DEA"/>
    <w:rsid w:val="000F1542"/>
    <w:rsid w:val="000F1593"/>
    <w:rsid w:val="000F1886"/>
    <w:rsid w:val="000F1BEA"/>
    <w:rsid w:val="000F1EDC"/>
    <w:rsid w:val="000F26FB"/>
    <w:rsid w:val="000F2846"/>
    <w:rsid w:val="000F2AA9"/>
    <w:rsid w:val="000F3986"/>
    <w:rsid w:val="000F3E0F"/>
    <w:rsid w:val="000F3E3D"/>
    <w:rsid w:val="000F4B37"/>
    <w:rsid w:val="000F502A"/>
    <w:rsid w:val="000F5071"/>
    <w:rsid w:val="000F5666"/>
    <w:rsid w:val="000F5DF4"/>
    <w:rsid w:val="000F5EF5"/>
    <w:rsid w:val="000F6407"/>
    <w:rsid w:val="000F6435"/>
    <w:rsid w:val="000F6A0B"/>
    <w:rsid w:val="000F7501"/>
    <w:rsid w:val="000F7693"/>
    <w:rsid w:val="000F7C43"/>
    <w:rsid w:val="00100049"/>
    <w:rsid w:val="00100318"/>
    <w:rsid w:val="0010063D"/>
    <w:rsid w:val="00100838"/>
    <w:rsid w:val="00101290"/>
    <w:rsid w:val="0010153E"/>
    <w:rsid w:val="00101980"/>
    <w:rsid w:val="00101A99"/>
    <w:rsid w:val="00101CED"/>
    <w:rsid w:val="00101E94"/>
    <w:rsid w:val="00101F9F"/>
    <w:rsid w:val="001020F0"/>
    <w:rsid w:val="001022B5"/>
    <w:rsid w:val="001024BE"/>
    <w:rsid w:val="00102AC1"/>
    <w:rsid w:val="00102BB9"/>
    <w:rsid w:val="00102E59"/>
    <w:rsid w:val="0010311A"/>
    <w:rsid w:val="00103363"/>
    <w:rsid w:val="001034A4"/>
    <w:rsid w:val="001034D2"/>
    <w:rsid w:val="0010361F"/>
    <w:rsid w:val="001038D6"/>
    <w:rsid w:val="00103D88"/>
    <w:rsid w:val="0010409A"/>
    <w:rsid w:val="0010431E"/>
    <w:rsid w:val="00104BEB"/>
    <w:rsid w:val="00104D2A"/>
    <w:rsid w:val="0010519C"/>
    <w:rsid w:val="00105251"/>
    <w:rsid w:val="001052DC"/>
    <w:rsid w:val="00105E8D"/>
    <w:rsid w:val="00106442"/>
    <w:rsid w:val="001064F5"/>
    <w:rsid w:val="0010673F"/>
    <w:rsid w:val="00106EE6"/>
    <w:rsid w:val="0010705C"/>
    <w:rsid w:val="001070F7"/>
    <w:rsid w:val="0010710B"/>
    <w:rsid w:val="00107328"/>
    <w:rsid w:val="001076B1"/>
    <w:rsid w:val="0010789A"/>
    <w:rsid w:val="00107948"/>
    <w:rsid w:val="001100AD"/>
    <w:rsid w:val="001112E9"/>
    <w:rsid w:val="001117BA"/>
    <w:rsid w:val="001117DC"/>
    <w:rsid w:val="00111EC9"/>
    <w:rsid w:val="00111ECB"/>
    <w:rsid w:val="00112516"/>
    <w:rsid w:val="00112710"/>
    <w:rsid w:val="0011292D"/>
    <w:rsid w:val="00112F33"/>
    <w:rsid w:val="00113AD3"/>
    <w:rsid w:val="00113F6F"/>
    <w:rsid w:val="001149EC"/>
    <w:rsid w:val="001151CA"/>
    <w:rsid w:val="00115763"/>
    <w:rsid w:val="00115A48"/>
    <w:rsid w:val="00115F5D"/>
    <w:rsid w:val="001164CB"/>
    <w:rsid w:val="00116782"/>
    <w:rsid w:val="00117246"/>
    <w:rsid w:val="0011782D"/>
    <w:rsid w:val="001179E6"/>
    <w:rsid w:val="00117D2A"/>
    <w:rsid w:val="00117E2C"/>
    <w:rsid w:val="00120469"/>
    <w:rsid w:val="001204A2"/>
    <w:rsid w:val="0012092D"/>
    <w:rsid w:val="00120A8F"/>
    <w:rsid w:val="00120ACD"/>
    <w:rsid w:val="00120B46"/>
    <w:rsid w:val="00120E5B"/>
    <w:rsid w:val="0012126D"/>
    <w:rsid w:val="0012162C"/>
    <w:rsid w:val="00121856"/>
    <w:rsid w:val="00121993"/>
    <w:rsid w:val="00121E2D"/>
    <w:rsid w:val="00122141"/>
    <w:rsid w:val="00122196"/>
    <w:rsid w:val="00122866"/>
    <w:rsid w:val="00122909"/>
    <w:rsid w:val="00122CB7"/>
    <w:rsid w:val="00122DEA"/>
    <w:rsid w:val="0012316B"/>
    <w:rsid w:val="0012411B"/>
    <w:rsid w:val="00124140"/>
    <w:rsid w:val="00124583"/>
    <w:rsid w:val="001246CD"/>
    <w:rsid w:val="00124EA0"/>
    <w:rsid w:val="001252C6"/>
    <w:rsid w:val="00126016"/>
    <w:rsid w:val="0012669C"/>
    <w:rsid w:val="001266AB"/>
    <w:rsid w:val="001266DB"/>
    <w:rsid w:val="00126B9D"/>
    <w:rsid w:val="00126EBE"/>
    <w:rsid w:val="0012769B"/>
    <w:rsid w:val="00127BDC"/>
    <w:rsid w:val="00130003"/>
    <w:rsid w:val="0013030E"/>
    <w:rsid w:val="00130576"/>
    <w:rsid w:val="0013123B"/>
    <w:rsid w:val="00131371"/>
    <w:rsid w:val="00131563"/>
    <w:rsid w:val="00131719"/>
    <w:rsid w:val="001318D0"/>
    <w:rsid w:val="00131FBA"/>
    <w:rsid w:val="001324EE"/>
    <w:rsid w:val="00132A9B"/>
    <w:rsid w:val="00132AD0"/>
    <w:rsid w:val="00132D1C"/>
    <w:rsid w:val="00133763"/>
    <w:rsid w:val="00133AA9"/>
    <w:rsid w:val="00133DEC"/>
    <w:rsid w:val="00133F2F"/>
    <w:rsid w:val="001340B2"/>
    <w:rsid w:val="00134172"/>
    <w:rsid w:val="001341BA"/>
    <w:rsid w:val="001341D8"/>
    <w:rsid w:val="00134521"/>
    <w:rsid w:val="00134BA7"/>
    <w:rsid w:val="0013505A"/>
    <w:rsid w:val="001354E7"/>
    <w:rsid w:val="001357F1"/>
    <w:rsid w:val="00135AA6"/>
    <w:rsid w:val="00135B76"/>
    <w:rsid w:val="00135DB9"/>
    <w:rsid w:val="00135EA9"/>
    <w:rsid w:val="0013629C"/>
    <w:rsid w:val="001367B1"/>
    <w:rsid w:val="001372C6"/>
    <w:rsid w:val="0013732B"/>
    <w:rsid w:val="00137FD1"/>
    <w:rsid w:val="001403F1"/>
    <w:rsid w:val="0014063A"/>
    <w:rsid w:val="00141A54"/>
    <w:rsid w:val="00141C40"/>
    <w:rsid w:val="00142C82"/>
    <w:rsid w:val="00142EF1"/>
    <w:rsid w:val="00142F54"/>
    <w:rsid w:val="0014309A"/>
    <w:rsid w:val="001434E8"/>
    <w:rsid w:val="0014358C"/>
    <w:rsid w:val="0014371B"/>
    <w:rsid w:val="00143736"/>
    <w:rsid w:val="001437D0"/>
    <w:rsid w:val="00144046"/>
    <w:rsid w:val="0014405E"/>
    <w:rsid w:val="0014426E"/>
    <w:rsid w:val="00144ECA"/>
    <w:rsid w:val="00145085"/>
    <w:rsid w:val="00145316"/>
    <w:rsid w:val="0014540E"/>
    <w:rsid w:val="00145DDE"/>
    <w:rsid w:val="001462F0"/>
    <w:rsid w:val="0014668E"/>
    <w:rsid w:val="001466A7"/>
    <w:rsid w:val="00146B19"/>
    <w:rsid w:val="00146E87"/>
    <w:rsid w:val="00147885"/>
    <w:rsid w:val="0014791F"/>
    <w:rsid w:val="00147CCC"/>
    <w:rsid w:val="0015007F"/>
    <w:rsid w:val="00150BDF"/>
    <w:rsid w:val="00150C2B"/>
    <w:rsid w:val="00150E61"/>
    <w:rsid w:val="00151B9A"/>
    <w:rsid w:val="00151E72"/>
    <w:rsid w:val="00152607"/>
    <w:rsid w:val="00152698"/>
    <w:rsid w:val="001527B1"/>
    <w:rsid w:val="00152AC4"/>
    <w:rsid w:val="00152CF4"/>
    <w:rsid w:val="00152FC5"/>
    <w:rsid w:val="0015328B"/>
    <w:rsid w:val="00153BB7"/>
    <w:rsid w:val="00153BC8"/>
    <w:rsid w:val="00153FFB"/>
    <w:rsid w:val="00154119"/>
    <w:rsid w:val="00154229"/>
    <w:rsid w:val="0015424C"/>
    <w:rsid w:val="00154331"/>
    <w:rsid w:val="001546B0"/>
    <w:rsid w:val="001547A3"/>
    <w:rsid w:val="0015489A"/>
    <w:rsid w:val="0015489F"/>
    <w:rsid w:val="00154C1B"/>
    <w:rsid w:val="00154E1E"/>
    <w:rsid w:val="00154F41"/>
    <w:rsid w:val="00155306"/>
    <w:rsid w:val="00155883"/>
    <w:rsid w:val="001558B7"/>
    <w:rsid w:val="0015609C"/>
    <w:rsid w:val="001562B8"/>
    <w:rsid w:val="001567C9"/>
    <w:rsid w:val="00156C24"/>
    <w:rsid w:val="00157306"/>
    <w:rsid w:val="0016040B"/>
    <w:rsid w:val="00160459"/>
    <w:rsid w:val="001604A2"/>
    <w:rsid w:val="001605F0"/>
    <w:rsid w:val="00160B3E"/>
    <w:rsid w:val="00160B80"/>
    <w:rsid w:val="00160F86"/>
    <w:rsid w:val="00161882"/>
    <w:rsid w:val="001619BA"/>
    <w:rsid w:val="00162762"/>
    <w:rsid w:val="001628FE"/>
    <w:rsid w:val="00162B26"/>
    <w:rsid w:val="00162BED"/>
    <w:rsid w:val="00162BFC"/>
    <w:rsid w:val="00162EB9"/>
    <w:rsid w:val="001632A3"/>
    <w:rsid w:val="0016354F"/>
    <w:rsid w:val="001638B7"/>
    <w:rsid w:val="00163D27"/>
    <w:rsid w:val="00164026"/>
    <w:rsid w:val="001647A1"/>
    <w:rsid w:val="0016487B"/>
    <w:rsid w:val="0016541C"/>
    <w:rsid w:val="00165487"/>
    <w:rsid w:val="0016589D"/>
    <w:rsid w:val="00165A6C"/>
    <w:rsid w:val="00165EBA"/>
    <w:rsid w:val="00165ECF"/>
    <w:rsid w:val="00165F3F"/>
    <w:rsid w:val="0016602A"/>
    <w:rsid w:val="001665B3"/>
    <w:rsid w:val="00166688"/>
    <w:rsid w:val="00166D16"/>
    <w:rsid w:val="001670A0"/>
    <w:rsid w:val="0016797B"/>
    <w:rsid w:val="00167DD2"/>
    <w:rsid w:val="00167DDF"/>
    <w:rsid w:val="001700E8"/>
    <w:rsid w:val="00170137"/>
    <w:rsid w:val="00170370"/>
    <w:rsid w:val="00170680"/>
    <w:rsid w:val="00170D43"/>
    <w:rsid w:val="00171A21"/>
    <w:rsid w:val="001724BB"/>
    <w:rsid w:val="001727E8"/>
    <w:rsid w:val="001729DE"/>
    <w:rsid w:val="00172AA6"/>
    <w:rsid w:val="00172C00"/>
    <w:rsid w:val="0017318B"/>
    <w:rsid w:val="001731BF"/>
    <w:rsid w:val="001732DA"/>
    <w:rsid w:val="001734F7"/>
    <w:rsid w:val="00173832"/>
    <w:rsid w:val="00173946"/>
    <w:rsid w:val="00173CCF"/>
    <w:rsid w:val="0017456D"/>
    <w:rsid w:val="00174A86"/>
    <w:rsid w:val="00174AD3"/>
    <w:rsid w:val="00174D0A"/>
    <w:rsid w:val="00174E1D"/>
    <w:rsid w:val="00175265"/>
    <w:rsid w:val="001754D1"/>
    <w:rsid w:val="00176440"/>
    <w:rsid w:val="0017674A"/>
    <w:rsid w:val="001767D2"/>
    <w:rsid w:val="001768BD"/>
    <w:rsid w:val="001768E0"/>
    <w:rsid w:val="00177515"/>
    <w:rsid w:val="00177CA0"/>
    <w:rsid w:val="00177D84"/>
    <w:rsid w:val="00177FBF"/>
    <w:rsid w:val="001806BA"/>
    <w:rsid w:val="00180D79"/>
    <w:rsid w:val="00180FDB"/>
    <w:rsid w:val="0018167C"/>
    <w:rsid w:val="00181748"/>
    <w:rsid w:val="00181D18"/>
    <w:rsid w:val="00182322"/>
    <w:rsid w:val="0018264B"/>
    <w:rsid w:val="0018317F"/>
    <w:rsid w:val="00183B8D"/>
    <w:rsid w:val="00183B8E"/>
    <w:rsid w:val="0018456D"/>
    <w:rsid w:val="001853B2"/>
    <w:rsid w:val="001853C7"/>
    <w:rsid w:val="00187264"/>
    <w:rsid w:val="001877A6"/>
    <w:rsid w:val="001878D9"/>
    <w:rsid w:val="00190405"/>
    <w:rsid w:val="00190D42"/>
    <w:rsid w:val="001915F6"/>
    <w:rsid w:val="001920A3"/>
    <w:rsid w:val="00192C31"/>
    <w:rsid w:val="00192DE3"/>
    <w:rsid w:val="001935AF"/>
    <w:rsid w:val="001936C1"/>
    <w:rsid w:val="00193707"/>
    <w:rsid w:val="0019384E"/>
    <w:rsid w:val="001939F7"/>
    <w:rsid w:val="00193C26"/>
    <w:rsid w:val="00193C7D"/>
    <w:rsid w:val="00194A5D"/>
    <w:rsid w:val="0019509A"/>
    <w:rsid w:val="00195143"/>
    <w:rsid w:val="00195438"/>
    <w:rsid w:val="001956B9"/>
    <w:rsid w:val="00195948"/>
    <w:rsid w:val="001959FB"/>
    <w:rsid w:val="00195A5A"/>
    <w:rsid w:val="00195B66"/>
    <w:rsid w:val="00195EB0"/>
    <w:rsid w:val="0019621A"/>
    <w:rsid w:val="001965B0"/>
    <w:rsid w:val="001965CC"/>
    <w:rsid w:val="00196990"/>
    <w:rsid w:val="00196A48"/>
    <w:rsid w:val="00196C0D"/>
    <w:rsid w:val="00197090"/>
    <w:rsid w:val="001A1498"/>
    <w:rsid w:val="001A181E"/>
    <w:rsid w:val="001A188A"/>
    <w:rsid w:val="001A199E"/>
    <w:rsid w:val="001A1DAF"/>
    <w:rsid w:val="001A23BF"/>
    <w:rsid w:val="001A242A"/>
    <w:rsid w:val="001A2521"/>
    <w:rsid w:val="001A280A"/>
    <w:rsid w:val="001A28B5"/>
    <w:rsid w:val="001A322B"/>
    <w:rsid w:val="001A327B"/>
    <w:rsid w:val="001A3283"/>
    <w:rsid w:val="001A34C6"/>
    <w:rsid w:val="001A3824"/>
    <w:rsid w:val="001A39F4"/>
    <w:rsid w:val="001A3B72"/>
    <w:rsid w:val="001A3CA8"/>
    <w:rsid w:val="001A3DBC"/>
    <w:rsid w:val="001A3E2E"/>
    <w:rsid w:val="001A3FF6"/>
    <w:rsid w:val="001A4200"/>
    <w:rsid w:val="001A48FA"/>
    <w:rsid w:val="001A4939"/>
    <w:rsid w:val="001A4C74"/>
    <w:rsid w:val="001A4D9C"/>
    <w:rsid w:val="001A51FF"/>
    <w:rsid w:val="001A54B5"/>
    <w:rsid w:val="001A5996"/>
    <w:rsid w:val="001A59F4"/>
    <w:rsid w:val="001A5FBE"/>
    <w:rsid w:val="001A63DB"/>
    <w:rsid w:val="001A6D6A"/>
    <w:rsid w:val="001A7785"/>
    <w:rsid w:val="001A7942"/>
    <w:rsid w:val="001A7C5B"/>
    <w:rsid w:val="001B023B"/>
    <w:rsid w:val="001B0467"/>
    <w:rsid w:val="001B0EC9"/>
    <w:rsid w:val="001B105F"/>
    <w:rsid w:val="001B12C4"/>
    <w:rsid w:val="001B1C47"/>
    <w:rsid w:val="001B1E59"/>
    <w:rsid w:val="001B1F4F"/>
    <w:rsid w:val="001B27FA"/>
    <w:rsid w:val="001B2939"/>
    <w:rsid w:val="001B335C"/>
    <w:rsid w:val="001B36E3"/>
    <w:rsid w:val="001B3BA1"/>
    <w:rsid w:val="001B3E3A"/>
    <w:rsid w:val="001B449A"/>
    <w:rsid w:val="001B4907"/>
    <w:rsid w:val="001B49BA"/>
    <w:rsid w:val="001B4C8B"/>
    <w:rsid w:val="001B51C8"/>
    <w:rsid w:val="001B533D"/>
    <w:rsid w:val="001B5AD7"/>
    <w:rsid w:val="001B5ADF"/>
    <w:rsid w:val="001B627E"/>
    <w:rsid w:val="001B695A"/>
    <w:rsid w:val="001B69A6"/>
    <w:rsid w:val="001B6E4A"/>
    <w:rsid w:val="001B706B"/>
    <w:rsid w:val="001B706C"/>
    <w:rsid w:val="001B77D1"/>
    <w:rsid w:val="001B7919"/>
    <w:rsid w:val="001C03D4"/>
    <w:rsid w:val="001C054E"/>
    <w:rsid w:val="001C0994"/>
    <w:rsid w:val="001C0E60"/>
    <w:rsid w:val="001C1705"/>
    <w:rsid w:val="001C274D"/>
    <w:rsid w:val="001C31C4"/>
    <w:rsid w:val="001C31F9"/>
    <w:rsid w:val="001C332E"/>
    <w:rsid w:val="001C3367"/>
    <w:rsid w:val="001C36FD"/>
    <w:rsid w:val="001C3AE0"/>
    <w:rsid w:val="001C3CA9"/>
    <w:rsid w:val="001C3D73"/>
    <w:rsid w:val="001C3DF6"/>
    <w:rsid w:val="001C3FD7"/>
    <w:rsid w:val="001C440F"/>
    <w:rsid w:val="001C568B"/>
    <w:rsid w:val="001C597B"/>
    <w:rsid w:val="001C59C4"/>
    <w:rsid w:val="001C5CF1"/>
    <w:rsid w:val="001C6275"/>
    <w:rsid w:val="001C6582"/>
    <w:rsid w:val="001C6D8F"/>
    <w:rsid w:val="001C7056"/>
    <w:rsid w:val="001C74B3"/>
    <w:rsid w:val="001C76F4"/>
    <w:rsid w:val="001C7911"/>
    <w:rsid w:val="001C7AA8"/>
    <w:rsid w:val="001C7AC7"/>
    <w:rsid w:val="001C7C34"/>
    <w:rsid w:val="001C7E26"/>
    <w:rsid w:val="001D022E"/>
    <w:rsid w:val="001D03A1"/>
    <w:rsid w:val="001D041E"/>
    <w:rsid w:val="001D0665"/>
    <w:rsid w:val="001D0A5C"/>
    <w:rsid w:val="001D10C2"/>
    <w:rsid w:val="001D1515"/>
    <w:rsid w:val="001D154D"/>
    <w:rsid w:val="001D16A6"/>
    <w:rsid w:val="001D17C2"/>
    <w:rsid w:val="001D1D6C"/>
    <w:rsid w:val="001D203D"/>
    <w:rsid w:val="001D214B"/>
    <w:rsid w:val="001D2162"/>
    <w:rsid w:val="001D2511"/>
    <w:rsid w:val="001D2E27"/>
    <w:rsid w:val="001D2E67"/>
    <w:rsid w:val="001D31D7"/>
    <w:rsid w:val="001D36B0"/>
    <w:rsid w:val="001D3859"/>
    <w:rsid w:val="001D4244"/>
    <w:rsid w:val="001D4445"/>
    <w:rsid w:val="001D4906"/>
    <w:rsid w:val="001D4CA6"/>
    <w:rsid w:val="001D4D6B"/>
    <w:rsid w:val="001D5591"/>
    <w:rsid w:val="001D5EA6"/>
    <w:rsid w:val="001D5ECF"/>
    <w:rsid w:val="001D5F8C"/>
    <w:rsid w:val="001D6533"/>
    <w:rsid w:val="001D6F44"/>
    <w:rsid w:val="001E0126"/>
    <w:rsid w:val="001E0180"/>
    <w:rsid w:val="001E0344"/>
    <w:rsid w:val="001E05F4"/>
    <w:rsid w:val="001E1218"/>
    <w:rsid w:val="001E170B"/>
    <w:rsid w:val="001E17A5"/>
    <w:rsid w:val="001E22F8"/>
    <w:rsid w:val="001E28B3"/>
    <w:rsid w:val="001E2B38"/>
    <w:rsid w:val="001E2C1F"/>
    <w:rsid w:val="001E2CB4"/>
    <w:rsid w:val="001E3284"/>
    <w:rsid w:val="001E3735"/>
    <w:rsid w:val="001E3BBF"/>
    <w:rsid w:val="001E3ED9"/>
    <w:rsid w:val="001E421B"/>
    <w:rsid w:val="001E43EB"/>
    <w:rsid w:val="001E48F7"/>
    <w:rsid w:val="001E4A33"/>
    <w:rsid w:val="001E4C65"/>
    <w:rsid w:val="001E4EB8"/>
    <w:rsid w:val="001E4EDA"/>
    <w:rsid w:val="001E54D8"/>
    <w:rsid w:val="001E5517"/>
    <w:rsid w:val="001E5518"/>
    <w:rsid w:val="001E56A7"/>
    <w:rsid w:val="001E5EBC"/>
    <w:rsid w:val="001E6019"/>
    <w:rsid w:val="001E6A4F"/>
    <w:rsid w:val="001E6B02"/>
    <w:rsid w:val="001E72A7"/>
    <w:rsid w:val="001E73A4"/>
    <w:rsid w:val="001E7526"/>
    <w:rsid w:val="001E7681"/>
    <w:rsid w:val="001E7ABC"/>
    <w:rsid w:val="001F050E"/>
    <w:rsid w:val="001F05A7"/>
    <w:rsid w:val="001F0B5A"/>
    <w:rsid w:val="001F0BAA"/>
    <w:rsid w:val="001F0C82"/>
    <w:rsid w:val="001F12AD"/>
    <w:rsid w:val="001F150E"/>
    <w:rsid w:val="001F164C"/>
    <w:rsid w:val="001F1BE0"/>
    <w:rsid w:val="001F1D52"/>
    <w:rsid w:val="001F1EBC"/>
    <w:rsid w:val="001F1F69"/>
    <w:rsid w:val="001F22A7"/>
    <w:rsid w:val="001F26C8"/>
    <w:rsid w:val="001F2DF2"/>
    <w:rsid w:val="001F37EC"/>
    <w:rsid w:val="001F3996"/>
    <w:rsid w:val="001F3D01"/>
    <w:rsid w:val="001F4201"/>
    <w:rsid w:val="001F43A1"/>
    <w:rsid w:val="001F4D13"/>
    <w:rsid w:val="001F51B8"/>
    <w:rsid w:val="001F5554"/>
    <w:rsid w:val="001F57B2"/>
    <w:rsid w:val="001F592B"/>
    <w:rsid w:val="001F6624"/>
    <w:rsid w:val="001F6C42"/>
    <w:rsid w:val="001F6ED3"/>
    <w:rsid w:val="001F7894"/>
    <w:rsid w:val="001F7DCB"/>
    <w:rsid w:val="00200363"/>
    <w:rsid w:val="002006C7"/>
    <w:rsid w:val="00200AE2"/>
    <w:rsid w:val="00200D16"/>
    <w:rsid w:val="00200F2E"/>
    <w:rsid w:val="00201469"/>
    <w:rsid w:val="00201A65"/>
    <w:rsid w:val="00201BC3"/>
    <w:rsid w:val="00202599"/>
    <w:rsid w:val="002025FB"/>
    <w:rsid w:val="0020264E"/>
    <w:rsid w:val="00202C34"/>
    <w:rsid w:val="00202C68"/>
    <w:rsid w:val="00202D0F"/>
    <w:rsid w:val="00202E4D"/>
    <w:rsid w:val="0020304B"/>
    <w:rsid w:val="002033BF"/>
    <w:rsid w:val="00203A0A"/>
    <w:rsid w:val="00203A64"/>
    <w:rsid w:val="00203EB6"/>
    <w:rsid w:val="00203F83"/>
    <w:rsid w:val="00204889"/>
    <w:rsid w:val="00204A1C"/>
    <w:rsid w:val="00204C35"/>
    <w:rsid w:val="00204FF6"/>
    <w:rsid w:val="002054B8"/>
    <w:rsid w:val="002054C0"/>
    <w:rsid w:val="002054C2"/>
    <w:rsid w:val="00205A91"/>
    <w:rsid w:val="00205D8C"/>
    <w:rsid w:val="00205DA8"/>
    <w:rsid w:val="0020601B"/>
    <w:rsid w:val="00206286"/>
    <w:rsid w:val="002062FC"/>
    <w:rsid w:val="00206AC7"/>
    <w:rsid w:val="00206D29"/>
    <w:rsid w:val="00206DC3"/>
    <w:rsid w:val="002073E9"/>
    <w:rsid w:val="00207816"/>
    <w:rsid w:val="00207EB5"/>
    <w:rsid w:val="00210268"/>
    <w:rsid w:val="00210620"/>
    <w:rsid w:val="00210772"/>
    <w:rsid w:val="00210C62"/>
    <w:rsid w:val="00210F08"/>
    <w:rsid w:val="002111DE"/>
    <w:rsid w:val="002114C3"/>
    <w:rsid w:val="00211729"/>
    <w:rsid w:val="0021177E"/>
    <w:rsid w:val="00211978"/>
    <w:rsid w:val="00212430"/>
    <w:rsid w:val="00213359"/>
    <w:rsid w:val="00213862"/>
    <w:rsid w:val="00213890"/>
    <w:rsid w:val="00213B3F"/>
    <w:rsid w:val="00213C7C"/>
    <w:rsid w:val="00214421"/>
    <w:rsid w:val="00214425"/>
    <w:rsid w:val="0021499F"/>
    <w:rsid w:val="00215125"/>
    <w:rsid w:val="00215166"/>
    <w:rsid w:val="002158CF"/>
    <w:rsid w:val="00215A99"/>
    <w:rsid w:val="00216024"/>
    <w:rsid w:val="00216098"/>
    <w:rsid w:val="002167EC"/>
    <w:rsid w:val="00216C06"/>
    <w:rsid w:val="00216CD1"/>
    <w:rsid w:val="00217804"/>
    <w:rsid w:val="00217828"/>
    <w:rsid w:val="00217B40"/>
    <w:rsid w:val="002202FF"/>
    <w:rsid w:val="00220591"/>
    <w:rsid w:val="00220D20"/>
    <w:rsid w:val="00220DBE"/>
    <w:rsid w:val="00221168"/>
    <w:rsid w:val="002211B2"/>
    <w:rsid w:val="002212DA"/>
    <w:rsid w:val="00221D3B"/>
    <w:rsid w:val="00221E2A"/>
    <w:rsid w:val="00222A6E"/>
    <w:rsid w:val="00222C52"/>
    <w:rsid w:val="002233C3"/>
    <w:rsid w:val="00223848"/>
    <w:rsid w:val="00223864"/>
    <w:rsid w:val="002239F1"/>
    <w:rsid w:val="00223D66"/>
    <w:rsid w:val="00224046"/>
    <w:rsid w:val="002240AB"/>
    <w:rsid w:val="002242AF"/>
    <w:rsid w:val="00224929"/>
    <w:rsid w:val="00224F34"/>
    <w:rsid w:val="002257D6"/>
    <w:rsid w:val="00225875"/>
    <w:rsid w:val="00225E8F"/>
    <w:rsid w:val="00225F2D"/>
    <w:rsid w:val="002262D9"/>
    <w:rsid w:val="002263D9"/>
    <w:rsid w:val="00226814"/>
    <w:rsid w:val="00227151"/>
    <w:rsid w:val="002271A3"/>
    <w:rsid w:val="00227202"/>
    <w:rsid w:val="002274C0"/>
    <w:rsid w:val="00227688"/>
    <w:rsid w:val="00227CF3"/>
    <w:rsid w:val="002303C7"/>
    <w:rsid w:val="00230581"/>
    <w:rsid w:val="002310F5"/>
    <w:rsid w:val="00231153"/>
    <w:rsid w:val="002311D0"/>
    <w:rsid w:val="002312A4"/>
    <w:rsid w:val="002321CF"/>
    <w:rsid w:val="0023260F"/>
    <w:rsid w:val="00232806"/>
    <w:rsid w:val="00232961"/>
    <w:rsid w:val="00232B94"/>
    <w:rsid w:val="00232BB3"/>
    <w:rsid w:val="00233350"/>
    <w:rsid w:val="00233691"/>
    <w:rsid w:val="00233AD9"/>
    <w:rsid w:val="00233C8F"/>
    <w:rsid w:val="00233F20"/>
    <w:rsid w:val="0023417D"/>
    <w:rsid w:val="0023474E"/>
    <w:rsid w:val="00234944"/>
    <w:rsid w:val="00234E3F"/>
    <w:rsid w:val="0023580D"/>
    <w:rsid w:val="002359FC"/>
    <w:rsid w:val="00235A47"/>
    <w:rsid w:val="002361B4"/>
    <w:rsid w:val="00236680"/>
    <w:rsid w:val="00236979"/>
    <w:rsid w:val="00236C82"/>
    <w:rsid w:val="00236E0C"/>
    <w:rsid w:val="002370B0"/>
    <w:rsid w:val="002373C5"/>
    <w:rsid w:val="00237C31"/>
    <w:rsid w:val="00237C85"/>
    <w:rsid w:val="0024039E"/>
    <w:rsid w:val="0024117A"/>
    <w:rsid w:val="002415D5"/>
    <w:rsid w:val="002416AF"/>
    <w:rsid w:val="00241E59"/>
    <w:rsid w:val="002420BE"/>
    <w:rsid w:val="00242726"/>
    <w:rsid w:val="0024275D"/>
    <w:rsid w:val="00242766"/>
    <w:rsid w:val="00242B3E"/>
    <w:rsid w:val="00242EB6"/>
    <w:rsid w:val="00242F63"/>
    <w:rsid w:val="00242FDA"/>
    <w:rsid w:val="002433C7"/>
    <w:rsid w:val="00243C5C"/>
    <w:rsid w:val="00244346"/>
    <w:rsid w:val="00244E97"/>
    <w:rsid w:val="00244FC5"/>
    <w:rsid w:val="00244FC6"/>
    <w:rsid w:val="0024542D"/>
    <w:rsid w:val="00245A38"/>
    <w:rsid w:val="00245AAA"/>
    <w:rsid w:val="00245FCE"/>
    <w:rsid w:val="0024683D"/>
    <w:rsid w:val="00246EF0"/>
    <w:rsid w:val="00247104"/>
    <w:rsid w:val="00247205"/>
    <w:rsid w:val="00247B17"/>
    <w:rsid w:val="00250024"/>
    <w:rsid w:val="00250217"/>
    <w:rsid w:val="00250974"/>
    <w:rsid w:val="00250C16"/>
    <w:rsid w:val="002512EB"/>
    <w:rsid w:val="00251643"/>
    <w:rsid w:val="0025179D"/>
    <w:rsid w:val="00251BD1"/>
    <w:rsid w:val="00251C4C"/>
    <w:rsid w:val="00251DF2"/>
    <w:rsid w:val="00251E31"/>
    <w:rsid w:val="0025237C"/>
    <w:rsid w:val="002526BA"/>
    <w:rsid w:val="0025286C"/>
    <w:rsid w:val="00252968"/>
    <w:rsid w:val="002529F1"/>
    <w:rsid w:val="00252D0A"/>
    <w:rsid w:val="00252E19"/>
    <w:rsid w:val="00253159"/>
    <w:rsid w:val="002537AC"/>
    <w:rsid w:val="00253920"/>
    <w:rsid w:val="00253DB2"/>
    <w:rsid w:val="00254291"/>
    <w:rsid w:val="002542B2"/>
    <w:rsid w:val="002543B4"/>
    <w:rsid w:val="0025454D"/>
    <w:rsid w:val="00254627"/>
    <w:rsid w:val="00254DA4"/>
    <w:rsid w:val="00254DB6"/>
    <w:rsid w:val="00254DBC"/>
    <w:rsid w:val="00255882"/>
    <w:rsid w:val="00256095"/>
    <w:rsid w:val="00256215"/>
    <w:rsid w:val="002566F3"/>
    <w:rsid w:val="0025674C"/>
    <w:rsid w:val="00256B8C"/>
    <w:rsid w:val="00256DCD"/>
    <w:rsid w:val="00256F55"/>
    <w:rsid w:val="00257018"/>
    <w:rsid w:val="00257156"/>
    <w:rsid w:val="00257230"/>
    <w:rsid w:val="002608B7"/>
    <w:rsid w:val="00260CA2"/>
    <w:rsid w:val="00260CC5"/>
    <w:rsid w:val="00261470"/>
    <w:rsid w:val="002620B8"/>
    <w:rsid w:val="00262F33"/>
    <w:rsid w:val="00263022"/>
    <w:rsid w:val="00263E90"/>
    <w:rsid w:val="00264133"/>
    <w:rsid w:val="002642E4"/>
    <w:rsid w:val="0026468E"/>
    <w:rsid w:val="00264C25"/>
    <w:rsid w:val="00264D95"/>
    <w:rsid w:val="00265110"/>
    <w:rsid w:val="0026517A"/>
    <w:rsid w:val="002652D0"/>
    <w:rsid w:val="00265798"/>
    <w:rsid w:val="00265949"/>
    <w:rsid w:val="00265C6F"/>
    <w:rsid w:val="00265DAE"/>
    <w:rsid w:val="00266275"/>
    <w:rsid w:val="00266AE0"/>
    <w:rsid w:val="00266CA8"/>
    <w:rsid w:val="00266E16"/>
    <w:rsid w:val="00267112"/>
    <w:rsid w:val="00267169"/>
    <w:rsid w:val="0026786D"/>
    <w:rsid w:val="00267B45"/>
    <w:rsid w:val="00267EE5"/>
    <w:rsid w:val="00267F0D"/>
    <w:rsid w:val="0027010C"/>
    <w:rsid w:val="002703FF"/>
    <w:rsid w:val="002706FB"/>
    <w:rsid w:val="002707AC"/>
    <w:rsid w:val="002709B3"/>
    <w:rsid w:val="00270CBA"/>
    <w:rsid w:val="00270F07"/>
    <w:rsid w:val="0027158F"/>
    <w:rsid w:val="00271607"/>
    <w:rsid w:val="00271C32"/>
    <w:rsid w:val="00271FE7"/>
    <w:rsid w:val="002726A7"/>
    <w:rsid w:val="00272C20"/>
    <w:rsid w:val="00272F55"/>
    <w:rsid w:val="00273BBB"/>
    <w:rsid w:val="00274395"/>
    <w:rsid w:val="002746CF"/>
    <w:rsid w:val="00274954"/>
    <w:rsid w:val="00274B43"/>
    <w:rsid w:val="00274C36"/>
    <w:rsid w:val="00274C3C"/>
    <w:rsid w:val="00274C75"/>
    <w:rsid w:val="00274D71"/>
    <w:rsid w:val="00274DBB"/>
    <w:rsid w:val="00275AD5"/>
    <w:rsid w:val="0027655A"/>
    <w:rsid w:val="002765AD"/>
    <w:rsid w:val="00276648"/>
    <w:rsid w:val="002766FE"/>
    <w:rsid w:val="0027702E"/>
    <w:rsid w:val="002774E1"/>
    <w:rsid w:val="00277DBF"/>
    <w:rsid w:val="0028013C"/>
    <w:rsid w:val="00280173"/>
    <w:rsid w:val="00280862"/>
    <w:rsid w:val="00280A71"/>
    <w:rsid w:val="00280DAE"/>
    <w:rsid w:val="00280E0C"/>
    <w:rsid w:val="002813EA"/>
    <w:rsid w:val="002819D4"/>
    <w:rsid w:val="00281CF2"/>
    <w:rsid w:val="0028208F"/>
    <w:rsid w:val="00282341"/>
    <w:rsid w:val="002826BC"/>
    <w:rsid w:val="00282C79"/>
    <w:rsid w:val="00282CC0"/>
    <w:rsid w:val="00283EA1"/>
    <w:rsid w:val="002840C8"/>
    <w:rsid w:val="0028441C"/>
    <w:rsid w:val="0028465C"/>
    <w:rsid w:val="00284A78"/>
    <w:rsid w:val="002860ED"/>
    <w:rsid w:val="00286148"/>
    <w:rsid w:val="00286B9D"/>
    <w:rsid w:val="00287956"/>
    <w:rsid w:val="00287C03"/>
    <w:rsid w:val="0029038D"/>
    <w:rsid w:val="002903B3"/>
    <w:rsid w:val="0029085C"/>
    <w:rsid w:val="002909F1"/>
    <w:rsid w:val="00290B59"/>
    <w:rsid w:val="00290DD8"/>
    <w:rsid w:val="00290E89"/>
    <w:rsid w:val="00291855"/>
    <w:rsid w:val="00291B2E"/>
    <w:rsid w:val="00291C73"/>
    <w:rsid w:val="00291D80"/>
    <w:rsid w:val="002922E3"/>
    <w:rsid w:val="002931E7"/>
    <w:rsid w:val="002933AA"/>
    <w:rsid w:val="00293D99"/>
    <w:rsid w:val="0029433C"/>
    <w:rsid w:val="00294383"/>
    <w:rsid w:val="002955FF"/>
    <w:rsid w:val="002958C3"/>
    <w:rsid w:val="00295B36"/>
    <w:rsid w:val="00296B8C"/>
    <w:rsid w:val="00297212"/>
    <w:rsid w:val="002972D2"/>
    <w:rsid w:val="00297791"/>
    <w:rsid w:val="00297FEE"/>
    <w:rsid w:val="002A002F"/>
    <w:rsid w:val="002A0430"/>
    <w:rsid w:val="002A075B"/>
    <w:rsid w:val="002A0A2D"/>
    <w:rsid w:val="002A0C27"/>
    <w:rsid w:val="002A1167"/>
    <w:rsid w:val="002A1740"/>
    <w:rsid w:val="002A1917"/>
    <w:rsid w:val="002A199A"/>
    <w:rsid w:val="002A1DBA"/>
    <w:rsid w:val="002A1F43"/>
    <w:rsid w:val="002A24FA"/>
    <w:rsid w:val="002A26FA"/>
    <w:rsid w:val="002A3307"/>
    <w:rsid w:val="002A35EE"/>
    <w:rsid w:val="002A3755"/>
    <w:rsid w:val="002A3B4C"/>
    <w:rsid w:val="002A3BFE"/>
    <w:rsid w:val="002A3E75"/>
    <w:rsid w:val="002A3FA7"/>
    <w:rsid w:val="002A43D2"/>
    <w:rsid w:val="002A46CC"/>
    <w:rsid w:val="002A4765"/>
    <w:rsid w:val="002A4914"/>
    <w:rsid w:val="002A4BE0"/>
    <w:rsid w:val="002A4FC4"/>
    <w:rsid w:val="002A5125"/>
    <w:rsid w:val="002A5D35"/>
    <w:rsid w:val="002A5FE2"/>
    <w:rsid w:val="002A6157"/>
    <w:rsid w:val="002A635C"/>
    <w:rsid w:val="002A676D"/>
    <w:rsid w:val="002A68BF"/>
    <w:rsid w:val="002A69F1"/>
    <w:rsid w:val="002A6F79"/>
    <w:rsid w:val="002A720E"/>
    <w:rsid w:val="002A73A1"/>
    <w:rsid w:val="002A74DF"/>
    <w:rsid w:val="002A7D1A"/>
    <w:rsid w:val="002B000B"/>
    <w:rsid w:val="002B0CD1"/>
    <w:rsid w:val="002B0E8F"/>
    <w:rsid w:val="002B0ECF"/>
    <w:rsid w:val="002B0F0C"/>
    <w:rsid w:val="002B11A0"/>
    <w:rsid w:val="002B146A"/>
    <w:rsid w:val="002B170B"/>
    <w:rsid w:val="002B17B5"/>
    <w:rsid w:val="002B19C9"/>
    <w:rsid w:val="002B1B3A"/>
    <w:rsid w:val="002B1C5A"/>
    <w:rsid w:val="002B29E9"/>
    <w:rsid w:val="002B2BA1"/>
    <w:rsid w:val="002B2C26"/>
    <w:rsid w:val="002B2C32"/>
    <w:rsid w:val="002B2E0A"/>
    <w:rsid w:val="002B2FF8"/>
    <w:rsid w:val="002B35F3"/>
    <w:rsid w:val="002B36BF"/>
    <w:rsid w:val="002B3943"/>
    <w:rsid w:val="002B454E"/>
    <w:rsid w:val="002B5934"/>
    <w:rsid w:val="002B5953"/>
    <w:rsid w:val="002B6066"/>
    <w:rsid w:val="002B6075"/>
    <w:rsid w:val="002B63CF"/>
    <w:rsid w:val="002B72EF"/>
    <w:rsid w:val="002B7348"/>
    <w:rsid w:val="002B7586"/>
    <w:rsid w:val="002B7DCB"/>
    <w:rsid w:val="002C0618"/>
    <w:rsid w:val="002C13C7"/>
    <w:rsid w:val="002C151F"/>
    <w:rsid w:val="002C1D65"/>
    <w:rsid w:val="002C1DCD"/>
    <w:rsid w:val="002C1FEE"/>
    <w:rsid w:val="002C269D"/>
    <w:rsid w:val="002C2833"/>
    <w:rsid w:val="002C32EF"/>
    <w:rsid w:val="002C34A2"/>
    <w:rsid w:val="002C34BE"/>
    <w:rsid w:val="002C34BF"/>
    <w:rsid w:val="002C3F3C"/>
    <w:rsid w:val="002C4153"/>
    <w:rsid w:val="002C42B2"/>
    <w:rsid w:val="002C43B8"/>
    <w:rsid w:val="002C489D"/>
    <w:rsid w:val="002C48DB"/>
    <w:rsid w:val="002C501A"/>
    <w:rsid w:val="002C551D"/>
    <w:rsid w:val="002C554D"/>
    <w:rsid w:val="002C554F"/>
    <w:rsid w:val="002C55AC"/>
    <w:rsid w:val="002C5739"/>
    <w:rsid w:val="002C5A24"/>
    <w:rsid w:val="002C5A65"/>
    <w:rsid w:val="002C63F8"/>
    <w:rsid w:val="002C6843"/>
    <w:rsid w:val="002C6CDF"/>
    <w:rsid w:val="002C76CC"/>
    <w:rsid w:val="002C7724"/>
    <w:rsid w:val="002C7A0D"/>
    <w:rsid w:val="002C7F2E"/>
    <w:rsid w:val="002D0028"/>
    <w:rsid w:val="002D043D"/>
    <w:rsid w:val="002D0562"/>
    <w:rsid w:val="002D078E"/>
    <w:rsid w:val="002D0974"/>
    <w:rsid w:val="002D0DCB"/>
    <w:rsid w:val="002D1674"/>
    <w:rsid w:val="002D19D7"/>
    <w:rsid w:val="002D26A9"/>
    <w:rsid w:val="002D27B1"/>
    <w:rsid w:val="002D2EE2"/>
    <w:rsid w:val="002D36CF"/>
    <w:rsid w:val="002D3C87"/>
    <w:rsid w:val="002D3DE9"/>
    <w:rsid w:val="002D4328"/>
    <w:rsid w:val="002D48E1"/>
    <w:rsid w:val="002D5131"/>
    <w:rsid w:val="002D51AF"/>
    <w:rsid w:val="002D531D"/>
    <w:rsid w:val="002D56DC"/>
    <w:rsid w:val="002D5B11"/>
    <w:rsid w:val="002D60D0"/>
    <w:rsid w:val="002D6194"/>
    <w:rsid w:val="002D6B85"/>
    <w:rsid w:val="002D75FD"/>
    <w:rsid w:val="002D762C"/>
    <w:rsid w:val="002D7EC9"/>
    <w:rsid w:val="002D7EEC"/>
    <w:rsid w:val="002E0021"/>
    <w:rsid w:val="002E0075"/>
    <w:rsid w:val="002E037D"/>
    <w:rsid w:val="002E141E"/>
    <w:rsid w:val="002E1B1A"/>
    <w:rsid w:val="002E1E3B"/>
    <w:rsid w:val="002E271F"/>
    <w:rsid w:val="002E27A4"/>
    <w:rsid w:val="002E2C7A"/>
    <w:rsid w:val="002E3426"/>
    <w:rsid w:val="002E375E"/>
    <w:rsid w:val="002E378A"/>
    <w:rsid w:val="002E386D"/>
    <w:rsid w:val="002E387A"/>
    <w:rsid w:val="002E3E13"/>
    <w:rsid w:val="002E40B1"/>
    <w:rsid w:val="002E4162"/>
    <w:rsid w:val="002E427C"/>
    <w:rsid w:val="002E4440"/>
    <w:rsid w:val="002E46D8"/>
    <w:rsid w:val="002E4734"/>
    <w:rsid w:val="002E4FAE"/>
    <w:rsid w:val="002E50A4"/>
    <w:rsid w:val="002E5299"/>
    <w:rsid w:val="002E5EA4"/>
    <w:rsid w:val="002E5F63"/>
    <w:rsid w:val="002E61A6"/>
    <w:rsid w:val="002E6332"/>
    <w:rsid w:val="002E65F4"/>
    <w:rsid w:val="002E674A"/>
    <w:rsid w:val="002E6884"/>
    <w:rsid w:val="002E6C3A"/>
    <w:rsid w:val="002E71BF"/>
    <w:rsid w:val="002E71DA"/>
    <w:rsid w:val="002E790B"/>
    <w:rsid w:val="002E79F8"/>
    <w:rsid w:val="002E7D4B"/>
    <w:rsid w:val="002E7EC7"/>
    <w:rsid w:val="002F0026"/>
    <w:rsid w:val="002F0144"/>
    <w:rsid w:val="002F062E"/>
    <w:rsid w:val="002F0692"/>
    <w:rsid w:val="002F08D3"/>
    <w:rsid w:val="002F0B12"/>
    <w:rsid w:val="002F0B77"/>
    <w:rsid w:val="002F0FEA"/>
    <w:rsid w:val="002F1517"/>
    <w:rsid w:val="002F1C9A"/>
    <w:rsid w:val="002F284F"/>
    <w:rsid w:val="002F2F2F"/>
    <w:rsid w:val="002F30F7"/>
    <w:rsid w:val="002F35AE"/>
    <w:rsid w:val="002F3F31"/>
    <w:rsid w:val="002F47DD"/>
    <w:rsid w:val="002F4C48"/>
    <w:rsid w:val="002F4D5E"/>
    <w:rsid w:val="002F4EC9"/>
    <w:rsid w:val="002F56D5"/>
    <w:rsid w:val="002F5A54"/>
    <w:rsid w:val="002F5CBB"/>
    <w:rsid w:val="002F608E"/>
    <w:rsid w:val="002F6325"/>
    <w:rsid w:val="002F656A"/>
    <w:rsid w:val="002F662E"/>
    <w:rsid w:val="002F6AB6"/>
    <w:rsid w:val="002F6E8E"/>
    <w:rsid w:val="002F6EAE"/>
    <w:rsid w:val="002F7008"/>
    <w:rsid w:val="002F776B"/>
    <w:rsid w:val="002F78A9"/>
    <w:rsid w:val="002F7A00"/>
    <w:rsid w:val="0030018B"/>
    <w:rsid w:val="0030022B"/>
    <w:rsid w:val="00300462"/>
    <w:rsid w:val="00300747"/>
    <w:rsid w:val="0030082C"/>
    <w:rsid w:val="00300A11"/>
    <w:rsid w:val="00301372"/>
    <w:rsid w:val="00301895"/>
    <w:rsid w:val="003019C1"/>
    <w:rsid w:val="00301ABC"/>
    <w:rsid w:val="00301B47"/>
    <w:rsid w:val="00301C15"/>
    <w:rsid w:val="00301C43"/>
    <w:rsid w:val="00301C60"/>
    <w:rsid w:val="0030248F"/>
    <w:rsid w:val="003025FD"/>
    <w:rsid w:val="003026A5"/>
    <w:rsid w:val="00303299"/>
    <w:rsid w:val="00303618"/>
    <w:rsid w:val="00303D5C"/>
    <w:rsid w:val="003041D2"/>
    <w:rsid w:val="00304924"/>
    <w:rsid w:val="00304C9C"/>
    <w:rsid w:val="00304D73"/>
    <w:rsid w:val="00305228"/>
    <w:rsid w:val="0030572C"/>
    <w:rsid w:val="0030593B"/>
    <w:rsid w:val="00305C65"/>
    <w:rsid w:val="003060E1"/>
    <w:rsid w:val="00306434"/>
    <w:rsid w:val="003064FF"/>
    <w:rsid w:val="00306990"/>
    <w:rsid w:val="00306A05"/>
    <w:rsid w:val="003070B2"/>
    <w:rsid w:val="003070D1"/>
    <w:rsid w:val="003071FC"/>
    <w:rsid w:val="00307285"/>
    <w:rsid w:val="003072D1"/>
    <w:rsid w:val="00307905"/>
    <w:rsid w:val="00310732"/>
    <w:rsid w:val="0031084D"/>
    <w:rsid w:val="0031091D"/>
    <w:rsid w:val="00310AB9"/>
    <w:rsid w:val="003112A6"/>
    <w:rsid w:val="003113A9"/>
    <w:rsid w:val="0031151D"/>
    <w:rsid w:val="00311BFD"/>
    <w:rsid w:val="00311F82"/>
    <w:rsid w:val="003127BE"/>
    <w:rsid w:val="00312D81"/>
    <w:rsid w:val="0031302E"/>
    <w:rsid w:val="00313337"/>
    <w:rsid w:val="00313580"/>
    <w:rsid w:val="00313F71"/>
    <w:rsid w:val="00314145"/>
    <w:rsid w:val="003143E2"/>
    <w:rsid w:val="003146EE"/>
    <w:rsid w:val="003149D9"/>
    <w:rsid w:val="00314A5F"/>
    <w:rsid w:val="00314B3A"/>
    <w:rsid w:val="003153EE"/>
    <w:rsid w:val="00315C74"/>
    <w:rsid w:val="00315E4F"/>
    <w:rsid w:val="00315FDB"/>
    <w:rsid w:val="0031667D"/>
    <w:rsid w:val="00317140"/>
    <w:rsid w:val="00317301"/>
    <w:rsid w:val="0031770A"/>
    <w:rsid w:val="003178F1"/>
    <w:rsid w:val="00317C9A"/>
    <w:rsid w:val="003203C9"/>
    <w:rsid w:val="003204EF"/>
    <w:rsid w:val="0032090E"/>
    <w:rsid w:val="00320B54"/>
    <w:rsid w:val="00320BF1"/>
    <w:rsid w:val="00321D5E"/>
    <w:rsid w:val="00322859"/>
    <w:rsid w:val="00322E12"/>
    <w:rsid w:val="00322FFA"/>
    <w:rsid w:val="003242AF"/>
    <w:rsid w:val="0032442A"/>
    <w:rsid w:val="003252A8"/>
    <w:rsid w:val="0032566D"/>
    <w:rsid w:val="0032610D"/>
    <w:rsid w:val="0032639E"/>
    <w:rsid w:val="00326522"/>
    <w:rsid w:val="003266BA"/>
    <w:rsid w:val="00326961"/>
    <w:rsid w:val="00327762"/>
    <w:rsid w:val="00327F64"/>
    <w:rsid w:val="00330185"/>
    <w:rsid w:val="0033038A"/>
    <w:rsid w:val="00330AA3"/>
    <w:rsid w:val="00330D1C"/>
    <w:rsid w:val="00331B31"/>
    <w:rsid w:val="00331BDA"/>
    <w:rsid w:val="00331CDB"/>
    <w:rsid w:val="00331D13"/>
    <w:rsid w:val="00331E5A"/>
    <w:rsid w:val="003320DC"/>
    <w:rsid w:val="0033216E"/>
    <w:rsid w:val="00332513"/>
    <w:rsid w:val="00332871"/>
    <w:rsid w:val="003328DD"/>
    <w:rsid w:val="00332C9D"/>
    <w:rsid w:val="003336F1"/>
    <w:rsid w:val="0033372A"/>
    <w:rsid w:val="0033375D"/>
    <w:rsid w:val="00333988"/>
    <w:rsid w:val="00333D86"/>
    <w:rsid w:val="00334200"/>
    <w:rsid w:val="00334898"/>
    <w:rsid w:val="00334C6A"/>
    <w:rsid w:val="00334CDC"/>
    <w:rsid w:val="003352E9"/>
    <w:rsid w:val="00335432"/>
    <w:rsid w:val="003354A5"/>
    <w:rsid w:val="00335D83"/>
    <w:rsid w:val="0033624D"/>
    <w:rsid w:val="0033650C"/>
    <w:rsid w:val="00336738"/>
    <w:rsid w:val="00336881"/>
    <w:rsid w:val="00336A3D"/>
    <w:rsid w:val="00336B74"/>
    <w:rsid w:val="00336B7E"/>
    <w:rsid w:val="00337234"/>
    <w:rsid w:val="0033737E"/>
    <w:rsid w:val="00337BAC"/>
    <w:rsid w:val="00340076"/>
    <w:rsid w:val="003401A9"/>
    <w:rsid w:val="003403B3"/>
    <w:rsid w:val="00340A0F"/>
    <w:rsid w:val="00340B97"/>
    <w:rsid w:val="00340D74"/>
    <w:rsid w:val="003411C6"/>
    <w:rsid w:val="0034133E"/>
    <w:rsid w:val="003415E2"/>
    <w:rsid w:val="00341625"/>
    <w:rsid w:val="00341908"/>
    <w:rsid w:val="00341946"/>
    <w:rsid w:val="00341C99"/>
    <w:rsid w:val="00342339"/>
    <w:rsid w:val="003429B4"/>
    <w:rsid w:val="00343137"/>
    <w:rsid w:val="0034324E"/>
    <w:rsid w:val="003432FF"/>
    <w:rsid w:val="003435B0"/>
    <w:rsid w:val="00343F3B"/>
    <w:rsid w:val="0034403A"/>
    <w:rsid w:val="00344420"/>
    <w:rsid w:val="00344664"/>
    <w:rsid w:val="003446D4"/>
    <w:rsid w:val="00344F61"/>
    <w:rsid w:val="00344F9B"/>
    <w:rsid w:val="00345784"/>
    <w:rsid w:val="00345F1E"/>
    <w:rsid w:val="00345F86"/>
    <w:rsid w:val="00346075"/>
    <w:rsid w:val="00346149"/>
    <w:rsid w:val="003466F3"/>
    <w:rsid w:val="00346DD6"/>
    <w:rsid w:val="00346F4A"/>
    <w:rsid w:val="00346F88"/>
    <w:rsid w:val="00347748"/>
    <w:rsid w:val="003479C3"/>
    <w:rsid w:val="00347B54"/>
    <w:rsid w:val="00347C09"/>
    <w:rsid w:val="00347CB8"/>
    <w:rsid w:val="00347F83"/>
    <w:rsid w:val="00350037"/>
    <w:rsid w:val="00350321"/>
    <w:rsid w:val="0035063F"/>
    <w:rsid w:val="00350DFB"/>
    <w:rsid w:val="00351888"/>
    <w:rsid w:val="00351A78"/>
    <w:rsid w:val="00351B68"/>
    <w:rsid w:val="003522E4"/>
    <w:rsid w:val="00352AAD"/>
    <w:rsid w:val="0035314C"/>
    <w:rsid w:val="0035323A"/>
    <w:rsid w:val="003535C9"/>
    <w:rsid w:val="0035387F"/>
    <w:rsid w:val="00353E88"/>
    <w:rsid w:val="00353E8E"/>
    <w:rsid w:val="00353FF3"/>
    <w:rsid w:val="00354002"/>
    <w:rsid w:val="0035433C"/>
    <w:rsid w:val="003553E0"/>
    <w:rsid w:val="0035561A"/>
    <w:rsid w:val="00355D14"/>
    <w:rsid w:val="00355E2D"/>
    <w:rsid w:val="00355FB5"/>
    <w:rsid w:val="00356100"/>
    <w:rsid w:val="00356857"/>
    <w:rsid w:val="00356C79"/>
    <w:rsid w:val="0035712F"/>
    <w:rsid w:val="00357222"/>
    <w:rsid w:val="003573DC"/>
    <w:rsid w:val="00357927"/>
    <w:rsid w:val="003600E5"/>
    <w:rsid w:val="00360323"/>
    <w:rsid w:val="00360F8E"/>
    <w:rsid w:val="003610B9"/>
    <w:rsid w:val="0036159F"/>
    <w:rsid w:val="00361DB9"/>
    <w:rsid w:val="00361F97"/>
    <w:rsid w:val="00362297"/>
    <w:rsid w:val="003627CD"/>
    <w:rsid w:val="00362CD4"/>
    <w:rsid w:val="00362E52"/>
    <w:rsid w:val="00362FF7"/>
    <w:rsid w:val="003632F7"/>
    <w:rsid w:val="00363516"/>
    <w:rsid w:val="00363A91"/>
    <w:rsid w:val="00363C72"/>
    <w:rsid w:val="00364019"/>
    <w:rsid w:val="0036437A"/>
    <w:rsid w:val="003644BC"/>
    <w:rsid w:val="003647B1"/>
    <w:rsid w:val="00364DAF"/>
    <w:rsid w:val="0036501A"/>
    <w:rsid w:val="00365266"/>
    <w:rsid w:val="003659EA"/>
    <w:rsid w:val="00366200"/>
    <w:rsid w:val="00366CAD"/>
    <w:rsid w:val="00366CD8"/>
    <w:rsid w:val="00366EA0"/>
    <w:rsid w:val="003678E3"/>
    <w:rsid w:val="0036797F"/>
    <w:rsid w:val="003700DA"/>
    <w:rsid w:val="003701BD"/>
    <w:rsid w:val="0037085E"/>
    <w:rsid w:val="00370AA4"/>
    <w:rsid w:val="00370D63"/>
    <w:rsid w:val="00371460"/>
    <w:rsid w:val="0037165E"/>
    <w:rsid w:val="003718DF"/>
    <w:rsid w:val="00371C07"/>
    <w:rsid w:val="00371EC3"/>
    <w:rsid w:val="003720CF"/>
    <w:rsid w:val="00372454"/>
    <w:rsid w:val="0037262F"/>
    <w:rsid w:val="00372D9C"/>
    <w:rsid w:val="00372DE1"/>
    <w:rsid w:val="00374150"/>
    <w:rsid w:val="003742CD"/>
    <w:rsid w:val="003745B2"/>
    <w:rsid w:val="00374734"/>
    <w:rsid w:val="003749BE"/>
    <w:rsid w:val="00374C85"/>
    <w:rsid w:val="00374CDD"/>
    <w:rsid w:val="00374E21"/>
    <w:rsid w:val="00374E52"/>
    <w:rsid w:val="00375039"/>
    <w:rsid w:val="00375252"/>
    <w:rsid w:val="00375B5B"/>
    <w:rsid w:val="00375F51"/>
    <w:rsid w:val="0037613A"/>
    <w:rsid w:val="00376285"/>
    <w:rsid w:val="0037686F"/>
    <w:rsid w:val="00376B4F"/>
    <w:rsid w:val="00376C0F"/>
    <w:rsid w:val="00376D5F"/>
    <w:rsid w:val="00376FE1"/>
    <w:rsid w:val="00377570"/>
    <w:rsid w:val="00377988"/>
    <w:rsid w:val="00377C18"/>
    <w:rsid w:val="00377CA4"/>
    <w:rsid w:val="00377EAF"/>
    <w:rsid w:val="0038012D"/>
    <w:rsid w:val="0038061F"/>
    <w:rsid w:val="00380A24"/>
    <w:rsid w:val="00380A67"/>
    <w:rsid w:val="003815A5"/>
    <w:rsid w:val="00381664"/>
    <w:rsid w:val="003816D9"/>
    <w:rsid w:val="00381740"/>
    <w:rsid w:val="0038176A"/>
    <w:rsid w:val="00381A67"/>
    <w:rsid w:val="00382005"/>
    <w:rsid w:val="0038208F"/>
    <w:rsid w:val="003824AF"/>
    <w:rsid w:val="003827BF"/>
    <w:rsid w:val="00382B64"/>
    <w:rsid w:val="003830CB"/>
    <w:rsid w:val="0038319E"/>
    <w:rsid w:val="00383409"/>
    <w:rsid w:val="00383FEF"/>
    <w:rsid w:val="00384687"/>
    <w:rsid w:val="0038519A"/>
    <w:rsid w:val="003856DD"/>
    <w:rsid w:val="003862BC"/>
    <w:rsid w:val="00386724"/>
    <w:rsid w:val="00386CB6"/>
    <w:rsid w:val="00386E6D"/>
    <w:rsid w:val="00386FE6"/>
    <w:rsid w:val="0038718A"/>
    <w:rsid w:val="0038781E"/>
    <w:rsid w:val="00390990"/>
    <w:rsid w:val="00390DC5"/>
    <w:rsid w:val="00390F96"/>
    <w:rsid w:val="0039117C"/>
    <w:rsid w:val="00391831"/>
    <w:rsid w:val="00391EE3"/>
    <w:rsid w:val="00391FA5"/>
    <w:rsid w:val="00392401"/>
    <w:rsid w:val="003925C4"/>
    <w:rsid w:val="00392634"/>
    <w:rsid w:val="00392935"/>
    <w:rsid w:val="00392DC1"/>
    <w:rsid w:val="00392FBB"/>
    <w:rsid w:val="00393A0E"/>
    <w:rsid w:val="00393B46"/>
    <w:rsid w:val="00393D2A"/>
    <w:rsid w:val="0039409A"/>
    <w:rsid w:val="00394135"/>
    <w:rsid w:val="003942B0"/>
    <w:rsid w:val="00395041"/>
    <w:rsid w:val="00395CE8"/>
    <w:rsid w:val="00395F9F"/>
    <w:rsid w:val="003963B6"/>
    <w:rsid w:val="003964FA"/>
    <w:rsid w:val="0039667B"/>
    <w:rsid w:val="00396ECF"/>
    <w:rsid w:val="00397525"/>
    <w:rsid w:val="0039777E"/>
    <w:rsid w:val="003977F7"/>
    <w:rsid w:val="00397996"/>
    <w:rsid w:val="003979C5"/>
    <w:rsid w:val="00397BAD"/>
    <w:rsid w:val="00397DDB"/>
    <w:rsid w:val="003A0307"/>
    <w:rsid w:val="003A040C"/>
    <w:rsid w:val="003A0650"/>
    <w:rsid w:val="003A07A5"/>
    <w:rsid w:val="003A0A57"/>
    <w:rsid w:val="003A0B55"/>
    <w:rsid w:val="003A0BA7"/>
    <w:rsid w:val="003A0D4B"/>
    <w:rsid w:val="003A1130"/>
    <w:rsid w:val="003A1159"/>
    <w:rsid w:val="003A1260"/>
    <w:rsid w:val="003A161D"/>
    <w:rsid w:val="003A177A"/>
    <w:rsid w:val="003A1A19"/>
    <w:rsid w:val="003A1FFF"/>
    <w:rsid w:val="003A2670"/>
    <w:rsid w:val="003A28D0"/>
    <w:rsid w:val="003A2FC6"/>
    <w:rsid w:val="003A33D9"/>
    <w:rsid w:val="003A3AE7"/>
    <w:rsid w:val="003A40DF"/>
    <w:rsid w:val="003A4143"/>
    <w:rsid w:val="003A4672"/>
    <w:rsid w:val="003A4E4D"/>
    <w:rsid w:val="003A4EEA"/>
    <w:rsid w:val="003A4F1D"/>
    <w:rsid w:val="003A5D9E"/>
    <w:rsid w:val="003A5DE3"/>
    <w:rsid w:val="003A5F59"/>
    <w:rsid w:val="003A645B"/>
    <w:rsid w:val="003A70E1"/>
    <w:rsid w:val="003A7903"/>
    <w:rsid w:val="003A7CFA"/>
    <w:rsid w:val="003B0110"/>
    <w:rsid w:val="003B0AE6"/>
    <w:rsid w:val="003B0B23"/>
    <w:rsid w:val="003B0B42"/>
    <w:rsid w:val="003B1A68"/>
    <w:rsid w:val="003B305E"/>
    <w:rsid w:val="003B3541"/>
    <w:rsid w:val="003B3F99"/>
    <w:rsid w:val="003B41A7"/>
    <w:rsid w:val="003B452D"/>
    <w:rsid w:val="003B4AE2"/>
    <w:rsid w:val="003B519D"/>
    <w:rsid w:val="003B5821"/>
    <w:rsid w:val="003B5B37"/>
    <w:rsid w:val="003B5C91"/>
    <w:rsid w:val="003B616B"/>
    <w:rsid w:val="003B6416"/>
    <w:rsid w:val="003B6524"/>
    <w:rsid w:val="003B67C9"/>
    <w:rsid w:val="003B6C94"/>
    <w:rsid w:val="003B6E58"/>
    <w:rsid w:val="003B7DBD"/>
    <w:rsid w:val="003C07D3"/>
    <w:rsid w:val="003C082E"/>
    <w:rsid w:val="003C09D6"/>
    <w:rsid w:val="003C0E60"/>
    <w:rsid w:val="003C105F"/>
    <w:rsid w:val="003C13AB"/>
    <w:rsid w:val="003C1A99"/>
    <w:rsid w:val="003C1ADC"/>
    <w:rsid w:val="003C1DD1"/>
    <w:rsid w:val="003C21FF"/>
    <w:rsid w:val="003C277B"/>
    <w:rsid w:val="003C27AA"/>
    <w:rsid w:val="003C27C2"/>
    <w:rsid w:val="003C2C42"/>
    <w:rsid w:val="003C3033"/>
    <w:rsid w:val="003C3068"/>
    <w:rsid w:val="003C3074"/>
    <w:rsid w:val="003C35B5"/>
    <w:rsid w:val="003C3894"/>
    <w:rsid w:val="003C41B1"/>
    <w:rsid w:val="003C4243"/>
    <w:rsid w:val="003C4490"/>
    <w:rsid w:val="003C4FD2"/>
    <w:rsid w:val="003C50C1"/>
    <w:rsid w:val="003C55D6"/>
    <w:rsid w:val="003C5CD0"/>
    <w:rsid w:val="003C60A2"/>
    <w:rsid w:val="003C6645"/>
    <w:rsid w:val="003C6BD0"/>
    <w:rsid w:val="003C6C94"/>
    <w:rsid w:val="003C7125"/>
    <w:rsid w:val="003C7278"/>
    <w:rsid w:val="003C7318"/>
    <w:rsid w:val="003C7521"/>
    <w:rsid w:val="003C7863"/>
    <w:rsid w:val="003C7A71"/>
    <w:rsid w:val="003C7EB1"/>
    <w:rsid w:val="003D0097"/>
    <w:rsid w:val="003D02A8"/>
    <w:rsid w:val="003D04D8"/>
    <w:rsid w:val="003D05B5"/>
    <w:rsid w:val="003D0AA7"/>
    <w:rsid w:val="003D0B56"/>
    <w:rsid w:val="003D0D87"/>
    <w:rsid w:val="003D13DC"/>
    <w:rsid w:val="003D169C"/>
    <w:rsid w:val="003D17C1"/>
    <w:rsid w:val="003D18F8"/>
    <w:rsid w:val="003D1C55"/>
    <w:rsid w:val="003D1C82"/>
    <w:rsid w:val="003D2090"/>
    <w:rsid w:val="003D20CC"/>
    <w:rsid w:val="003D233D"/>
    <w:rsid w:val="003D26FC"/>
    <w:rsid w:val="003D28C5"/>
    <w:rsid w:val="003D2A70"/>
    <w:rsid w:val="003D2AAE"/>
    <w:rsid w:val="003D4160"/>
    <w:rsid w:val="003D429E"/>
    <w:rsid w:val="003D4348"/>
    <w:rsid w:val="003D4582"/>
    <w:rsid w:val="003D4611"/>
    <w:rsid w:val="003D48B9"/>
    <w:rsid w:val="003D4D49"/>
    <w:rsid w:val="003D4DE7"/>
    <w:rsid w:val="003D4FB0"/>
    <w:rsid w:val="003D533C"/>
    <w:rsid w:val="003D55A6"/>
    <w:rsid w:val="003D59A8"/>
    <w:rsid w:val="003D6126"/>
    <w:rsid w:val="003D6633"/>
    <w:rsid w:val="003D70A3"/>
    <w:rsid w:val="003D73E4"/>
    <w:rsid w:val="003D766E"/>
    <w:rsid w:val="003D790C"/>
    <w:rsid w:val="003D7BD7"/>
    <w:rsid w:val="003D7C08"/>
    <w:rsid w:val="003D7D1A"/>
    <w:rsid w:val="003E02FA"/>
    <w:rsid w:val="003E07FB"/>
    <w:rsid w:val="003E0A30"/>
    <w:rsid w:val="003E0CF4"/>
    <w:rsid w:val="003E0EEE"/>
    <w:rsid w:val="003E0FBE"/>
    <w:rsid w:val="003E1282"/>
    <w:rsid w:val="003E1BB2"/>
    <w:rsid w:val="003E2302"/>
    <w:rsid w:val="003E33E0"/>
    <w:rsid w:val="003E34E7"/>
    <w:rsid w:val="003E39FA"/>
    <w:rsid w:val="003E3B69"/>
    <w:rsid w:val="003E3DA9"/>
    <w:rsid w:val="003E4514"/>
    <w:rsid w:val="003E48B3"/>
    <w:rsid w:val="003E4A0C"/>
    <w:rsid w:val="003E4F68"/>
    <w:rsid w:val="003E4F6C"/>
    <w:rsid w:val="003E55D5"/>
    <w:rsid w:val="003E5DEC"/>
    <w:rsid w:val="003E5F3B"/>
    <w:rsid w:val="003E60F7"/>
    <w:rsid w:val="003E61F9"/>
    <w:rsid w:val="003E65B2"/>
    <w:rsid w:val="003E667F"/>
    <w:rsid w:val="003E6861"/>
    <w:rsid w:val="003E69D8"/>
    <w:rsid w:val="003E7529"/>
    <w:rsid w:val="003E766B"/>
    <w:rsid w:val="003E768D"/>
    <w:rsid w:val="003E7988"/>
    <w:rsid w:val="003E7A34"/>
    <w:rsid w:val="003E7A84"/>
    <w:rsid w:val="003E7AD2"/>
    <w:rsid w:val="003F02D8"/>
    <w:rsid w:val="003F0554"/>
    <w:rsid w:val="003F055A"/>
    <w:rsid w:val="003F0A60"/>
    <w:rsid w:val="003F0E6C"/>
    <w:rsid w:val="003F15C6"/>
    <w:rsid w:val="003F165B"/>
    <w:rsid w:val="003F173B"/>
    <w:rsid w:val="003F192D"/>
    <w:rsid w:val="003F1A82"/>
    <w:rsid w:val="003F1DD1"/>
    <w:rsid w:val="003F1ED7"/>
    <w:rsid w:val="003F1FB2"/>
    <w:rsid w:val="003F204B"/>
    <w:rsid w:val="003F2196"/>
    <w:rsid w:val="003F23C1"/>
    <w:rsid w:val="003F29AD"/>
    <w:rsid w:val="003F3D54"/>
    <w:rsid w:val="003F3F38"/>
    <w:rsid w:val="003F4466"/>
    <w:rsid w:val="003F4BE7"/>
    <w:rsid w:val="003F4E0E"/>
    <w:rsid w:val="003F4E88"/>
    <w:rsid w:val="003F5132"/>
    <w:rsid w:val="003F51CC"/>
    <w:rsid w:val="003F523A"/>
    <w:rsid w:val="003F5DDC"/>
    <w:rsid w:val="003F63C9"/>
    <w:rsid w:val="003F66FB"/>
    <w:rsid w:val="003F68C4"/>
    <w:rsid w:val="003F6AFD"/>
    <w:rsid w:val="003F6FE1"/>
    <w:rsid w:val="003F73F7"/>
    <w:rsid w:val="003F764B"/>
    <w:rsid w:val="003F77FC"/>
    <w:rsid w:val="003F78F6"/>
    <w:rsid w:val="003F7E66"/>
    <w:rsid w:val="004007C3"/>
    <w:rsid w:val="00400A34"/>
    <w:rsid w:val="00400E5D"/>
    <w:rsid w:val="004022BE"/>
    <w:rsid w:val="00402AE0"/>
    <w:rsid w:val="00402B24"/>
    <w:rsid w:val="00402C1B"/>
    <w:rsid w:val="00403202"/>
    <w:rsid w:val="0040345D"/>
    <w:rsid w:val="00403631"/>
    <w:rsid w:val="004039ED"/>
    <w:rsid w:val="00403AC7"/>
    <w:rsid w:val="00403E62"/>
    <w:rsid w:val="00404293"/>
    <w:rsid w:val="004043CA"/>
    <w:rsid w:val="00404D7C"/>
    <w:rsid w:val="00404ED4"/>
    <w:rsid w:val="00404FD0"/>
    <w:rsid w:val="00405A67"/>
    <w:rsid w:val="00405D9F"/>
    <w:rsid w:val="00405EBF"/>
    <w:rsid w:val="0040620B"/>
    <w:rsid w:val="00406967"/>
    <w:rsid w:val="004070DC"/>
    <w:rsid w:val="00407319"/>
    <w:rsid w:val="00407937"/>
    <w:rsid w:val="00407AB7"/>
    <w:rsid w:val="00407F4E"/>
    <w:rsid w:val="00410113"/>
    <w:rsid w:val="0041039C"/>
    <w:rsid w:val="004103B8"/>
    <w:rsid w:val="00410827"/>
    <w:rsid w:val="004109C1"/>
    <w:rsid w:val="00411702"/>
    <w:rsid w:val="00411F3B"/>
    <w:rsid w:val="00412011"/>
    <w:rsid w:val="004121D6"/>
    <w:rsid w:val="004125AC"/>
    <w:rsid w:val="00412AF1"/>
    <w:rsid w:val="00412E12"/>
    <w:rsid w:val="00412E57"/>
    <w:rsid w:val="004130C8"/>
    <w:rsid w:val="004132B1"/>
    <w:rsid w:val="0041336B"/>
    <w:rsid w:val="004135A9"/>
    <w:rsid w:val="00413738"/>
    <w:rsid w:val="0041384D"/>
    <w:rsid w:val="00413CF3"/>
    <w:rsid w:val="00414010"/>
    <w:rsid w:val="00414019"/>
    <w:rsid w:val="00414832"/>
    <w:rsid w:val="00414DD0"/>
    <w:rsid w:val="00414F77"/>
    <w:rsid w:val="0041548A"/>
    <w:rsid w:val="004155DC"/>
    <w:rsid w:val="00415BFF"/>
    <w:rsid w:val="00415DD0"/>
    <w:rsid w:val="0041634D"/>
    <w:rsid w:val="00416389"/>
    <w:rsid w:val="00416708"/>
    <w:rsid w:val="00416A7C"/>
    <w:rsid w:val="00416C31"/>
    <w:rsid w:val="00416F23"/>
    <w:rsid w:val="00417599"/>
    <w:rsid w:val="0041791D"/>
    <w:rsid w:val="00417E91"/>
    <w:rsid w:val="004208B2"/>
    <w:rsid w:val="00420DFF"/>
    <w:rsid w:val="0042146D"/>
    <w:rsid w:val="00421960"/>
    <w:rsid w:val="00421A88"/>
    <w:rsid w:val="00421D01"/>
    <w:rsid w:val="00421EC4"/>
    <w:rsid w:val="00422604"/>
    <w:rsid w:val="00422D10"/>
    <w:rsid w:val="00422D2B"/>
    <w:rsid w:val="00422F00"/>
    <w:rsid w:val="004238AA"/>
    <w:rsid w:val="004239BF"/>
    <w:rsid w:val="00423AEB"/>
    <w:rsid w:val="004240BA"/>
    <w:rsid w:val="00424214"/>
    <w:rsid w:val="00424252"/>
    <w:rsid w:val="0042428D"/>
    <w:rsid w:val="00424304"/>
    <w:rsid w:val="00424F5B"/>
    <w:rsid w:val="0042526D"/>
    <w:rsid w:val="00425696"/>
    <w:rsid w:val="00425E39"/>
    <w:rsid w:val="00425E84"/>
    <w:rsid w:val="00425FAC"/>
    <w:rsid w:val="004265D7"/>
    <w:rsid w:val="00426784"/>
    <w:rsid w:val="00426B32"/>
    <w:rsid w:val="00426DC5"/>
    <w:rsid w:val="0042745F"/>
    <w:rsid w:val="00427630"/>
    <w:rsid w:val="00430126"/>
    <w:rsid w:val="00430644"/>
    <w:rsid w:val="004308B2"/>
    <w:rsid w:val="0043098C"/>
    <w:rsid w:val="0043187D"/>
    <w:rsid w:val="004318D6"/>
    <w:rsid w:val="00431F84"/>
    <w:rsid w:val="004328F9"/>
    <w:rsid w:val="00432B2C"/>
    <w:rsid w:val="00433147"/>
    <w:rsid w:val="00433405"/>
    <w:rsid w:val="00433487"/>
    <w:rsid w:val="004334D4"/>
    <w:rsid w:val="00433E9E"/>
    <w:rsid w:val="00434162"/>
    <w:rsid w:val="0043434F"/>
    <w:rsid w:val="004348E5"/>
    <w:rsid w:val="00434B97"/>
    <w:rsid w:val="00435742"/>
    <w:rsid w:val="0043599C"/>
    <w:rsid w:val="00435A1F"/>
    <w:rsid w:val="00436043"/>
    <w:rsid w:val="00436DD0"/>
    <w:rsid w:val="00440074"/>
    <w:rsid w:val="004400DE"/>
    <w:rsid w:val="004404FE"/>
    <w:rsid w:val="00440729"/>
    <w:rsid w:val="0044092E"/>
    <w:rsid w:val="00440D48"/>
    <w:rsid w:val="004419E6"/>
    <w:rsid w:val="00441ED1"/>
    <w:rsid w:val="00442234"/>
    <w:rsid w:val="0044291E"/>
    <w:rsid w:val="00442BD7"/>
    <w:rsid w:val="00442DB9"/>
    <w:rsid w:val="00442FA9"/>
    <w:rsid w:val="00443242"/>
    <w:rsid w:val="00443360"/>
    <w:rsid w:val="00443366"/>
    <w:rsid w:val="0044385F"/>
    <w:rsid w:val="00443E41"/>
    <w:rsid w:val="004443C8"/>
    <w:rsid w:val="0044498F"/>
    <w:rsid w:val="00444D71"/>
    <w:rsid w:val="0044518C"/>
    <w:rsid w:val="0044550F"/>
    <w:rsid w:val="004458BD"/>
    <w:rsid w:val="00445B13"/>
    <w:rsid w:val="00445D73"/>
    <w:rsid w:val="00445E9E"/>
    <w:rsid w:val="00445EDF"/>
    <w:rsid w:val="00445F01"/>
    <w:rsid w:val="00446039"/>
    <w:rsid w:val="0044633C"/>
    <w:rsid w:val="004464A6"/>
    <w:rsid w:val="00446641"/>
    <w:rsid w:val="004469DC"/>
    <w:rsid w:val="00447134"/>
    <w:rsid w:val="004471C2"/>
    <w:rsid w:val="00447F2B"/>
    <w:rsid w:val="00450211"/>
    <w:rsid w:val="0045025C"/>
    <w:rsid w:val="004502D1"/>
    <w:rsid w:val="00450456"/>
    <w:rsid w:val="0045083C"/>
    <w:rsid w:val="00450866"/>
    <w:rsid w:val="00450A36"/>
    <w:rsid w:val="00450A57"/>
    <w:rsid w:val="00450F7B"/>
    <w:rsid w:val="004510B1"/>
    <w:rsid w:val="00451C5E"/>
    <w:rsid w:val="00452327"/>
    <w:rsid w:val="00452C04"/>
    <w:rsid w:val="00452D90"/>
    <w:rsid w:val="00452E90"/>
    <w:rsid w:val="00453E68"/>
    <w:rsid w:val="00454082"/>
    <w:rsid w:val="00454146"/>
    <w:rsid w:val="004543D4"/>
    <w:rsid w:val="00454667"/>
    <w:rsid w:val="004546C1"/>
    <w:rsid w:val="004549AC"/>
    <w:rsid w:val="00455097"/>
    <w:rsid w:val="0045549A"/>
    <w:rsid w:val="004557B4"/>
    <w:rsid w:val="00455813"/>
    <w:rsid w:val="00455A45"/>
    <w:rsid w:val="00455CB2"/>
    <w:rsid w:val="00456127"/>
    <w:rsid w:val="0045621F"/>
    <w:rsid w:val="00456412"/>
    <w:rsid w:val="0045643E"/>
    <w:rsid w:val="004564D0"/>
    <w:rsid w:val="00456680"/>
    <w:rsid w:val="00457345"/>
    <w:rsid w:val="0045761A"/>
    <w:rsid w:val="00457B6D"/>
    <w:rsid w:val="00457CB7"/>
    <w:rsid w:val="00457D65"/>
    <w:rsid w:val="00457DF8"/>
    <w:rsid w:val="00460316"/>
    <w:rsid w:val="004605F6"/>
    <w:rsid w:val="0046063B"/>
    <w:rsid w:val="0046063D"/>
    <w:rsid w:val="0046103F"/>
    <w:rsid w:val="004612C8"/>
    <w:rsid w:val="00461353"/>
    <w:rsid w:val="004618BF"/>
    <w:rsid w:val="00461ACD"/>
    <w:rsid w:val="00461CC8"/>
    <w:rsid w:val="0046293D"/>
    <w:rsid w:val="00462E3B"/>
    <w:rsid w:val="00462ECB"/>
    <w:rsid w:val="00462F24"/>
    <w:rsid w:val="00463038"/>
    <w:rsid w:val="00463213"/>
    <w:rsid w:val="004633AA"/>
    <w:rsid w:val="00463562"/>
    <w:rsid w:val="0046380F"/>
    <w:rsid w:val="00463D4C"/>
    <w:rsid w:val="00463D56"/>
    <w:rsid w:val="004641C4"/>
    <w:rsid w:val="00464259"/>
    <w:rsid w:val="0046439F"/>
    <w:rsid w:val="00464465"/>
    <w:rsid w:val="00464C92"/>
    <w:rsid w:val="0046549E"/>
    <w:rsid w:val="00465967"/>
    <w:rsid w:val="00465FF2"/>
    <w:rsid w:val="0046676C"/>
    <w:rsid w:val="00467B51"/>
    <w:rsid w:val="00471038"/>
    <w:rsid w:val="00471659"/>
    <w:rsid w:val="00471880"/>
    <w:rsid w:val="00471C91"/>
    <w:rsid w:val="00471EC0"/>
    <w:rsid w:val="00472CC7"/>
    <w:rsid w:val="00472D66"/>
    <w:rsid w:val="00472F13"/>
    <w:rsid w:val="00473466"/>
    <w:rsid w:val="00473703"/>
    <w:rsid w:val="00473755"/>
    <w:rsid w:val="00473A58"/>
    <w:rsid w:val="00473ABC"/>
    <w:rsid w:val="00474CC5"/>
    <w:rsid w:val="00474E14"/>
    <w:rsid w:val="004756C1"/>
    <w:rsid w:val="00475A49"/>
    <w:rsid w:val="00475AA4"/>
    <w:rsid w:val="0047610C"/>
    <w:rsid w:val="00476487"/>
    <w:rsid w:val="00476B0E"/>
    <w:rsid w:val="00476B7C"/>
    <w:rsid w:val="00476D88"/>
    <w:rsid w:val="00476EFE"/>
    <w:rsid w:val="00477397"/>
    <w:rsid w:val="00477468"/>
    <w:rsid w:val="00477C81"/>
    <w:rsid w:val="00477C8F"/>
    <w:rsid w:val="00477CA4"/>
    <w:rsid w:val="0048035C"/>
    <w:rsid w:val="00480361"/>
    <w:rsid w:val="0048047D"/>
    <w:rsid w:val="0048103A"/>
    <w:rsid w:val="0048117F"/>
    <w:rsid w:val="004813A2"/>
    <w:rsid w:val="0048153F"/>
    <w:rsid w:val="004819CF"/>
    <w:rsid w:val="0048234F"/>
    <w:rsid w:val="00482440"/>
    <w:rsid w:val="0048247B"/>
    <w:rsid w:val="00482C33"/>
    <w:rsid w:val="004830E0"/>
    <w:rsid w:val="004831BF"/>
    <w:rsid w:val="0048346B"/>
    <w:rsid w:val="004837B5"/>
    <w:rsid w:val="00483BAA"/>
    <w:rsid w:val="00484C40"/>
    <w:rsid w:val="00485007"/>
    <w:rsid w:val="00485904"/>
    <w:rsid w:val="00485B72"/>
    <w:rsid w:val="00485E74"/>
    <w:rsid w:val="00485FD2"/>
    <w:rsid w:val="00486BB3"/>
    <w:rsid w:val="00487145"/>
    <w:rsid w:val="004876BC"/>
    <w:rsid w:val="0048787D"/>
    <w:rsid w:val="004879DF"/>
    <w:rsid w:val="004904E5"/>
    <w:rsid w:val="0049067E"/>
    <w:rsid w:val="004911FC"/>
    <w:rsid w:val="00491228"/>
    <w:rsid w:val="004914B2"/>
    <w:rsid w:val="00491A96"/>
    <w:rsid w:val="00491D6F"/>
    <w:rsid w:val="00492039"/>
    <w:rsid w:val="004920C0"/>
    <w:rsid w:val="004923D6"/>
    <w:rsid w:val="0049255C"/>
    <w:rsid w:val="004925BF"/>
    <w:rsid w:val="00492D12"/>
    <w:rsid w:val="00492D6F"/>
    <w:rsid w:val="00492DA1"/>
    <w:rsid w:val="00492F55"/>
    <w:rsid w:val="0049327A"/>
    <w:rsid w:val="004934FE"/>
    <w:rsid w:val="00493502"/>
    <w:rsid w:val="004939FB"/>
    <w:rsid w:val="00493E44"/>
    <w:rsid w:val="00493F12"/>
    <w:rsid w:val="00494190"/>
    <w:rsid w:val="004948F2"/>
    <w:rsid w:val="0049492B"/>
    <w:rsid w:val="00494D25"/>
    <w:rsid w:val="00494D7A"/>
    <w:rsid w:val="00495ABF"/>
    <w:rsid w:val="00495D77"/>
    <w:rsid w:val="00495DC4"/>
    <w:rsid w:val="004961E9"/>
    <w:rsid w:val="0049644B"/>
    <w:rsid w:val="0049660A"/>
    <w:rsid w:val="00496774"/>
    <w:rsid w:val="004967EE"/>
    <w:rsid w:val="00496C2D"/>
    <w:rsid w:val="004971CD"/>
    <w:rsid w:val="00497391"/>
    <w:rsid w:val="0049795B"/>
    <w:rsid w:val="00497B4B"/>
    <w:rsid w:val="00497DBA"/>
    <w:rsid w:val="004A01CA"/>
    <w:rsid w:val="004A05EE"/>
    <w:rsid w:val="004A0636"/>
    <w:rsid w:val="004A0640"/>
    <w:rsid w:val="004A06BC"/>
    <w:rsid w:val="004A07C2"/>
    <w:rsid w:val="004A07CD"/>
    <w:rsid w:val="004A0A11"/>
    <w:rsid w:val="004A0DEF"/>
    <w:rsid w:val="004A100A"/>
    <w:rsid w:val="004A172D"/>
    <w:rsid w:val="004A1A37"/>
    <w:rsid w:val="004A241B"/>
    <w:rsid w:val="004A28B7"/>
    <w:rsid w:val="004A2C1D"/>
    <w:rsid w:val="004A2FB3"/>
    <w:rsid w:val="004A3422"/>
    <w:rsid w:val="004A3712"/>
    <w:rsid w:val="004A38BA"/>
    <w:rsid w:val="004A3CE8"/>
    <w:rsid w:val="004A428E"/>
    <w:rsid w:val="004A52AF"/>
    <w:rsid w:val="004A59F8"/>
    <w:rsid w:val="004A7231"/>
    <w:rsid w:val="004A7394"/>
    <w:rsid w:val="004A7809"/>
    <w:rsid w:val="004A7884"/>
    <w:rsid w:val="004A7CCB"/>
    <w:rsid w:val="004B05CB"/>
    <w:rsid w:val="004B0763"/>
    <w:rsid w:val="004B0B07"/>
    <w:rsid w:val="004B1419"/>
    <w:rsid w:val="004B168D"/>
    <w:rsid w:val="004B16CC"/>
    <w:rsid w:val="004B1CB8"/>
    <w:rsid w:val="004B24EF"/>
    <w:rsid w:val="004B28AA"/>
    <w:rsid w:val="004B314B"/>
    <w:rsid w:val="004B32A3"/>
    <w:rsid w:val="004B3E06"/>
    <w:rsid w:val="004B4B3A"/>
    <w:rsid w:val="004B501D"/>
    <w:rsid w:val="004B5225"/>
    <w:rsid w:val="004B544B"/>
    <w:rsid w:val="004B585B"/>
    <w:rsid w:val="004B5946"/>
    <w:rsid w:val="004B6ADD"/>
    <w:rsid w:val="004B6C3E"/>
    <w:rsid w:val="004B6D50"/>
    <w:rsid w:val="004B6F46"/>
    <w:rsid w:val="004B7671"/>
    <w:rsid w:val="004B782E"/>
    <w:rsid w:val="004C0559"/>
    <w:rsid w:val="004C0A84"/>
    <w:rsid w:val="004C0C6F"/>
    <w:rsid w:val="004C0FDD"/>
    <w:rsid w:val="004C16F3"/>
    <w:rsid w:val="004C17CA"/>
    <w:rsid w:val="004C1883"/>
    <w:rsid w:val="004C2331"/>
    <w:rsid w:val="004C249B"/>
    <w:rsid w:val="004C2E7A"/>
    <w:rsid w:val="004C2FEA"/>
    <w:rsid w:val="004C37E7"/>
    <w:rsid w:val="004C40B8"/>
    <w:rsid w:val="004C41F1"/>
    <w:rsid w:val="004C474F"/>
    <w:rsid w:val="004C47FB"/>
    <w:rsid w:val="004C527C"/>
    <w:rsid w:val="004C54F8"/>
    <w:rsid w:val="004C5C03"/>
    <w:rsid w:val="004C6410"/>
    <w:rsid w:val="004C6A03"/>
    <w:rsid w:val="004C714D"/>
    <w:rsid w:val="004C737E"/>
    <w:rsid w:val="004C77FC"/>
    <w:rsid w:val="004C7B82"/>
    <w:rsid w:val="004C7C8F"/>
    <w:rsid w:val="004C7D5A"/>
    <w:rsid w:val="004C7E69"/>
    <w:rsid w:val="004C7FAD"/>
    <w:rsid w:val="004D0B06"/>
    <w:rsid w:val="004D0E39"/>
    <w:rsid w:val="004D0E65"/>
    <w:rsid w:val="004D101A"/>
    <w:rsid w:val="004D193E"/>
    <w:rsid w:val="004D1BB5"/>
    <w:rsid w:val="004D273C"/>
    <w:rsid w:val="004D2C69"/>
    <w:rsid w:val="004D2D31"/>
    <w:rsid w:val="004D3E8B"/>
    <w:rsid w:val="004D4351"/>
    <w:rsid w:val="004D436D"/>
    <w:rsid w:val="004D4448"/>
    <w:rsid w:val="004D44AC"/>
    <w:rsid w:val="004D535D"/>
    <w:rsid w:val="004D54BA"/>
    <w:rsid w:val="004D62E0"/>
    <w:rsid w:val="004D6544"/>
    <w:rsid w:val="004D6B43"/>
    <w:rsid w:val="004D6E9F"/>
    <w:rsid w:val="004D72C4"/>
    <w:rsid w:val="004D7442"/>
    <w:rsid w:val="004D7642"/>
    <w:rsid w:val="004D7CB7"/>
    <w:rsid w:val="004D7D93"/>
    <w:rsid w:val="004E00F4"/>
    <w:rsid w:val="004E028B"/>
    <w:rsid w:val="004E0516"/>
    <w:rsid w:val="004E0EDE"/>
    <w:rsid w:val="004E1078"/>
    <w:rsid w:val="004E17F6"/>
    <w:rsid w:val="004E1859"/>
    <w:rsid w:val="004E1F5E"/>
    <w:rsid w:val="004E20EA"/>
    <w:rsid w:val="004E2121"/>
    <w:rsid w:val="004E23E1"/>
    <w:rsid w:val="004E251F"/>
    <w:rsid w:val="004E2D5A"/>
    <w:rsid w:val="004E2E4B"/>
    <w:rsid w:val="004E3118"/>
    <w:rsid w:val="004E374E"/>
    <w:rsid w:val="004E3BF6"/>
    <w:rsid w:val="004E3C10"/>
    <w:rsid w:val="004E3CAB"/>
    <w:rsid w:val="004E3F9D"/>
    <w:rsid w:val="004E479B"/>
    <w:rsid w:val="004E4AE6"/>
    <w:rsid w:val="004E5193"/>
    <w:rsid w:val="004E5229"/>
    <w:rsid w:val="004E53CE"/>
    <w:rsid w:val="004E5CD4"/>
    <w:rsid w:val="004E6015"/>
    <w:rsid w:val="004E60AF"/>
    <w:rsid w:val="004E6473"/>
    <w:rsid w:val="004E6507"/>
    <w:rsid w:val="004E6CCB"/>
    <w:rsid w:val="004E6F2D"/>
    <w:rsid w:val="004E70C0"/>
    <w:rsid w:val="004E7187"/>
    <w:rsid w:val="004E71E0"/>
    <w:rsid w:val="004E7895"/>
    <w:rsid w:val="004E7CB4"/>
    <w:rsid w:val="004F008E"/>
    <w:rsid w:val="004F0295"/>
    <w:rsid w:val="004F0549"/>
    <w:rsid w:val="004F05BB"/>
    <w:rsid w:val="004F0874"/>
    <w:rsid w:val="004F0926"/>
    <w:rsid w:val="004F0F38"/>
    <w:rsid w:val="004F0FE0"/>
    <w:rsid w:val="004F146B"/>
    <w:rsid w:val="004F15D2"/>
    <w:rsid w:val="004F1DEF"/>
    <w:rsid w:val="004F1E61"/>
    <w:rsid w:val="004F2384"/>
    <w:rsid w:val="004F31B7"/>
    <w:rsid w:val="004F32CC"/>
    <w:rsid w:val="004F3842"/>
    <w:rsid w:val="004F39D5"/>
    <w:rsid w:val="004F4823"/>
    <w:rsid w:val="004F4D3D"/>
    <w:rsid w:val="004F4D7C"/>
    <w:rsid w:val="004F522A"/>
    <w:rsid w:val="004F5563"/>
    <w:rsid w:val="004F56FD"/>
    <w:rsid w:val="004F5B44"/>
    <w:rsid w:val="004F63D1"/>
    <w:rsid w:val="004F6B05"/>
    <w:rsid w:val="004F7519"/>
    <w:rsid w:val="004F752B"/>
    <w:rsid w:val="004F77DF"/>
    <w:rsid w:val="004F7E61"/>
    <w:rsid w:val="004F7F64"/>
    <w:rsid w:val="005007BD"/>
    <w:rsid w:val="00500D08"/>
    <w:rsid w:val="0050111A"/>
    <w:rsid w:val="005011B6"/>
    <w:rsid w:val="0050161D"/>
    <w:rsid w:val="005016B1"/>
    <w:rsid w:val="00501723"/>
    <w:rsid w:val="00501909"/>
    <w:rsid w:val="00501E03"/>
    <w:rsid w:val="005023CD"/>
    <w:rsid w:val="00502A62"/>
    <w:rsid w:val="00502AA5"/>
    <w:rsid w:val="00502F64"/>
    <w:rsid w:val="0050319F"/>
    <w:rsid w:val="005038C2"/>
    <w:rsid w:val="005039B2"/>
    <w:rsid w:val="00503A26"/>
    <w:rsid w:val="00503BB5"/>
    <w:rsid w:val="00503E78"/>
    <w:rsid w:val="00504253"/>
    <w:rsid w:val="00504629"/>
    <w:rsid w:val="0050470B"/>
    <w:rsid w:val="005049DA"/>
    <w:rsid w:val="00505341"/>
    <w:rsid w:val="005053AE"/>
    <w:rsid w:val="00506A56"/>
    <w:rsid w:val="00506A9B"/>
    <w:rsid w:val="00506BE0"/>
    <w:rsid w:val="00506CDA"/>
    <w:rsid w:val="00507042"/>
    <w:rsid w:val="0050797C"/>
    <w:rsid w:val="00510176"/>
    <w:rsid w:val="00511D32"/>
    <w:rsid w:val="0051205D"/>
    <w:rsid w:val="00512079"/>
    <w:rsid w:val="0051253B"/>
    <w:rsid w:val="005126AB"/>
    <w:rsid w:val="00512821"/>
    <w:rsid w:val="00512851"/>
    <w:rsid w:val="00512A57"/>
    <w:rsid w:val="00512B16"/>
    <w:rsid w:val="00512CA2"/>
    <w:rsid w:val="00512D06"/>
    <w:rsid w:val="00512E3A"/>
    <w:rsid w:val="00512FCB"/>
    <w:rsid w:val="0051335F"/>
    <w:rsid w:val="00513514"/>
    <w:rsid w:val="00513F21"/>
    <w:rsid w:val="00513F92"/>
    <w:rsid w:val="0051434E"/>
    <w:rsid w:val="005147CB"/>
    <w:rsid w:val="005152BA"/>
    <w:rsid w:val="0051556C"/>
    <w:rsid w:val="00515619"/>
    <w:rsid w:val="00515659"/>
    <w:rsid w:val="005156CC"/>
    <w:rsid w:val="00515ED2"/>
    <w:rsid w:val="00516E4F"/>
    <w:rsid w:val="00516E52"/>
    <w:rsid w:val="005170C5"/>
    <w:rsid w:val="0051758B"/>
    <w:rsid w:val="00517637"/>
    <w:rsid w:val="0052095C"/>
    <w:rsid w:val="00520EB9"/>
    <w:rsid w:val="005211B8"/>
    <w:rsid w:val="00521992"/>
    <w:rsid w:val="00521C5E"/>
    <w:rsid w:val="00521E0E"/>
    <w:rsid w:val="0052237C"/>
    <w:rsid w:val="00522392"/>
    <w:rsid w:val="00522468"/>
    <w:rsid w:val="005229DD"/>
    <w:rsid w:val="00522C3A"/>
    <w:rsid w:val="00522E0D"/>
    <w:rsid w:val="00523780"/>
    <w:rsid w:val="005237AC"/>
    <w:rsid w:val="00523A8B"/>
    <w:rsid w:val="00523D6D"/>
    <w:rsid w:val="00523E0A"/>
    <w:rsid w:val="00524249"/>
    <w:rsid w:val="0052441A"/>
    <w:rsid w:val="005249BE"/>
    <w:rsid w:val="00525A3F"/>
    <w:rsid w:val="00525CAB"/>
    <w:rsid w:val="00525CC3"/>
    <w:rsid w:val="00526089"/>
    <w:rsid w:val="00526140"/>
    <w:rsid w:val="005262B3"/>
    <w:rsid w:val="005262FB"/>
    <w:rsid w:val="0052642D"/>
    <w:rsid w:val="00526639"/>
    <w:rsid w:val="005269A9"/>
    <w:rsid w:val="00526CCA"/>
    <w:rsid w:val="005271DA"/>
    <w:rsid w:val="00527327"/>
    <w:rsid w:val="005274E8"/>
    <w:rsid w:val="0052774A"/>
    <w:rsid w:val="00527F2D"/>
    <w:rsid w:val="005300C5"/>
    <w:rsid w:val="00530202"/>
    <w:rsid w:val="005307DD"/>
    <w:rsid w:val="00531BF4"/>
    <w:rsid w:val="00532564"/>
    <w:rsid w:val="00532A50"/>
    <w:rsid w:val="005331BC"/>
    <w:rsid w:val="005332D5"/>
    <w:rsid w:val="0053339F"/>
    <w:rsid w:val="005336B8"/>
    <w:rsid w:val="0053373D"/>
    <w:rsid w:val="00533B15"/>
    <w:rsid w:val="00533D53"/>
    <w:rsid w:val="00533FB6"/>
    <w:rsid w:val="00533FD9"/>
    <w:rsid w:val="00533FF5"/>
    <w:rsid w:val="00534818"/>
    <w:rsid w:val="00534829"/>
    <w:rsid w:val="00534CF4"/>
    <w:rsid w:val="005354D2"/>
    <w:rsid w:val="005354FC"/>
    <w:rsid w:val="0053593F"/>
    <w:rsid w:val="00535B9A"/>
    <w:rsid w:val="0053609B"/>
    <w:rsid w:val="005364E8"/>
    <w:rsid w:val="00536678"/>
    <w:rsid w:val="0053686A"/>
    <w:rsid w:val="00536B92"/>
    <w:rsid w:val="00536BEA"/>
    <w:rsid w:val="00537096"/>
    <w:rsid w:val="005370BE"/>
    <w:rsid w:val="0053762B"/>
    <w:rsid w:val="00537E0A"/>
    <w:rsid w:val="005401B2"/>
    <w:rsid w:val="00540542"/>
    <w:rsid w:val="005405DB"/>
    <w:rsid w:val="00540852"/>
    <w:rsid w:val="0054093B"/>
    <w:rsid w:val="0054132F"/>
    <w:rsid w:val="00541375"/>
    <w:rsid w:val="0054153E"/>
    <w:rsid w:val="005417B9"/>
    <w:rsid w:val="00541861"/>
    <w:rsid w:val="00542BE4"/>
    <w:rsid w:val="00542ED4"/>
    <w:rsid w:val="0054315C"/>
    <w:rsid w:val="0054330F"/>
    <w:rsid w:val="00543368"/>
    <w:rsid w:val="0054344D"/>
    <w:rsid w:val="005434E8"/>
    <w:rsid w:val="00543ACF"/>
    <w:rsid w:val="00543CFA"/>
    <w:rsid w:val="005443B0"/>
    <w:rsid w:val="005443F3"/>
    <w:rsid w:val="00544459"/>
    <w:rsid w:val="00544B0F"/>
    <w:rsid w:val="00544B66"/>
    <w:rsid w:val="00545172"/>
    <w:rsid w:val="00545A74"/>
    <w:rsid w:val="00545D57"/>
    <w:rsid w:val="00545EE6"/>
    <w:rsid w:val="00546FEF"/>
    <w:rsid w:val="00547388"/>
    <w:rsid w:val="00547A1B"/>
    <w:rsid w:val="00547F11"/>
    <w:rsid w:val="00550571"/>
    <w:rsid w:val="00550745"/>
    <w:rsid w:val="00550768"/>
    <w:rsid w:val="005507D1"/>
    <w:rsid w:val="00550A34"/>
    <w:rsid w:val="00550A8D"/>
    <w:rsid w:val="00550CA8"/>
    <w:rsid w:val="00550D35"/>
    <w:rsid w:val="00551145"/>
    <w:rsid w:val="0055170F"/>
    <w:rsid w:val="00551804"/>
    <w:rsid w:val="0055289B"/>
    <w:rsid w:val="005529D9"/>
    <w:rsid w:val="00552A7D"/>
    <w:rsid w:val="00552C3E"/>
    <w:rsid w:val="00552F69"/>
    <w:rsid w:val="0055488F"/>
    <w:rsid w:val="00554D4B"/>
    <w:rsid w:val="00554F42"/>
    <w:rsid w:val="00555A7A"/>
    <w:rsid w:val="00556941"/>
    <w:rsid w:val="00556DB2"/>
    <w:rsid w:val="0055718A"/>
    <w:rsid w:val="00557D05"/>
    <w:rsid w:val="0056120C"/>
    <w:rsid w:val="005616D4"/>
    <w:rsid w:val="00561C0F"/>
    <w:rsid w:val="00562341"/>
    <w:rsid w:val="00562365"/>
    <w:rsid w:val="0056237C"/>
    <w:rsid w:val="005634C4"/>
    <w:rsid w:val="00563B9D"/>
    <w:rsid w:val="00563E1D"/>
    <w:rsid w:val="00564093"/>
    <w:rsid w:val="00564124"/>
    <w:rsid w:val="00564145"/>
    <w:rsid w:val="00564652"/>
    <w:rsid w:val="00565088"/>
    <w:rsid w:val="00565835"/>
    <w:rsid w:val="00565CE1"/>
    <w:rsid w:val="00565DC9"/>
    <w:rsid w:val="005663A3"/>
    <w:rsid w:val="005663D5"/>
    <w:rsid w:val="005666C6"/>
    <w:rsid w:val="005669ED"/>
    <w:rsid w:val="00566AA1"/>
    <w:rsid w:val="005670D2"/>
    <w:rsid w:val="0056777F"/>
    <w:rsid w:val="00567976"/>
    <w:rsid w:val="00567C24"/>
    <w:rsid w:val="00567CE9"/>
    <w:rsid w:val="0057021A"/>
    <w:rsid w:val="005704E8"/>
    <w:rsid w:val="005705A9"/>
    <w:rsid w:val="005707F5"/>
    <w:rsid w:val="00570982"/>
    <w:rsid w:val="00571010"/>
    <w:rsid w:val="00571315"/>
    <w:rsid w:val="00571A6C"/>
    <w:rsid w:val="00571FAE"/>
    <w:rsid w:val="00572185"/>
    <w:rsid w:val="0057291E"/>
    <w:rsid w:val="00572942"/>
    <w:rsid w:val="00572A02"/>
    <w:rsid w:val="00572DA1"/>
    <w:rsid w:val="00572FA4"/>
    <w:rsid w:val="005735A2"/>
    <w:rsid w:val="005738A6"/>
    <w:rsid w:val="00573C13"/>
    <w:rsid w:val="00574041"/>
    <w:rsid w:val="005740ED"/>
    <w:rsid w:val="00574490"/>
    <w:rsid w:val="005747B8"/>
    <w:rsid w:val="0057493E"/>
    <w:rsid w:val="005749FA"/>
    <w:rsid w:val="00574C43"/>
    <w:rsid w:val="00574D66"/>
    <w:rsid w:val="00574DEF"/>
    <w:rsid w:val="00574E97"/>
    <w:rsid w:val="00574F5B"/>
    <w:rsid w:val="00575FD7"/>
    <w:rsid w:val="005765BB"/>
    <w:rsid w:val="005766B9"/>
    <w:rsid w:val="00576A15"/>
    <w:rsid w:val="00576E38"/>
    <w:rsid w:val="00577523"/>
    <w:rsid w:val="00577B8F"/>
    <w:rsid w:val="00580ABD"/>
    <w:rsid w:val="005810BF"/>
    <w:rsid w:val="0058141A"/>
    <w:rsid w:val="00581745"/>
    <w:rsid w:val="00581BDE"/>
    <w:rsid w:val="00581CB4"/>
    <w:rsid w:val="00581E39"/>
    <w:rsid w:val="0058266C"/>
    <w:rsid w:val="0058292A"/>
    <w:rsid w:val="00582BB6"/>
    <w:rsid w:val="00582FEA"/>
    <w:rsid w:val="0058354C"/>
    <w:rsid w:val="00583930"/>
    <w:rsid w:val="00583F67"/>
    <w:rsid w:val="00584427"/>
    <w:rsid w:val="005844A5"/>
    <w:rsid w:val="005845BF"/>
    <w:rsid w:val="005845D1"/>
    <w:rsid w:val="00584AD9"/>
    <w:rsid w:val="00585C50"/>
    <w:rsid w:val="00586068"/>
    <w:rsid w:val="00586401"/>
    <w:rsid w:val="0058683D"/>
    <w:rsid w:val="00586B80"/>
    <w:rsid w:val="00586C5F"/>
    <w:rsid w:val="005872DB"/>
    <w:rsid w:val="00587338"/>
    <w:rsid w:val="005875AD"/>
    <w:rsid w:val="005877FA"/>
    <w:rsid w:val="005878DE"/>
    <w:rsid w:val="00587B32"/>
    <w:rsid w:val="00587BDF"/>
    <w:rsid w:val="00590033"/>
    <w:rsid w:val="005905BE"/>
    <w:rsid w:val="0059098C"/>
    <w:rsid w:val="00590C21"/>
    <w:rsid w:val="00590D42"/>
    <w:rsid w:val="00590EA3"/>
    <w:rsid w:val="00591531"/>
    <w:rsid w:val="00591BB5"/>
    <w:rsid w:val="00591FE8"/>
    <w:rsid w:val="0059214C"/>
    <w:rsid w:val="00592FB9"/>
    <w:rsid w:val="00593036"/>
    <w:rsid w:val="00593FD3"/>
    <w:rsid w:val="0059413D"/>
    <w:rsid w:val="0059462D"/>
    <w:rsid w:val="00594861"/>
    <w:rsid w:val="00594A40"/>
    <w:rsid w:val="00594D9F"/>
    <w:rsid w:val="00595095"/>
    <w:rsid w:val="005950D3"/>
    <w:rsid w:val="005958AC"/>
    <w:rsid w:val="00595A35"/>
    <w:rsid w:val="0059616C"/>
    <w:rsid w:val="0059681C"/>
    <w:rsid w:val="005968A4"/>
    <w:rsid w:val="0059708B"/>
    <w:rsid w:val="00597098"/>
    <w:rsid w:val="0059715C"/>
    <w:rsid w:val="00597812"/>
    <w:rsid w:val="00597B30"/>
    <w:rsid w:val="005A0AE1"/>
    <w:rsid w:val="005A0D54"/>
    <w:rsid w:val="005A0D66"/>
    <w:rsid w:val="005A1156"/>
    <w:rsid w:val="005A115F"/>
    <w:rsid w:val="005A1176"/>
    <w:rsid w:val="005A1280"/>
    <w:rsid w:val="005A1848"/>
    <w:rsid w:val="005A1AA2"/>
    <w:rsid w:val="005A1D15"/>
    <w:rsid w:val="005A1DBB"/>
    <w:rsid w:val="005A1DC2"/>
    <w:rsid w:val="005A1E15"/>
    <w:rsid w:val="005A282E"/>
    <w:rsid w:val="005A2F67"/>
    <w:rsid w:val="005A2FDF"/>
    <w:rsid w:val="005A2FF0"/>
    <w:rsid w:val="005A305B"/>
    <w:rsid w:val="005A30A7"/>
    <w:rsid w:val="005A340F"/>
    <w:rsid w:val="005A36B3"/>
    <w:rsid w:val="005A3AC1"/>
    <w:rsid w:val="005A3B7A"/>
    <w:rsid w:val="005A3BA8"/>
    <w:rsid w:val="005A3BF9"/>
    <w:rsid w:val="005A3F09"/>
    <w:rsid w:val="005A3FC5"/>
    <w:rsid w:val="005A4586"/>
    <w:rsid w:val="005A46A1"/>
    <w:rsid w:val="005A4A75"/>
    <w:rsid w:val="005A5222"/>
    <w:rsid w:val="005A54AD"/>
    <w:rsid w:val="005A5665"/>
    <w:rsid w:val="005A5F6B"/>
    <w:rsid w:val="005A6AB5"/>
    <w:rsid w:val="005A6E93"/>
    <w:rsid w:val="005A76EE"/>
    <w:rsid w:val="005A772F"/>
    <w:rsid w:val="005A774D"/>
    <w:rsid w:val="005A79E3"/>
    <w:rsid w:val="005A7D13"/>
    <w:rsid w:val="005B0006"/>
    <w:rsid w:val="005B01E4"/>
    <w:rsid w:val="005B0904"/>
    <w:rsid w:val="005B0B7E"/>
    <w:rsid w:val="005B0BB8"/>
    <w:rsid w:val="005B0F69"/>
    <w:rsid w:val="005B1225"/>
    <w:rsid w:val="005B1315"/>
    <w:rsid w:val="005B154D"/>
    <w:rsid w:val="005B157E"/>
    <w:rsid w:val="005B1F04"/>
    <w:rsid w:val="005B1F89"/>
    <w:rsid w:val="005B2308"/>
    <w:rsid w:val="005B2430"/>
    <w:rsid w:val="005B26F8"/>
    <w:rsid w:val="005B2F1A"/>
    <w:rsid w:val="005B3290"/>
    <w:rsid w:val="005B3424"/>
    <w:rsid w:val="005B3D32"/>
    <w:rsid w:val="005B3D78"/>
    <w:rsid w:val="005B3F09"/>
    <w:rsid w:val="005B4345"/>
    <w:rsid w:val="005B5A44"/>
    <w:rsid w:val="005B5E60"/>
    <w:rsid w:val="005B6402"/>
    <w:rsid w:val="005B67B0"/>
    <w:rsid w:val="005B7A52"/>
    <w:rsid w:val="005B7B7C"/>
    <w:rsid w:val="005C020D"/>
    <w:rsid w:val="005C0656"/>
    <w:rsid w:val="005C06B7"/>
    <w:rsid w:val="005C0B78"/>
    <w:rsid w:val="005C1269"/>
    <w:rsid w:val="005C12DF"/>
    <w:rsid w:val="005C1437"/>
    <w:rsid w:val="005C15AE"/>
    <w:rsid w:val="005C160E"/>
    <w:rsid w:val="005C1CBB"/>
    <w:rsid w:val="005C1E88"/>
    <w:rsid w:val="005C1F8B"/>
    <w:rsid w:val="005C243C"/>
    <w:rsid w:val="005C2AF9"/>
    <w:rsid w:val="005C39A9"/>
    <w:rsid w:val="005C3A90"/>
    <w:rsid w:val="005C3F2A"/>
    <w:rsid w:val="005C428A"/>
    <w:rsid w:val="005C456C"/>
    <w:rsid w:val="005C5305"/>
    <w:rsid w:val="005C5473"/>
    <w:rsid w:val="005C561F"/>
    <w:rsid w:val="005C58B0"/>
    <w:rsid w:val="005C5BDA"/>
    <w:rsid w:val="005C5EDF"/>
    <w:rsid w:val="005C6507"/>
    <w:rsid w:val="005C660D"/>
    <w:rsid w:val="005C667F"/>
    <w:rsid w:val="005C683A"/>
    <w:rsid w:val="005C7225"/>
    <w:rsid w:val="005C7323"/>
    <w:rsid w:val="005C79DE"/>
    <w:rsid w:val="005C7A97"/>
    <w:rsid w:val="005D02AF"/>
    <w:rsid w:val="005D0638"/>
    <w:rsid w:val="005D0F46"/>
    <w:rsid w:val="005D0FAF"/>
    <w:rsid w:val="005D1465"/>
    <w:rsid w:val="005D1C3C"/>
    <w:rsid w:val="005D21D9"/>
    <w:rsid w:val="005D2B77"/>
    <w:rsid w:val="005D314C"/>
    <w:rsid w:val="005D3BE6"/>
    <w:rsid w:val="005D3EE5"/>
    <w:rsid w:val="005D4A75"/>
    <w:rsid w:val="005D4FA3"/>
    <w:rsid w:val="005D5105"/>
    <w:rsid w:val="005D5B1F"/>
    <w:rsid w:val="005D5B8A"/>
    <w:rsid w:val="005D5D29"/>
    <w:rsid w:val="005D5E9C"/>
    <w:rsid w:val="005D5F14"/>
    <w:rsid w:val="005D6438"/>
    <w:rsid w:val="005D7028"/>
    <w:rsid w:val="005D70B9"/>
    <w:rsid w:val="005D7228"/>
    <w:rsid w:val="005D75D7"/>
    <w:rsid w:val="005D79B8"/>
    <w:rsid w:val="005E02B3"/>
    <w:rsid w:val="005E033E"/>
    <w:rsid w:val="005E081B"/>
    <w:rsid w:val="005E0C6A"/>
    <w:rsid w:val="005E0EFD"/>
    <w:rsid w:val="005E1274"/>
    <w:rsid w:val="005E16D9"/>
    <w:rsid w:val="005E194C"/>
    <w:rsid w:val="005E251F"/>
    <w:rsid w:val="005E2C0B"/>
    <w:rsid w:val="005E2C56"/>
    <w:rsid w:val="005E2E33"/>
    <w:rsid w:val="005E371C"/>
    <w:rsid w:val="005E3CAF"/>
    <w:rsid w:val="005E41A3"/>
    <w:rsid w:val="005E4233"/>
    <w:rsid w:val="005E42BC"/>
    <w:rsid w:val="005E4338"/>
    <w:rsid w:val="005E462F"/>
    <w:rsid w:val="005E4E1E"/>
    <w:rsid w:val="005E4F61"/>
    <w:rsid w:val="005E5256"/>
    <w:rsid w:val="005E5703"/>
    <w:rsid w:val="005E5AA1"/>
    <w:rsid w:val="005E5B02"/>
    <w:rsid w:val="005E5D2F"/>
    <w:rsid w:val="005E5E1C"/>
    <w:rsid w:val="005E647C"/>
    <w:rsid w:val="005E6483"/>
    <w:rsid w:val="005E67BB"/>
    <w:rsid w:val="005E6CD7"/>
    <w:rsid w:val="005E73A3"/>
    <w:rsid w:val="005E7B11"/>
    <w:rsid w:val="005E7B61"/>
    <w:rsid w:val="005E7E09"/>
    <w:rsid w:val="005F05CD"/>
    <w:rsid w:val="005F0CBF"/>
    <w:rsid w:val="005F1608"/>
    <w:rsid w:val="005F1642"/>
    <w:rsid w:val="005F17D5"/>
    <w:rsid w:val="005F1CFE"/>
    <w:rsid w:val="005F2427"/>
    <w:rsid w:val="005F2576"/>
    <w:rsid w:val="005F2A8B"/>
    <w:rsid w:val="005F2DC2"/>
    <w:rsid w:val="005F2DF5"/>
    <w:rsid w:val="005F312E"/>
    <w:rsid w:val="005F35E4"/>
    <w:rsid w:val="005F376D"/>
    <w:rsid w:val="005F4151"/>
    <w:rsid w:val="005F4642"/>
    <w:rsid w:val="005F4E86"/>
    <w:rsid w:val="005F4F46"/>
    <w:rsid w:val="005F53A2"/>
    <w:rsid w:val="005F5516"/>
    <w:rsid w:val="005F558C"/>
    <w:rsid w:val="005F5A00"/>
    <w:rsid w:val="005F6400"/>
    <w:rsid w:val="005F68ED"/>
    <w:rsid w:val="005F76A0"/>
    <w:rsid w:val="00600105"/>
    <w:rsid w:val="006003E1"/>
    <w:rsid w:val="0060053E"/>
    <w:rsid w:val="0060080B"/>
    <w:rsid w:val="006008C9"/>
    <w:rsid w:val="0060099A"/>
    <w:rsid w:val="00600C39"/>
    <w:rsid w:val="00600E57"/>
    <w:rsid w:val="00601723"/>
    <w:rsid w:val="00601E22"/>
    <w:rsid w:val="00602767"/>
    <w:rsid w:val="00602AE2"/>
    <w:rsid w:val="00602E30"/>
    <w:rsid w:val="0060302B"/>
    <w:rsid w:val="0060390B"/>
    <w:rsid w:val="00603962"/>
    <w:rsid w:val="00603AE2"/>
    <w:rsid w:val="00604061"/>
    <w:rsid w:val="00604435"/>
    <w:rsid w:val="00604B4D"/>
    <w:rsid w:val="00604F8F"/>
    <w:rsid w:val="00605143"/>
    <w:rsid w:val="0060526D"/>
    <w:rsid w:val="006059FE"/>
    <w:rsid w:val="00605B0E"/>
    <w:rsid w:val="00605D83"/>
    <w:rsid w:val="00606492"/>
    <w:rsid w:val="00606769"/>
    <w:rsid w:val="00606DF5"/>
    <w:rsid w:val="006071D3"/>
    <w:rsid w:val="00607253"/>
    <w:rsid w:val="00607376"/>
    <w:rsid w:val="00607871"/>
    <w:rsid w:val="00607957"/>
    <w:rsid w:val="00607BD4"/>
    <w:rsid w:val="00607D92"/>
    <w:rsid w:val="00607F38"/>
    <w:rsid w:val="00610211"/>
    <w:rsid w:val="006107DB"/>
    <w:rsid w:val="006109C0"/>
    <w:rsid w:val="00610BA5"/>
    <w:rsid w:val="00611117"/>
    <w:rsid w:val="0061143E"/>
    <w:rsid w:val="00611880"/>
    <w:rsid w:val="00611BB0"/>
    <w:rsid w:val="00611CA8"/>
    <w:rsid w:val="0061214D"/>
    <w:rsid w:val="006127CD"/>
    <w:rsid w:val="00612AA7"/>
    <w:rsid w:val="00612AB5"/>
    <w:rsid w:val="00612EAE"/>
    <w:rsid w:val="006130E5"/>
    <w:rsid w:val="006132CA"/>
    <w:rsid w:val="006139B0"/>
    <w:rsid w:val="006139D4"/>
    <w:rsid w:val="006139FE"/>
    <w:rsid w:val="00613D77"/>
    <w:rsid w:val="00613DB9"/>
    <w:rsid w:val="00613FA1"/>
    <w:rsid w:val="006142FA"/>
    <w:rsid w:val="0061465C"/>
    <w:rsid w:val="006146C6"/>
    <w:rsid w:val="00614871"/>
    <w:rsid w:val="006148EF"/>
    <w:rsid w:val="00614D46"/>
    <w:rsid w:val="00615180"/>
    <w:rsid w:val="006155BE"/>
    <w:rsid w:val="00615659"/>
    <w:rsid w:val="00615EA5"/>
    <w:rsid w:val="00616296"/>
    <w:rsid w:val="00616498"/>
    <w:rsid w:val="0061656E"/>
    <w:rsid w:val="00616820"/>
    <w:rsid w:val="00617548"/>
    <w:rsid w:val="006175E1"/>
    <w:rsid w:val="00617740"/>
    <w:rsid w:val="00617935"/>
    <w:rsid w:val="006179F0"/>
    <w:rsid w:val="00617B77"/>
    <w:rsid w:val="00617DD9"/>
    <w:rsid w:val="0062034C"/>
    <w:rsid w:val="00620498"/>
    <w:rsid w:val="00620E71"/>
    <w:rsid w:val="0062108C"/>
    <w:rsid w:val="00621887"/>
    <w:rsid w:val="00621D97"/>
    <w:rsid w:val="00621F3C"/>
    <w:rsid w:val="00622178"/>
    <w:rsid w:val="006225E3"/>
    <w:rsid w:val="00622A89"/>
    <w:rsid w:val="00622ADE"/>
    <w:rsid w:val="00622E9D"/>
    <w:rsid w:val="006233F6"/>
    <w:rsid w:val="006237D6"/>
    <w:rsid w:val="00623B15"/>
    <w:rsid w:val="00624490"/>
    <w:rsid w:val="00624DC8"/>
    <w:rsid w:val="00625099"/>
    <w:rsid w:val="006250E1"/>
    <w:rsid w:val="006251F9"/>
    <w:rsid w:val="0062525F"/>
    <w:rsid w:val="006254F4"/>
    <w:rsid w:val="006255A6"/>
    <w:rsid w:val="006255F6"/>
    <w:rsid w:val="006262CE"/>
    <w:rsid w:val="006264BA"/>
    <w:rsid w:val="00626F66"/>
    <w:rsid w:val="006272E7"/>
    <w:rsid w:val="006274CA"/>
    <w:rsid w:val="00627A54"/>
    <w:rsid w:val="00627B46"/>
    <w:rsid w:val="00627E0E"/>
    <w:rsid w:val="00627EA7"/>
    <w:rsid w:val="006301FF"/>
    <w:rsid w:val="00630529"/>
    <w:rsid w:val="006305E2"/>
    <w:rsid w:val="00630D7F"/>
    <w:rsid w:val="00630E2E"/>
    <w:rsid w:val="00631111"/>
    <w:rsid w:val="00631497"/>
    <w:rsid w:val="0063175C"/>
    <w:rsid w:val="00631835"/>
    <w:rsid w:val="006319E6"/>
    <w:rsid w:val="00631DF8"/>
    <w:rsid w:val="00631F80"/>
    <w:rsid w:val="006323DB"/>
    <w:rsid w:val="00632D37"/>
    <w:rsid w:val="006330CA"/>
    <w:rsid w:val="00633552"/>
    <w:rsid w:val="00633913"/>
    <w:rsid w:val="006339E5"/>
    <w:rsid w:val="00633A82"/>
    <w:rsid w:val="00633D75"/>
    <w:rsid w:val="00633E48"/>
    <w:rsid w:val="00634056"/>
    <w:rsid w:val="00634152"/>
    <w:rsid w:val="00634861"/>
    <w:rsid w:val="006350F8"/>
    <w:rsid w:val="00635536"/>
    <w:rsid w:val="00635811"/>
    <w:rsid w:val="00635906"/>
    <w:rsid w:val="00635B5A"/>
    <w:rsid w:val="006362B1"/>
    <w:rsid w:val="00636D55"/>
    <w:rsid w:val="00636DA8"/>
    <w:rsid w:val="006370E1"/>
    <w:rsid w:val="006371B9"/>
    <w:rsid w:val="006401C4"/>
    <w:rsid w:val="00640354"/>
    <w:rsid w:val="00640791"/>
    <w:rsid w:val="00640EB4"/>
    <w:rsid w:val="006411A8"/>
    <w:rsid w:val="006412BE"/>
    <w:rsid w:val="006412C8"/>
    <w:rsid w:val="006412D8"/>
    <w:rsid w:val="006412FE"/>
    <w:rsid w:val="00641BEA"/>
    <w:rsid w:val="00641BFB"/>
    <w:rsid w:val="00642198"/>
    <w:rsid w:val="00642266"/>
    <w:rsid w:val="006422C4"/>
    <w:rsid w:val="006422CD"/>
    <w:rsid w:val="006423C9"/>
    <w:rsid w:val="00642CBC"/>
    <w:rsid w:val="00642FEA"/>
    <w:rsid w:val="006430BE"/>
    <w:rsid w:val="0064321A"/>
    <w:rsid w:val="006432A5"/>
    <w:rsid w:val="00643436"/>
    <w:rsid w:val="00643CE1"/>
    <w:rsid w:val="00644172"/>
    <w:rsid w:val="006449B5"/>
    <w:rsid w:val="00644A00"/>
    <w:rsid w:val="00644F93"/>
    <w:rsid w:val="0064596A"/>
    <w:rsid w:val="0064601E"/>
    <w:rsid w:val="0064602A"/>
    <w:rsid w:val="0064662B"/>
    <w:rsid w:val="006469FD"/>
    <w:rsid w:val="00646C40"/>
    <w:rsid w:val="00647750"/>
    <w:rsid w:val="00647D82"/>
    <w:rsid w:val="0065006D"/>
    <w:rsid w:val="006501A9"/>
    <w:rsid w:val="0065048D"/>
    <w:rsid w:val="0065060E"/>
    <w:rsid w:val="00650BAA"/>
    <w:rsid w:val="006514DD"/>
    <w:rsid w:val="006515A0"/>
    <w:rsid w:val="00651934"/>
    <w:rsid w:val="00651B82"/>
    <w:rsid w:val="00651FC1"/>
    <w:rsid w:val="0065214D"/>
    <w:rsid w:val="0065219A"/>
    <w:rsid w:val="00652560"/>
    <w:rsid w:val="00652591"/>
    <w:rsid w:val="00652967"/>
    <w:rsid w:val="00652F44"/>
    <w:rsid w:val="00653228"/>
    <w:rsid w:val="00653485"/>
    <w:rsid w:val="006534B8"/>
    <w:rsid w:val="00653C44"/>
    <w:rsid w:val="00653D61"/>
    <w:rsid w:val="006544C4"/>
    <w:rsid w:val="00654514"/>
    <w:rsid w:val="00654A68"/>
    <w:rsid w:val="00654B05"/>
    <w:rsid w:val="00654D57"/>
    <w:rsid w:val="006551AE"/>
    <w:rsid w:val="006551BC"/>
    <w:rsid w:val="006553CD"/>
    <w:rsid w:val="00655B35"/>
    <w:rsid w:val="006567FA"/>
    <w:rsid w:val="00657443"/>
    <w:rsid w:val="00657646"/>
    <w:rsid w:val="00657AA7"/>
    <w:rsid w:val="00657C9B"/>
    <w:rsid w:val="00657FD8"/>
    <w:rsid w:val="0066018B"/>
    <w:rsid w:val="00660CEE"/>
    <w:rsid w:val="00661196"/>
    <w:rsid w:val="006611C2"/>
    <w:rsid w:val="00661289"/>
    <w:rsid w:val="006622CB"/>
    <w:rsid w:val="00662414"/>
    <w:rsid w:val="00662713"/>
    <w:rsid w:val="00662904"/>
    <w:rsid w:val="00662AE1"/>
    <w:rsid w:val="00663159"/>
    <w:rsid w:val="0066318A"/>
    <w:rsid w:val="00663535"/>
    <w:rsid w:val="006637BE"/>
    <w:rsid w:val="00663B72"/>
    <w:rsid w:val="0066476E"/>
    <w:rsid w:val="00664B28"/>
    <w:rsid w:val="00664EF4"/>
    <w:rsid w:val="0066545A"/>
    <w:rsid w:val="00665689"/>
    <w:rsid w:val="00665897"/>
    <w:rsid w:val="00665AF8"/>
    <w:rsid w:val="00665B6F"/>
    <w:rsid w:val="00665B84"/>
    <w:rsid w:val="00666115"/>
    <w:rsid w:val="0066630B"/>
    <w:rsid w:val="0066679A"/>
    <w:rsid w:val="006667CC"/>
    <w:rsid w:val="00666847"/>
    <w:rsid w:val="00666B6A"/>
    <w:rsid w:val="00666B81"/>
    <w:rsid w:val="00667459"/>
    <w:rsid w:val="0066747B"/>
    <w:rsid w:val="0066748B"/>
    <w:rsid w:val="00667683"/>
    <w:rsid w:val="006677FF"/>
    <w:rsid w:val="00667BF1"/>
    <w:rsid w:val="00670102"/>
    <w:rsid w:val="00670639"/>
    <w:rsid w:val="00670A2F"/>
    <w:rsid w:val="00670DA9"/>
    <w:rsid w:val="00670DAA"/>
    <w:rsid w:val="006710A1"/>
    <w:rsid w:val="006719EA"/>
    <w:rsid w:val="00671A1E"/>
    <w:rsid w:val="00671CB0"/>
    <w:rsid w:val="00671FEE"/>
    <w:rsid w:val="0067267B"/>
    <w:rsid w:val="00672F88"/>
    <w:rsid w:val="006731B6"/>
    <w:rsid w:val="00673957"/>
    <w:rsid w:val="006743BA"/>
    <w:rsid w:val="00674652"/>
    <w:rsid w:val="00674821"/>
    <w:rsid w:val="00674A48"/>
    <w:rsid w:val="00674BF5"/>
    <w:rsid w:val="00674EAD"/>
    <w:rsid w:val="00675064"/>
    <w:rsid w:val="00675FE0"/>
    <w:rsid w:val="0067620B"/>
    <w:rsid w:val="00676536"/>
    <w:rsid w:val="00676AE6"/>
    <w:rsid w:val="00676E3D"/>
    <w:rsid w:val="00677579"/>
    <w:rsid w:val="0067777A"/>
    <w:rsid w:val="006778F4"/>
    <w:rsid w:val="00677A91"/>
    <w:rsid w:val="00677ED0"/>
    <w:rsid w:val="00677EFB"/>
    <w:rsid w:val="00680521"/>
    <w:rsid w:val="00680837"/>
    <w:rsid w:val="006808A7"/>
    <w:rsid w:val="00680944"/>
    <w:rsid w:val="00680BB0"/>
    <w:rsid w:val="00680E70"/>
    <w:rsid w:val="00680F08"/>
    <w:rsid w:val="00680FD9"/>
    <w:rsid w:val="00681022"/>
    <w:rsid w:val="0068171E"/>
    <w:rsid w:val="00681BE3"/>
    <w:rsid w:val="00681D12"/>
    <w:rsid w:val="00682723"/>
    <w:rsid w:val="00682F13"/>
    <w:rsid w:val="006832C5"/>
    <w:rsid w:val="0068352D"/>
    <w:rsid w:val="0068381B"/>
    <w:rsid w:val="00683C02"/>
    <w:rsid w:val="00683D0D"/>
    <w:rsid w:val="00683D73"/>
    <w:rsid w:val="00683DE1"/>
    <w:rsid w:val="006842FB"/>
    <w:rsid w:val="0068459C"/>
    <w:rsid w:val="006846B9"/>
    <w:rsid w:val="006847F5"/>
    <w:rsid w:val="006849DE"/>
    <w:rsid w:val="00685044"/>
    <w:rsid w:val="006854DF"/>
    <w:rsid w:val="00685687"/>
    <w:rsid w:val="006859BE"/>
    <w:rsid w:val="00685E11"/>
    <w:rsid w:val="006863C0"/>
    <w:rsid w:val="0068640F"/>
    <w:rsid w:val="00686861"/>
    <w:rsid w:val="00686B57"/>
    <w:rsid w:val="00686BAC"/>
    <w:rsid w:val="00686D41"/>
    <w:rsid w:val="00686E20"/>
    <w:rsid w:val="00686E7E"/>
    <w:rsid w:val="0068725B"/>
    <w:rsid w:val="00687C78"/>
    <w:rsid w:val="00687E91"/>
    <w:rsid w:val="00687FBF"/>
    <w:rsid w:val="0069032F"/>
    <w:rsid w:val="00690342"/>
    <w:rsid w:val="00690E9A"/>
    <w:rsid w:val="00691324"/>
    <w:rsid w:val="006917DD"/>
    <w:rsid w:val="00691B30"/>
    <w:rsid w:val="00692143"/>
    <w:rsid w:val="0069230D"/>
    <w:rsid w:val="006925DA"/>
    <w:rsid w:val="006925FC"/>
    <w:rsid w:val="006928E2"/>
    <w:rsid w:val="00692B93"/>
    <w:rsid w:val="00692CC8"/>
    <w:rsid w:val="0069344C"/>
    <w:rsid w:val="0069384D"/>
    <w:rsid w:val="00693855"/>
    <w:rsid w:val="00693C95"/>
    <w:rsid w:val="00694512"/>
    <w:rsid w:val="00694A00"/>
    <w:rsid w:val="00695262"/>
    <w:rsid w:val="00695845"/>
    <w:rsid w:val="006959DE"/>
    <w:rsid w:val="00695AEA"/>
    <w:rsid w:val="00696789"/>
    <w:rsid w:val="006967B2"/>
    <w:rsid w:val="00696B8E"/>
    <w:rsid w:val="00696DD5"/>
    <w:rsid w:val="00697602"/>
    <w:rsid w:val="006976F5"/>
    <w:rsid w:val="00697DBC"/>
    <w:rsid w:val="006A0078"/>
    <w:rsid w:val="006A0680"/>
    <w:rsid w:val="006A06EB"/>
    <w:rsid w:val="006A0BB8"/>
    <w:rsid w:val="006A0EB7"/>
    <w:rsid w:val="006A0EE7"/>
    <w:rsid w:val="006A1095"/>
    <w:rsid w:val="006A1A24"/>
    <w:rsid w:val="006A20AB"/>
    <w:rsid w:val="006A2143"/>
    <w:rsid w:val="006A222B"/>
    <w:rsid w:val="006A24A9"/>
    <w:rsid w:val="006A2807"/>
    <w:rsid w:val="006A2928"/>
    <w:rsid w:val="006A2D67"/>
    <w:rsid w:val="006A2D92"/>
    <w:rsid w:val="006A2E41"/>
    <w:rsid w:val="006A323B"/>
    <w:rsid w:val="006A328C"/>
    <w:rsid w:val="006A36EB"/>
    <w:rsid w:val="006A3BF2"/>
    <w:rsid w:val="006A3F8A"/>
    <w:rsid w:val="006A4143"/>
    <w:rsid w:val="006A49BD"/>
    <w:rsid w:val="006A5614"/>
    <w:rsid w:val="006A586A"/>
    <w:rsid w:val="006A5B63"/>
    <w:rsid w:val="006A6029"/>
    <w:rsid w:val="006A656F"/>
    <w:rsid w:val="006A6BAB"/>
    <w:rsid w:val="006A6DB8"/>
    <w:rsid w:val="006A70FE"/>
    <w:rsid w:val="006A727C"/>
    <w:rsid w:val="006A7390"/>
    <w:rsid w:val="006A75E1"/>
    <w:rsid w:val="006A77FE"/>
    <w:rsid w:val="006A7B3F"/>
    <w:rsid w:val="006B08DB"/>
    <w:rsid w:val="006B0D03"/>
    <w:rsid w:val="006B10DE"/>
    <w:rsid w:val="006B12F8"/>
    <w:rsid w:val="006B1638"/>
    <w:rsid w:val="006B21AE"/>
    <w:rsid w:val="006B238A"/>
    <w:rsid w:val="006B25FD"/>
    <w:rsid w:val="006B307B"/>
    <w:rsid w:val="006B3183"/>
    <w:rsid w:val="006B3896"/>
    <w:rsid w:val="006B3DEA"/>
    <w:rsid w:val="006B4390"/>
    <w:rsid w:val="006B4403"/>
    <w:rsid w:val="006B4567"/>
    <w:rsid w:val="006B45E3"/>
    <w:rsid w:val="006B4C0C"/>
    <w:rsid w:val="006B4F3D"/>
    <w:rsid w:val="006B5280"/>
    <w:rsid w:val="006B5506"/>
    <w:rsid w:val="006B5888"/>
    <w:rsid w:val="006B61DC"/>
    <w:rsid w:val="006B68DC"/>
    <w:rsid w:val="006B693C"/>
    <w:rsid w:val="006B6E99"/>
    <w:rsid w:val="006B706F"/>
    <w:rsid w:val="006B7345"/>
    <w:rsid w:val="006B7937"/>
    <w:rsid w:val="006B7B51"/>
    <w:rsid w:val="006B7C44"/>
    <w:rsid w:val="006B7F81"/>
    <w:rsid w:val="006C0290"/>
    <w:rsid w:val="006C03B5"/>
    <w:rsid w:val="006C0645"/>
    <w:rsid w:val="006C0683"/>
    <w:rsid w:val="006C08BD"/>
    <w:rsid w:val="006C08FD"/>
    <w:rsid w:val="006C0979"/>
    <w:rsid w:val="006C150A"/>
    <w:rsid w:val="006C1662"/>
    <w:rsid w:val="006C1724"/>
    <w:rsid w:val="006C1767"/>
    <w:rsid w:val="006C2059"/>
    <w:rsid w:val="006C23BC"/>
    <w:rsid w:val="006C2BFB"/>
    <w:rsid w:val="006C2D28"/>
    <w:rsid w:val="006C33B1"/>
    <w:rsid w:val="006C34FC"/>
    <w:rsid w:val="006C35CF"/>
    <w:rsid w:val="006C395D"/>
    <w:rsid w:val="006C40E8"/>
    <w:rsid w:val="006C415A"/>
    <w:rsid w:val="006C4281"/>
    <w:rsid w:val="006C5228"/>
    <w:rsid w:val="006C5707"/>
    <w:rsid w:val="006C585D"/>
    <w:rsid w:val="006C636F"/>
    <w:rsid w:val="006C63F2"/>
    <w:rsid w:val="006C6C50"/>
    <w:rsid w:val="006C70BC"/>
    <w:rsid w:val="006C74C1"/>
    <w:rsid w:val="006C74D5"/>
    <w:rsid w:val="006C75A0"/>
    <w:rsid w:val="006C7721"/>
    <w:rsid w:val="006C7949"/>
    <w:rsid w:val="006C7E9F"/>
    <w:rsid w:val="006D0296"/>
    <w:rsid w:val="006D02E4"/>
    <w:rsid w:val="006D0424"/>
    <w:rsid w:val="006D0437"/>
    <w:rsid w:val="006D1505"/>
    <w:rsid w:val="006D19F2"/>
    <w:rsid w:val="006D1A2E"/>
    <w:rsid w:val="006D1BCE"/>
    <w:rsid w:val="006D1CD9"/>
    <w:rsid w:val="006D26C8"/>
    <w:rsid w:val="006D288D"/>
    <w:rsid w:val="006D2BDD"/>
    <w:rsid w:val="006D2F2A"/>
    <w:rsid w:val="006D3285"/>
    <w:rsid w:val="006D374A"/>
    <w:rsid w:val="006D3D03"/>
    <w:rsid w:val="006D41C4"/>
    <w:rsid w:val="006D4305"/>
    <w:rsid w:val="006D46B4"/>
    <w:rsid w:val="006D4BAD"/>
    <w:rsid w:val="006D5B0E"/>
    <w:rsid w:val="006D5E93"/>
    <w:rsid w:val="006D63B8"/>
    <w:rsid w:val="006D63F6"/>
    <w:rsid w:val="006D65E0"/>
    <w:rsid w:val="006D68B5"/>
    <w:rsid w:val="006D6942"/>
    <w:rsid w:val="006D71C6"/>
    <w:rsid w:val="006D75C0"/>
    <w:rsid w:val="006D7CA0"/>
    <w:rsid w:val="006D7F78"/>
    <w:rsid w:val="006E037B"/>
    <w:rsid w:val="006E041E"/>
    <w:rsid w:val="006E07DC"/>
    <w:rsid w:val="006E08C6"/>
    <w:rsid w:val="006E0F63"/>
    <w:rsid w:val="006E1112"/>
    <w:rsid w:val="006E11C7"/>
    <w:rsid w:val="006E13B1"/>
    <w:rsid w:val="006E17F0"/>
    <w:rsid w:val="006E19C2"/>
    <w:rsid w:val="006E204F"/>
    <w:rsid w:val="006E2A33"/>
    <w:rsid w:val="006E3087"/>
    <w:rsid w:val="006E35E4"/>
    <w:rsid w:val="006E3828"/>
    <w:rsid w:val="006E3CD2"/>
    <w:rsid w:val="006E3EC9"/>
    <w:rsid w:val="006E40A2"/>
    <w:rsid w:val="006E4455"/>
    <w:rsid w:val="006E467F"/>
    <w:rsid w:val="006E468C"/>
    <w:rsid w:val="006E5228"/>
    <w:rsid w:val="006E57CB"/>
    <w:rsid w:val="006E5999"/>
    <w:rsid w:val="006E5C1B"/>
    <w:rsid w:val="006E6429"/>
    <w:rsid w:val="006E6A2E"/>
    <w:rsid w:val="006E6C43"/>
    <w:rsid w:val="006E6E53"/>
    <w:rsid w:val="006E6ECE"/>
    <w:rsid w:val="006E7793"/>
    <w:rsid w:val="006E78F9"/>
    <w:rsid w:val="006E7956"/>
    <w:rsid w:val="006F04A8"/>
    <w:rsid w:val="006F0579"/>
    <w:rsid w:val="006F0695"/>
    <w:rsid w:val="006F1138"/>
    <w:rsid w:val="006F1664"/>
    <w:rsid w:val="006F172C"/>
    <w:rsid w:val="006F1824"/>
    <w:rsid w:val="006F1A9C"/>
    <w:rsid w:val="006F1C4B"/>
    <w:rsid w:val="006F228B"/>
    <w:rsid w:val="006F25C8"/>
    <w:rsid w:val="006F2A68"/>
    <w:rsid w:val="006F319C"/>
    <w:rsid w:val="006F31F6"/>
    <w:rsid w:val="006F34AC"/>
    <w:rsid w:val="006F363D"/>
    <w:rsid w:val="006F36C8"/>
    <w:rsid w:val="006F39EC"/>
    <w:rsid w:val="006F3BD3"/>
    <w:rsid w:val="006F3F3F"/>
    <w:rsid w:val="006F4338"/>
    <w:rsid w:val="006F479A"/>
    <w:rsid w:val="006F52C3"/>
    <w:rsid w:val="006F613F"/>
    <w:rsid w:val="006F6416"/>
    <w:rsid w:val="006F643C"/>
    <w:rsid w:val="006F67A0"/>
    <w:rsid w:val="006F69A4"/>
    <w:rsid w:val="006F702D"/>
    <w:rsid w:val="006F73E8"/>
    <w:rsid w:val="006F74FF"/>
    <w:rsid w:val="006F7791"/>
    <w:rsid w:val="006F7874"/>
    <w:rsid w:val="006F78CF"/>
    <w:rsid w:val="00700033"/>
    <w:rsid w:val="00700FB7"/>
    <w:rsid w:val="007012C3"/>
    <w:rsid w:val="00701672"/>
    <w:rsid w:val="007019AA"/>
    <w:rsid w:val="00701D57"/>
    <w:rsid w:val="00701D63"/>
    <w:rsid w:val="00702071"/>
    <w:rsid w:val="0070247C"/>
    <w:rsid w:val="007026AA"/>
    <w:rsid w:val="00702EF5"/>
    <w:rsid w:val="00702FE7"/>
    <w:rsid w:val="0070330F"/>
    <w:rsid w:val="00703686"/>
    <w:rsid w:val="00703970"/>
    <w:rsid w:val="007039D4"/>
    <w:rsid w:val="00703EDC"/>
    <w:rsid w:val="007040D9"/>
    <w:rsid w:val="00704792"/>
    <w:rsid w:val="00705928"/>
    <w:rsid w:val="00705C14"/>
    <w:rsid w:val="00705ED7"/>
    <w:rsid w:val="00706E3E"/>
    <w:rsid w:val="007073BD"/>
    <w:rsid w:val="0070743A"/>
    <w:rsid w:val="00707535"/>
    <w:rsid w:val="00707595"/>
    <w:rsid w:val="007078FE"/>
    <w:rsid w:val="00707AB6"/>
    <w:rsid w:val="00710027"/>
    <w:rsid w:val="00710C42"/>
    <w:rsid w:val="00710FC9"/>
    <w:rsid w:val="0071187A"/>
    <w:rsid w:val="00711C21"/>
    <w:rsid w:val="00712056"/>
    <w:rsid w:val="0071249D"/>
    <w:rsid w:val="0071277C"/>
    <w:rsid w:val="0071277E"/>
    <w:rsid w:val="007133C0"/>
    <w:rsid w:val="007135CF"/>
    <w:rsid w:val="00713B69"/>
    <w:rsid w:val="00713D7B"/>
    <w:rsid w:val="00713F5D"/>
    <w:rsid w:val="007145B3"/>
    <w:rsid w:val="007147A9"/>
    <w:rsid w:val="007148E8"/>
    <w:rsid w:val="00715116"/>
    <w:rsid w:val="0071521B"/>
    <w:rsid w:val="007153B1"/>
    <w:rsid w:val="00715CA3"/>
    <w:rsid w:val="00715F77"/>
    <w:rsid w:val="00716348"/>
    <w:rsid w:val="007163EE"/>
    <w:rsid w:val="007168D4"/>
    <w:rsid w:val="00716A5A"/>
    <w:rsid w:val="00716E41"/>
    <w:rsid w:val="007173A3"/>
    <w:rsid w:val="00717636"/>
    <w:rsid w:val="007176EE"/>
    <w:rsid w:val="00717705"/>
    <w:rsid w:val="00717EA2"/>
    <w:rsid w:val="00720537"/>
    <w:rsid w:val="0072072E"/>
    <w:rsid w:val="00720D69"/>
    <w:rsid w:val="00721614"/>
    <w:rsid w:val="007223EF"/>
    <w:rsid w:val="0072281F"/>
    <w:rsid w:val="00722C01"/>
    <w:rsid w:val="007236FE"/>
    <w:rsid w:val="00723768"/>
    <w:rsid w:val="00723F23"/>
    <w:rsid w:val="00724032"/>
    <w:rsid w:val="00724985"/>
    <w:rsid w:val="00724E5D"/>
    <w:rsid w:val="00724F71"/>
    <w:rsid w:val="00725019"/>
    <w:rsid w:val="007252DC"/>
    <w:rsid w:val="007254FD"/>
    <w:rsid w:val="007255CA"/>
    <w:rsid w:val="00725671"/>
    <w:rsid w:val="00725E3F"/>
    <w:rsid w:val="00726794"/>
    <w:rsid w:val="00726E53"/>
    <w:rsid w:val="0072746B"/>
    <w:rsid w:val="00727526"/>
    <w:rsid w:val="007277CB"/>
    <w:rsid w:val="00727D12"/>
    <w:rsid w:val="0073053D"/>
    <w:rsid w:val="007306D4"/>
    <w:rsid w:val="00730BD0"/>
    <w:rsid w:val="00730D1D"/>
    <w:rsid w:val="0073106F"/>
    <w:rsid w:val="00731426"/>
    <w:rsid w:val="00731CA8"/>
    <w:rsid w:val="00731CF1"/>
    <w:rsid w:val="00731F0A"/>
    <w:rsid w:val="00732149"/>
    <w:rsid w:val="0073223F"/>
    <w:rsid w:val="00732271"/>
    <w:rsid w:val="00732454"/>
    <w:rsid w:val="0073246F"/>
    <w:rsid w:val="0073339D"/>
    <w:rsid w:val="00733CDC"/>
    <w:rsid w:val="00733E31"/>
    <w:rsid w:val="00734290"/>
    <w:rsid w:val="0073479E"/>
    <w:rsid w:val="007347CE"/>
    <w:rsid w:val="00734816"/>
    <w:rsid w:val="007351DD"/>
    <w:rsid w:val="00735721"/>
    <w:rsid w:val="007361EE"/>
    <w:rsid w:val="007364DD"/>
    <w:rsid w:val="00736551"/>
    <w:rsid w:val="0073669B"/>
    <w:rsid w:val="00736A18"/>
    <w:rsid w:val="00737024"/>
    <w:rsid w:val="007375D9"/>
    <w:rsid w:val="0074020F"/>
    <w:rsid w:val="00740A9A"/>
    <w:rsid w:val="00740A9D"/>
    <w:rsid w:val="0074101C"/>
    <w:rsid w:val="00741B65"/>
    <w:rsid w:val="00741CE4"/>
    <w:rsid w:val="00741F9C"/>
    <w:rsid w:val="0074219B"/>
    <w:rsid w:val="00742653"/>
    <w:rsid w:val="007433E5"/>
    <w:rsid w:val="00743EB2"/>
    <w:rsid w:val="007440B3"/>
    <w:rsid w:val="00744212"/>
    <w:rsid w:val="00744887"/>
    <w:rsid w:val="007448A2"/>
    <w:rsid w:val="00744BA2"/>
    <w:rsid w:val="00744CE5"/>
    <w:rsid w:val="00745877"/>
    <w:rsid w:val="00745918"/>
    <w:rsid w:val="00745F6D"/>
    <w:rsid w:val="00746A94"/>
    <w:rsid w:val="00746AF2"/>
    <w:rsid w:val="007471BE"/>
    <w:rsid w:val="00747330"/>
    <w:rsid w:val="00747732"/>
    <w:rsid w:val="00747EF5"/>
    <w:rsid w:val="00747F3C"/>
    <w:rsid w:val="007501E7"/>
    <w:rsid w:val="007503D4"/>
    <w:rsid w:val="00750444"/>
    <w:rsid w:val="0075088A"/>
    <w:rsid w:val="00750BD8"/>
    <w:rsid w:val="00750BEB"/>
    <w:rsid w:val="00751071"/>
    <w:rsid w:val="0075154C"/>
    <w:rsid w:val="007519E3"/>
    <w:rsid w:val="00752158"/>
    <w:rsid w:val="0075217A"/>
    <w:rsid w:val="00752649"/>
    <w:rsid w:val="00752BC7"/>
    <w:rsid w:val="00752BE7"/>
    <w:rsid w:val="00752D6B"/>
    <w:rsid w:val="00752D92"/>
    <w:rsid w:val="00753202"/>
    <w:rsid w:val="00753212"/>
    <w:rsid w:val="00753810"/>
    <w:rsid w:val="00753817"/>
    <w:rsid w:val="00754036"/>
    <w:rsid w:val="007541F3"/>
    <w:rsid w:val="007542C0"/>
    <w:rsid w:val="007546E7"/>
    <w:rsid w:val="007547AD"/>
    <w:rsid w:val="00754C29"/>
    <w:rsid w:val="00755664"/>
    <w:rsid w:val="00755670"/>
    <w:rsid w:val="0075571A"/>
    <w:rsid w:val="00755735"/>
    <w:rsid w:val="00755FF0"/>
    <w:rsid w:val="0075634A"/>
    <w:rsid w:val="0075653D"/>
    <w:rsid w:val="0075659F"/>
    <w:rsid w:val="007566EB"/>
    <w:rsid w:val="00756ACB"/>
    <w:rsid w:val="00757028"/>
    <w:rsid w:val="007575E9"/>
    <w:rsid w:val="00757912"/>
    <w:rsid w:val="00757C3B"/>
    <w:rsid w:val="00760215"/>
    <w:rsid w:val="007603E6"/>
    <w:rsid w:val="007604E5"/>
    <w:rsid w:val="0076081E"/>
    <w:rsid w:val="00760827"/>
    <w:rsid w:val="0076099F"/>
    <w:rsid w:val="00761180"/>
    <w:rsid w:val="00761190"/>
    <w:rsid w:val="0076127B"/>
    <w:rsid w:val="00761405"/>
    <w:rsid w:val="0076168F"/>
    <w:rsid w:val="007629B4"/>
    <w:rsid w:val="00762AAE"/>
    <w:rsid w:val="00762B69"/>
    <w:rsid w:val="007636AC"/>
    <w:rsid w:val="00763C44"/>
    <w:rsid w:val="00763CB1"/>
    <w:rsid w:val="0076431A"/>
    <w:rsid w:val="00764597"/>
    <w:rsid w:val="007645BF"/>
    <w:rsid w:val="007647A6"/>
    <w:rsid w:val="007648C3"/>
    <w:rsid w:val="00764934"/>
    <w:rsid w:val="00764C82"/>
    <w:rsid w:val="0076526C"/>
    <w:rsid w:val="00765B1B"/>
    <w:rsid w:val="00765C60"/>
    <w:rsid w:val="00766165"/>
    <w:rsid w:val="007661AD"/>
    <w:rsid w:val="007667F2"/>
    <w:rsid w:val="00766A8A"/>
    <w:rsid w:val="00766B8D"/>
    <w:rsid w:val="00766DD0"/>
    <w:rsid w:val="00767282"/>
    <w:rsid w:val="00767B1B"/>
    <w:rsid w:val="00767FC9"/>
    <w:rsid w:val="00770731"/>
    <w:rsid w:val="00770F87"/>
    <w:rsid w:val="007713F6"/>
    <w:rsid w:val="007714C8"/>
    <w:rsid w:val="007717CB"/>
    <w:rsid w:val="00771DF2"/>
    <w:rsid w:val="00772080"/>
    <w:rsid w:val="00772A01"/>
    <w:rsid w:val="00772D3A"/>
    <w:rsid w:val="007730AA"/>
    <w:rsid w:val="00773628"/>
    <w:rsid w:val="0077386E"/>
    <w:rsid w:val="00773B3F"/>
    <w:rsid w:val="00773DAA"/>
    <w:rsid w:val="00773F31"/>
    <w:rsid w:val="00774051"/>
    <w:rsid w:val="007744F4"/>
    <w:rsid w:val="007747ED"/>
    <w:rsid w:val="00774A09"/>
    <w:rsid w:val="00774A33"/>
    <w:rsid w:val="007754C6"/>
    <w:rsid w:val="007756CA"/>
    <w:rsid w:val="00775DE1"/>
    <w:rsid w:val="00776074"/>
    <w:rsid w:val="007760B5"/>
    <w:rsid w:val="00777045"/>
    <w:rsid w:val="00777531"/>
    <w:rsid w:val="00777565"/>
    <w:rsid w:val="00777605"/>
    <w:rsid w:val="00777796"/>
    <w:rsid w:val="007777BE"/>
    <w:rsid w:val="00780A37"/>
    <w:rsid w:val="00780C68"/>
    <w:rsid w:val="00780DFC"/>
    <w:rsid w:val="00780F46"/>
    <w:rsid w:val="00781052"/>
    <w:rsid w:val="0078142D"/>
    <w:rsid w:val="00781447"/>
    <w:rsid w:val="0078152F"/>
    <w:rsid w:val="0078198B"/>
    <w:rsid w:val="00781BCF"/>
    <w:rsid w:val="00781CE1"/>
    <w:rsid w:val="00781E4E"/>
    <w:rsid w:val="00781FEB"/>
    <w:rsid w:val="00782369"/>
    <w:rsid w:val="0078275B"/>
    <w:rsid w:val="00782BF4"/>
    <w:rsid w:val="00782DBD"/>
    <w:rsid w:val="0078369D"/>
    <w:rsid w:val="00783B17"/>
    <w:rsid w:val="00784906"/>
    <w:rsid w:val="00784BFF"/>
    <w:rsid w:val="00784C49"/>
    <w:rsid w:val="00784F06"/>
    <w:rsid w:val="00784FE6"/>
    <w:rsid w:val="00785016"/>
    <w:rsid w:val="00785612"/>
    <w:rsid w:val="00785732"/>
    <w:rsid w:val="007859F5"/>
    <w:rsid w:val="00786AE0"/>
    <w:rsid w:val="00786CE5"/>
    <w:rsid w:val="00786DE7"/>
    <w:rsid w:val="00786E4B"/>
    <w:rsid w:val="00787141"/>
    <w:rsid w:val="00787296"/>
    <w:rsid w:val="007874CC"/>
    <w:rsid w:val="00787501"/>
    <w:rsid w:val="00787EE7"/>
    <w:rsid w:val="00790E62"/>
    <w:rsid w:val="0079123B"/>
    <w:rsid w:val="00791266"/>
    <w:rsid w:val="007913F2"/>
    <w:rsid w:val="00791793"/>
    <w:rsid w:val="0079287A"/>
    <w:rsid w:val="007929A0"/>
    <w:rsid w:val="007929E8"/>
    <w:rsid w:val="00792C91"/>
    <w:rsid w:val="0079338A"/>
    <w:rsid w:val="00793715"/>
    <w:rsid w:val="00794295"/>
    <w:rsid w:val="00794B3C"/>
    <w:rsid w:val="00794DEC"/>
    <w:rsid w:val="007950B2"/>
    <w:rsid w:val="007954DD"/>
    <w:rsid w:val="007956C0"/>
    <w:rsid w:val="007957A7"/>
    <w:rsid w:val="00795C23"/>
    <w:rsid w:val="0079629B"/>
    <w:rsid w:val="007962DE"/>
    <w:rsid w:val="007964E6"/>
    <w:rsid w:val="007966CC"/>
    <w:rsid w:val="00797263"/>
    <w:rsid w:val="0079736E"/>
    <w:rsid w:val="0079795F"/>
    <w:rsid w:val="00797D12"/>
    <w:rsid w:val="007A02E1"/>
    <w:rsid w:val="007A0DCB"/>
    <w:rsid w:val="007A0F57"/>
    <w:rsid w:val="007A101F"/>
    <w:rsid w:val="007A18AC"/>
    <w:rsid w:val="007A1C36"/>
    <w:rsid w:val="007A1C8B"/>
    <w:rsid w:val="007A2215"/>
    <w:rsid w:val="007A2486"/>
    <w:rsid w:val="007A2CA2"/>
    <w:rsid w:val="007A2D82"/>
    <w:rsid w:val="007A3117"/>
    <w:rsid w:val="007A3455"/>
    <w:rsid w:val="007A355E"/>
    <w:rsid w:val="007A36D0"/>
    <w:rsid w:val="007A3826"/>
    <w:rsid w:val="007A384F"/>
    <w:rsid w:val="007A3A7F"/>
    <w:rsid w:val="007A3E85"/>
    <w:rsid w:val="007A46DD"/>
    <w:rsid w:val="007A4BF1"/>
    <w:rsid w:val="007A4C85"/>
    <w:rsid w:val="007A4F87"/>
    <w:rsid w:val="007A4FA8"/>
    <w:rsid w:val="007A51BB"/>
    <w:rsid w:val="007A5371"/>
    <w:rsid w:val="007A538E"/>
    <w:rsid w:val="007A561A"/>
    <w:rsid w:val="007A565C"/>
    <w:rsid w:val="007A5678"/>
    <w:rsid w:val="007A5692"/>
    <w:rsid w:val="007A5AC7"/>
    <w:rsid w:val="007A5D0B"/>
    <w:rsid w:val="007A5FFC"/>
    <w:rsid w:val="007A6EBF"/>
    <w:rsid w:val="007A7291"/>
    <w:rsid w:val="007A754F"/>
    <w:rsid w:val="007A76E5"/>
    <w:rsid w:val="007A78CF"/>
    <w:rsid w:val="007A7AB0"/>
    <w:rsid w:val="007A7B30"/>
    <w:rsid w:val="007A7FA2"/>
    <w:rsid w:val="007B0145"/>
    <w:rsid w:val="007B0ACA"/>
    <w:rsid w:val="007B0C4A"/>
    <w:rsid w:val="007B0F0A"/>
    <w:rsid w:val="007B1028"/>
    <w:rsid w:val="007B12CF"/>
    <w:rsid w:val="007B165F"/>
    <w:rsid w:val="007B1C9D"/>
    <w:rsid w:val="007B238C"/>
    <w:rsid w:val="007B25AE"/>
    <w:rsid w:val="007B29E9"/>
    <w:rsid w:val="007B3008"/>
    <w:rsid w:val="007B305D"/>
    <w:rsid w:val="007B3692"/>
    <w:rsid w:val="007B4233"/>
    <w:rsid w:val="007B486E"/>
    <w:rsid w:val="007B4D96"/>
    <w:rsid w:val="007B4EE8"/>
    <w:rsid w:val="007B513F"/>
    <w:rsid w:val="007B53F9"/>
    <w:rsid w:val="007B5963"/>
    <w:rsid w:val="007B5BCA"/>
    <w:rsid w:val="007B5E35"/>
    <w:rsid w:val="007B5E96"/>
    <w:rsid w:val="007B629B"/>
    <w:rsid w:val="007B680B"/>
    <w:rsid w:val="007B69C3"/>
    <w:rsid w:val="007B6AA9"/>
    <w:rsid w:val="007B6C86"/>
    <w:rsid w:val="007B6DE9"/>
    <w:rsid w:val="007B6E7E"/>
    <w:rsid w:val="007B6FEE"/>
    <w:rsid w:val="007B71B3"/>
    <w:rsid w:val="007B71D2"/>
    <w:rsid w:val="007B7A13"/>
    <w:rsid w:val="007B7A49"/>
    <w:rsid w:val="007B7BBE"/>
    <w:rsid w:val="007B7BC0"/>
    <w:rsid w:val="007B7F3E"/>
    <w:rsid w:val="007C01C2"/>
    <w:rsid w:val="007C024E"/>
    <w:rsid w:val="007C086A"/>
    <w:rsid w:val="007C0AB7"/>
    <w:rsid w:val="007C0F33"/>
    <w:rsid w:val="007C1077"/>
    <w:rsid w:val="007C15EF"/>
    <w:rsid w:val="007C16F9"/>
    <w:rsid w:val="007C1BC7"/>
    <w:rsid w:val="007C1F3B"/>
    <w:rsid w:val="007C2041"/>
    <w:rsid w:val="007C20CC"/>
    <w:rsid w:val="007C21DE"/>
    <w:rsid w:val="007C2443"/>
    <w:rsid w:val="007C24A2"/>
    <w:rsid w:val="007C2680"/>
    <w:rsid w:val="007C27B4"/>
    <w:rsid w:val="007C2DD6"/>
    <w:rsid w:val="007C2F89"/>
    <w:rsid w:val="007C3342"/>
    <w:rsid w:val="007C3D61"/>
    <w:rsid w:val="007C3DC8"/>
    <w:rsid w:val="007C3E60"/>
    <w:rsid w:val="007C4148"/>
    <w:rsid w:val="007C47EC"/>
    <w:rsid w:val="007C488A"/>
    <w:rsid w:val="007C4C0E"/>
    <w:rsid w:val="007C51F7"/>
    <w:rsid w:val="007C53AE"/>
    <w:rsid w:val="007C58DB"/>
    <w:rsid w:val="007C5959"/>
    <w:rsid w:val="007C5F39"/>
    <w:rsid w:val="007C64D5"/>
    <w:rsid w:val="007C6DEB"/>
    <w:rsid w:val="007C6EA3"/>
    <w:rsid w:val="007C71E3"/>
    <w:rsid w:val="007C7735"/>
    <w:rsid w:val="007C7988"/>
    <w:rsid w:val="007D008C"/>
    <w:rsid w:val="007D035F"/>
    <w:rsid w:val="007D0469"/>
    <w:rsid w:val="007D0C0B"/>
    <w:rsid w:val="007D0E00"/>
    <w:rsid w:val="007D1480"/>
    <w:rsid w:val="007D1615"/>
    <w:rsid w:val="007D1D53"/>
    <w:rsid w:val="007D20D2"/>
    <w:rsid w:val="007D21D2"/>
    <w:rsid w:val="007D2663"/>
    <w:rsid w:val="007D28E2"/>
    <w:rsid w:val="007D295D"/>
    <w:rsid w:val="007D2EE3"/>
    <w:rsid w:val="007D3550"/>
    <w:rsid w:val="007D356A"/>
    <w:rsid w:val="007D37C9"/>
    <w:rsid w:val="007D38D4"/>
    <w:rsid w:val="007D3DEE"/>
    <w:rsid w:val="007D3F91"/>
    <w:rsid w:val="007D418D"/>
    <w:rsid w:val="007D4DFE"/>
    <w:rsid w:val="007D516C"/>
    <w:rsid w:val="007D519D"/>
    <w:rsid w:val="007D51D0"/>
    <w:rsid w:val="007D5414"/>
    <w:rsid w:val="007D5554"/>
    <w:rsid w:val="007D564D"/>
    <w:rsid w:val="007D6E28"/>
    <w:rsid w:val="007D7223"/>
    <w:rsid w:val="007D749E"/>
    <w:rsid w:val="007D7542"/>
    <w:rsid w:val="007D7C29"/>
    <w:rsid w:val="007D7D9A"/>
    <w:rsid w:val="007D7E10"/>
    <w:rsid w:val="007D7E14"/>
    <w:rsid w:val="007D7E4F"/>
    <w:rsid w:val="007E00B8"/>
    <w:rsid w:val="007E00F9"/>
    <w:rsid w:val="007E03A3"/>
    <w:rsid w:val="007E03C9"/>
    <w:rsid w:val="007E042B"/>
    <w:rsid w:val="007E05F8"/>
    <w:rsid w:val="007E0DAA"/>
    <w:rsid w:val="007E0DC2"/>
    <w:rsid w:val="007E0E81"/>
    <w:rsid w:val="007E1176"/>
    <w:rsid w:val="007E11E8"/>
    <w:rsid w:val="007E2101"/>
    <w:rsid w:val="007E212E"/>
    <w:rsid w:val="007E2398"/>
    <w:rsid w:val="007E27DB"/>
    <w:rsid w:val="007E2B93"/>
    <w:rsid w:val="007E2C4E"/>
    <w:rsid w:val="007E2FC1"/>
    <w:rsid w:val="007E31FF"/>
    <w:rsid w:val="007E3310"/>
    <w:rsid w:val="007E4110"/>
    <w:rsid w:val="007E46A5"/>
    <w:rsid w:val="007E47D1"/>
    <w:rsid w:val="007E4862"/>
    <w:rsid w:val="007E492D"/>
    <w:rsid w:val="007E4EA4"/>
    <w:rsid w:val="007E51AB"/>
    <w:rsid w:val="007E55BB"/>
    <w:rsid w:val="007E5CBB"/>
    <w:rsid w:val="007E61D1"/>
    <w:rsid w:val="007E624D"/>
    <w:rsid w:val="007E627C"/>
    <w:rsid w:val="007E6546"/>
    <w:rsid w:val="007E6A1C"/>
    <w:rsid w:val="007E6A27"/>
    <w:rsid w:val="007E6A71"/>
    <w:rsid w:val="007E6EA4"/>
    <w:rsid w:val="007E6F84"/>
    <w:rsid w:val="007E6F9C"/>
    <w:rsid w:val="007E709E"/>
    <w:rsid w:val="007E7B7A"/>
    <w:rsid w:val="007E7DEF"/>
    <w:rsid w:val="007E7F4D"/>
    <w:rsid w:val="007F15A9"/>
    <w:rsid w:val="007F1DD4"/>
    <w:rsid w:val="007F1F54"/>
    <w:rsid w:val="007F20A3"/>
    <w:rsid w:val="007F20ED"/>
    <w:rsid w:val="007F23B1"/>
    <w:rsid w:val="007F27A6"/>
    <w:rsid w:val="007F285F"/>
    <w:rsid w:val="007F2925"/>
    <w:rsid w:val="007F33EF"/>
    <w:rsid w:val="007F3523"/>
    <w:rsid w:val="007F39B9"/>
    <w:rsid w:val="007F3A02"/>
    <w:rsid w:val="007F3BC5"/>
    <w:rsid w:val="007F42E3"/>
    <w:rsid w:val="007F42E5"/>
    <w:rsid w:val="007F43B3"/>
    <w:rsid w:val="007F4B56"/>
    <w:rsid w:val="007F4D97"/>
    <w:rsid w:val="007F5C02"/>
    <w:rsid w:val="007F5F32"/>
    <w:rsid w:val="007F637C"/>
    <w:rsid w:val="007F663E"/>
    <w:rsid w:val="007F7430"/>
    <w:rsid w:val="007F753B"/>
    <w:rsid w:val="0080027A"/>
    <w:rsid w:val="008004B7"/>
    <w:rsid w:val="00800596"/>
    <w:rsid w:val="0080081D"/>
    <w:rsid w:val="0080086D"/>
    <w:rsid w:val="00800D7D"/>
    <w:rsid w:val="00800EB9"/>
    <w:rsid w:val="008018FD"/>
    <w:rsid w:val="00801A4D"/>
    <w:rsid w:val="008024E2"/>
    <w:rsid w:val="00802E7D"/>
    <w:rsid w:val="00802FA4"/>
    <w:rsid w:val="00803042"/>
    <w:rsid w:val="00803B9F"/>
    <w:rsid w:val="00804DFD"/>
    <w:rsid w:val="00804E0C"/>
    <w:rsid w:val="00805160"/>
    <w:rsid w:val="0080553E"/>
    <w:rsid w:val="00805AD8"/>
    <w:rsid w:val="00805B0B"/>
    <w:rsid w:val="00805C59"/>
    <w:rsid w:val="0080627C"/>
    <w:rsid w:val="00806ADB"/>
    <w:rsid w:val="00806B04"/>
    <w:rsid w:val="00806CA9"/>
    <w:rsid w:val="00807C14"/>
    <w:rsid w:val="00807C15"/>
    <w:rsid w:val="00810473"/>
    <w:rsid w:val="0081072A"/>
    <w:rsid w:val="00810A68"/>
    <w:rsid w:val="00810D9A"/>
    <w:rsid w:val="00811574"/>
    <w:rsid w:val="0081160F"/>
    <w:rsid w:val="008116EC"/>
    <w:rsid w:val="0081197B"/>
    <w:rsid w:val="00811AA9"/>
    <w:rsid w:val="00811DA2"/>
    <w:rsid w:val="00812230"/>
    <w:rsid w:val="00812281"/>
    <w:rsid w:val="008122CF"/>
    <w:rsid w:val="0081299C"/>
    <w:rsid w:val="00812D42"/>
    <w:rsid w:val="00812DE7"/>
    <w:rsid w:val="00812F69"/>
    <w:rsid w:val="00813009"/>
    <w:rsid w:val="00813884"/>
    <w:rsid w:val="00814059"/>
    <w:rsid w:val="008141D5"/>
    <w:rsid w:val="008142A6"/>
    <w:rsid w:val="0081434C"/>
    <w:rsid w:val="008147E8"/>
    <w:rsid w:val="008148DA"/>
    <w:rsid w:val="00814E7B"/>
    <w:rsid w:val="00814F6F"/>
    <w:rsid w:val="008150F7"/>
    <w:rsid w:val="00815602"/>
    <w:rsid w:val="008156BC"/>
    <w:rsid w:val="00816280"/>
    <w:rsid w:val="0081633C"/>
    <w:rsid w:val="0081695D"/>
    <w:rsid w:val="00816DBB"/>
    <w:rsid w:val="0081759A"/>
    <w:rsid w:val="008202A8"/>
    <w:rsid w:val="00820604"/>
    <w:rsid w:val="008206B1"/>
    <w:rsid w:val="00820A65"/>
    <w:rsid w:val="00820B94"/>
    <w:rsid w:val="00820D66"/>
    <w:rsid w:val="00820E1F"/>
    <w:rsid w:val="00820F2D"/>
    <w:rsid w:val="00821470"/>
    <w:rsid w:val="00821639"/>
    <w:rsid w:val="008216BF"/>
    <w:rsid w:val="008217ED"/>
    <w:rsid w:val="00821BCB"/>
    <w:rsid w:val="00821ED8"/>
    <w:rsid w:val="0082239C"/>
    <w:rsid w:val="008227B2"/>
    <w:rsid w:val="008230A4"/>
    <w:rsid w:val="00823466"/>
    <w:rsid w:val="008235CD"/>
    <w:rsid w:val="00823931"/>
    <w:rsid w:val="00823CF4"/>
    <w:rsid w:val="00823F18"/>
    <w:rsid w:val="0082427F"/>
    <w:rsid w:val="00824C9F"/>
    <w:rsid w:val="00825289"/>
    <w:rsid w:val="00825723"/>
    <w:rsid w:val="00825776"/>
    <w:rsid w:val="00825836"/>
    <w:rsid w:val="00825B04"/>
    <w:rsid w:val="00825C5E"/>
    <w:rsid w:val="00825F68"/>
    <w:rsid w:val="008263CF"/>
    <w:rsid w:val="00826B6C"/>
    <w:rsid w:val="0082725B"/>
    <w:rsid w:val="008277BC"/>
    <w:rsid w:val="008279E2"/>
    <w:rsid w:val="00830066"/>
    <w:rsid w:val="0083029E"/>
    <w:rsid w:val="008304F1"/>
    <w:rsid w:val="00830D62"/>
    <w:rsid w:val="00831637"/>
    <w:rsid w:val="0083188E"/>
    <w:rsid w:val="008319B5"/>
    <w:rsid w:val="00831AEE"/>
    <w:rsid w:val="00831C28"/>
    <w:rsid w:val="00831CAC"/>
    <w:rsid w:val="00831F8E"/>
    <w:rsid w:val="00832229"/>
    <w:rsid w:val="00832254"/>
    <w:rsid w:val="00832472"/>
    <w:rsid w:val="008327F4"/>
    <w:rsid w:val="00832898"/>
    <w:rsid w:val="008329E8"/>
    <w:rsid w:val="0083363C"/>
    <w:rsid w:val="008337D9"/>
    <w:rsid w:val="00833A85"/>
    <w:rsid w:val="00833B53"/>
    <w:rsid w:val="00833EF7"/>
    <w:rsid w:val="00834DC2"/>
    <w:rsid w:val="008354C5"/>
    <w:rsid w:val="0083553C"/>
    <w:rsid w:val="00835E1F"/>
    <w:rsid w:val="00836134"/>
    <w:rsid w:val="00836143"/>
    <w:rsid w:val="008363AD"/>
    <w:rsid w:val="0083654B"/>
    <w:rsid w:val="008367D3"/>
    <w:rsid w:val="00836960"/>
    <w:rsid w:val="0083698E"/>
    <w:rsid w:val="00836E8A"/>
    <w:rsid w:val="00837006"/>
    <w:rsid w:val="008371DC"/>
    <w:rsid w:val="008372A2"/>
    <w:rsid w:val="00837A3C"/>
    <w:rsid w:val="00837DDF"/>
    <w:rsid w:val="00837E0D"/>
    <w:rsid w:val="00837E51"/>
    <w:rsid w:val="00840CD3"/>
    <w:rsid w:val="00840DF4"/>
    <w:rsid w:val="008416DE"/>
    <w:rsid w:val="00841705"/>
    <w:rsid w:val="00841B22"/>
    <w:rsid w:val="00841EA8"/>
    <w:rsid w:val="00842837"/>
    <w:rsid w:val="00842AE7"/>
    <w:rsid w:val="00842BDE"/>
    <w:rsid w:val="00842DEB"/>
    <w:rsid w:val="00842FD8"/>
    <w:rsid w:val="008433B6"/>
    <w:rsid w:val="00843432"/>
    <w:rsid w:val="008435F9"/>
    <w:rsid w:val="0084388D"/>
    <w:rsid w:val="008438AF"/>
    <w:rsid w:val="0084396E"/>
    <w:rsid w:val="00843DAA"/>
    <w:rsid w:val="00843F96"/>
    <w:rsid w:val="00844440"/>
    <w:rsid w:val="00844ECB"/>
    <w:rsid w:val="0084517E"/>
    <w:rsid w:val="00846132"/>
    <w:rsid w:val="0084617D"/>
    <w:rsid w:val="00846647"/>
    <w:rsid w:val="008469F2"/>
    <w:rsid w:val="008470F5"/>
    <w:rsid w:val="0085055E"/>
    <w:rsid w:val="008505F8"/>
    <w:rsid w:val="00850633"/>
    <w:rsid w:val="00850893"/>
    <w:rsid w:val="00850947"/>
    <w:rsid w:val="008516B7"/>
    <w:rsid w:val="008519D6"/>
    <w:rsid w:val="00852092"/>
    <w:rsid w:val="00852154"/>
    <w:rsid w:val="0085280B"/>
    <w:rsid w:val="00852BBA"/>
    <w:rsid w:val="00853180"/>
    <w:rsid w:val="0085330A"/>
    <w:rsid w:val="0085399F"/>
    <w:rsid w:val="00853CFF"/>
    <w:rsid w:val="00854482"/>
    <w:rsid w:val="008546F3"/>
    <w:rsid w:val="0085496C"/>
    <w:rsid w:val="00854D94"/>
    <w:rsid w:val="0085502F"/>
    <w:rsid w:val="00855622"/>
    <w:rsid w:val="00855EB1"/>
    <w:rsid w:val="0085608E"/>
    <w:rsid w:val="008564F4"/>
    <w:rsid w:val="008565B0"/>
    <w:rsid w:val="008566B5"/>
    <w:rsid w:val="008567B8"/>
    <w:rsid w:val="00856CD0"/>
    <w:rsid w:val="00856EBA"/>
    <w:rsid w:val="0085760B"/>
    <w:rsid w:val="00857A88"/>
    <w:rsid w:val="00857BD0"/>
    <w:rsid w:val="00857D32"/>
    <w:rsid w:val="00860224"/>
    <w:rsid w:val="008605D7"/>
    <w:rsid w:val="00860A11"/>
    <w:rsid w:val="00860C50"/>
    <w:rsid w:val="00860EA6"/>
    <w:rsid w:val="0086119B"/>
    <w:rsid w:val="0086153C"/>
    <w:rsid w:val="008617AD"/>
    <w:rsid w:val="008623A4"/>
    <w:rsid w:val="00862C07"/>
    <w:rsid w:val="00862F80"/>
    <w:rsid w:val="0086351F"/>
    <w:rsid w:val="00863851"/>
    <w:rsid w:val="0086420B"/>
    <w:rsid w:val="00864BB1"/>
    <w:rsid w:val="00865478"/>
    <w:rsid w:val="0086552E"/>
    <w:rsid w:val="008656B7"/>
    <w:rsid w:val="00865BC2"/>
    <w:rsid w:val="00865C85"/>
    <w:rsid w:val="00865F64"/>
    <w:rsid w:val="0086620D"/>
    <w:rsid w:val="008662CD"/>
    <w:rsid w:val="00866327"/>
    <w:rsid w:val="00866845"/>
    <w:rsid w:val="00866DC2"/>
    <w:rsid w:val="0086701E"/>
    <w:rsid w:val="008670F4"/>
    <w:rsid w:val="008673FB"/>
    <w:rsid w:val="00867D70"/>
    <w:rsid w:val="00867E42"/>
    <w:rsid w:val="008704AB"/>
    <w:rsid w:val="00870578"/>
    <w:rsid w:val="00870B8D"/>
    <w:rsid w:val="00870F12"/>
    <w:rsid w:val="008712D3"/>
    <w:rsid w:val="008716EE"/>
    <w:rsid w:val="00871ABD"/>
    <w:rsid w:val="0087202F"/>
    <w:rsid w:val="00872456"/>
    <w:rsid w:val="0087272B"/>
    <w:rsid w:val="0087304F"/>
    <w:rsid w:val="00873C6A"/>
    <w:rsid w:val="00873C8D"/>
    <w:rsid w:val="008745B1"/>
    <w:rsid w:val="00874B06"/>
    <w:rsid w:val="00874B45"/>
    <w:rsid w:val="00874E9A"/>
    <w:rsid w:val="008763A1"/>
    <w:rsid w:val="008770AC"/>
    <w:rsid w:val="008772DC"/>
    <w:rsid w:val="00877660"/>
    <w:rsid w:val="008776E7"/>
    <w:rsid w:val="00877721"/>
    <w:rsid w:val="00877725"/>
    <w:rsid w:val="00877878"/>
    <w:rsid w:val="00877A1B"/>
    <w:rsid w:val="00877A26"/>
    <w:rsid w:val="00877CF3"/>
    <w:rsid w:val="00877D34"/>
    <w:rsid w:val="0088001E"/>
    <w:rsid w:val="008800B9"/>
    <w:rsid w:val="00880A6A"/>
    <w:rsid w:val="00880B53"/>
    <w:rsid w:val="008817A0"/>
    <w:rsid w:val="008819BA"/>
    <w:rsid w:val="00882C5B"/>
    <w:rsid w:val="00883031"/>
    <w:rsid w:val="0088307D"/>
    <w:rsid w:val="008835DE"/>
    <w:rsid w:val="00883A6D"/>
    <w:rsid w:val="00883AFC"/>
    <w:rsid w:val="00883C7B"/>
    <w:rsid w:val="00884412"/>
    <w:rsid w:val="00884802"/>
    <w:rsid w:val="0088499E"/>
    <w:rsid w:val="00884F58"/>
    <w:rsid w:val="00885070"/>
    <w:rsid w:val="00885CB2"/>
    <w:rsid w:val="00885E83"/>
    <w:rsid w:val="0088689F"/>
    <w:rsid w:val="00886D8C"/>
    <w:rsid w:val="00886EE5"/>
    <w:rsid w:val="00887BE2"/>
    <w:rsid w:val="00887F35"/>
    <w:rsid w:val="00887FF4"/>
    <w:rsid w:val="0089048F"/>
    <w:rsid w:val="0089064E"/>
    <w:rsid w:val="0089072B"/>
    <w:rsid w:val="00890B09"/>
    <w:rsid w:val="00890BBA"/>
    <w:rsid w:val="00890F80"/>
    <w:rsid w:val="00890FA8"/>
    <w:rsid w:val="00891357"/>
    <w:rsid w:val="0089167D"/>
    <w:rsid w:val="00891866"/>
    <w:rsid w:val="00892A44"/>
    <w:rsid w:val="00893008"/>
    <w:rsid w:val="008931D9"/>
    <w:rsid w:val="00893900"/>
    <w:rsid w:val="008939A1"/>
    <w:rsid w:val="008939FE"/>
    <w:rsid w:val="00893B58"/>
    <w:rsid w:val="00893D7C"/>
    <w:rsid w:val="00893EC6"/>
    <w:rsid w:val="00894583"/>
    <w:rsid w:val="0089481A"/>
    <w:rsid w:val="00894CB6"/>
    <w:rsid w:val="00894CEB"/>
    <w:rsid w:val="00895EFF"/>
    <w:rsid w:val="00896736"/>
    <w:rsid w:val="00896798"/>
    <w:rsid w:val="00896A14"/>
    <w:rsid w:val="00896F9D"/>
    <w:rsid w:val="00897196"/>
    <w:rsid w:val="0089742E"/>
    <w:rsid w:val="00897853"/>
    <w:rsid w:val="00897A7D"/>
    <w:rsid w:val="00897DC6"/>
    <w:rsid w:val="00897ECD"/>
    <w:rsid w:val="008A00C7"/>
    <w:rsid w:val="008A0300"/>
    <w:rsid w:val="008A0837"/>
    <w:rsid w:val="008A08F5"/>
    <w:rsid w:val="008A0B36"/>
    <w:rsid w:val="008A0D03"/>
    <w:rsid w:val="008A15D8"/>
    <w:rsid w:val="008A18C2"/>
    <w:rsid w:val="008A2240"/>
    <w:rsid w:val="008A24EC"/>
    <w:rsid w:val="008A2C05"/>
    <w:rsid w:val="008A2F29"/>
    <w:rsid w:val="008A2F31"/>
    <w:rsid w:val="008A303F"/>
    <w:rsid w:val="008A3694"/>
    <w:rsid w:val="008A38D1"/>
    <w:rsid w:val="008A3922"/>
    <w:rsid w:val="008A3DF1"/>
    <w:rsid w:val="008A3DF5"/>
    <w:rsid w:val="008A4E44"/>
    <w:rsid w:val="008A5381"/>
    <w:rsid w:val="008A5413"/>
    <w:rsid w:val="008A5BC4"/>
    <w:rsid w:val="008A5C7F"/>
    <w:rsid w:val="008A5D0D"/>
    <w:rsid w:val="008A5F53"/>
    <w:rsid w:val="008A61CB"/>
    <w:rsid w:val="008A679B"/>
    <w:rsid w:val="008A6ACA"/>
    <w:rsid w:val="008A6B0B"/>
    <w:rsid w:val="008A6D2A"/>
    <w:rsid w:val="008A7125"/>
    <w:rsid w:val="008A71FD"/>
    <w:rsid w:val="008A727B"/>
    <w:rsid w:val="008A7624"/>
    <w:rsid w:val="008A79EF"/>
    <w:rsid w:val="008A7D59"/>
    <w:rsid w:val="008B030C"/>
    <w:rsid w:val="008B0399"/>
    <w:rsid w:val="008B129C"/>
    <w:rsid w:val="008B166A"/>
    <w:rsid w:val="008B1CF1"/>
    <w:rsid w:val="008B208A"/>
    <w:rsid w:val="008B2210"/>
    <w:rsid w:val="008B29FA"/>
    <w:rsid w:val="008B2E32"/>
    <w:rsid w:val="008B2F83"/>
    <w:rsid w:val="008B31A7"/>
    <w:rsid w:val="008B37EF"/>
    <w:rsid w:val="008B3AC3"/>
    <w:rsid w:val="008B4032"/>
    <w:rsid w:val="008B4639"/>
    <w:rsid w:val="008B4BE5"/>
    <w:rsid w:val="008B4F4E"/>
    <w:rsid w:val="008B5012"/>
    <w:rsid w:val="008B5561"/>
    <w:rsid w:val="008B5563"/>
    <w:rsid w:val="008B558F"/>
    <w:rsid w:val="008B5B7D"/>
    <w:rsid w:val="008B5F5D"/>
    <w:rsid w:val="008B6BA7"/>
    <w:rsid w:val="008B6CBE"/>
    <w:rsid w:val="008B792D"/>
    <w:rsid w:val="008B7BEE"/>
    <w:rsid w:val="008C08AB"/>
    <w:rsid w:val="008C0C8B"/>
    <w:rsid w:val="008C0C9E"/>
    <w:rsid w:val="008C1194"/>
    <w:rsid w:val="008C1319"/>
    <w:rsid w:val="008C1B15"/>
    <w:rsid w:val="008C1B76"/>
    <w:rsid w:val="008C1BAA"/>
    <w:rsid w:val="008C1EC9"/>
    <w:rsid w:val="008C218F"/>
    <w:rsid w:val="008C237E"/>
    <w:rsid w:val="008C2CB1"/>
    <w:rsid w:val="008C2E94"/>
    <w:rsid w:val="008C3340"/>
    <w:rsid w:val="008C3355"/>
    <w:rsid w:val="008C3487"/>
    <w:rsid w:val="008C3C64"/>
    <w:rsid w:val="008C3C72"/>
    <w:rsid w:val="008C4330"/>
    <w:rsid w:val="008C4ABE"/>
    <w:rsid w:val="008C4B7B"/>
    <w:rsid w:val="008C4C9A"/>
    <w:rsid w:val="008C5616"/>
    <w:rsid w:val="008C56FE"/>
    <w:rsid w:val="008C57E0"/>
    <w:rsid w:val="008C6631"/>
    <w:rsid w:val="008C6C33"/>
    <w:rsid w:val="008C6E7D"/>
    <w:rsid w:val="008C71DA"/>
    <w:rsid w:val="008C79BD"/>
    <w:rsid w:val="008D020A"/>
    <w:rsid w:val="008D02BF"/>
    <w:rsid w:val="008D04F4"/>
    <w:rsid w:val="008D0809"/>
    <w:rsid w:val="008D0F42"/>
    <w:rsid w:val="008D1956"/>
    <w:rsid w:val="008D1BAB"/>
    <w:rsid w:val="008D1BBC"/>
    <w:rsid w:val="008D23ED"/>
    <w:rsid w:val="008D2470"/>
    <w:rsid w:val="008D309D"/>
    <w:rsid w:val="008D33A3"/>
    <w:rsid w:val="008D34AD"/>
    <w:rsid w:val="008D38A0"/>
    <w:rsid w:val="008D38F3"/>
    <w:rsid w:val="008D3A3A"/>
    <w:rsid w:val="008D3C7E"/>
    <w:rsid w:val="008D46D1"/>
    <w:rsid w:val="008D47C3"/>
    <w:rsid w:val="008D5466"/>
    <w:rsid w:val="008D5470"/>
    <w:rsid w:val="008D5CAF"/>
    <w:rsid w:val="008D60A5"/>
    <w:rsid w:val="008D6158"/>
    <w:rsid w:val="008D643A"/>
    <w:rsid w:val="008D6E8C"/>
    <w:rsid w:val="008D77A1"/>
    <w:rsid w:val="008D7834"/>
    <w:rsid w:val="008D7D23"/>
    <w:rsid w:val="008E012E"/>
    <w:rsid w:val="008E018A"/>
    <w:rsid w:val="008E0425"/>
    <w:rsid w:val="008E067C"/>
    <w:rsid w:val="008E0920"/>
    <w:rsid w:val="008E0E3D"/>
    <w:rsid w:val="008E10F7"/>
    <w:rsid w:val="008E1302"/>
    <w:rsid w:val="008E13DB"/>
    <w:rsid w:val="008E162F"/>
    <w:rsid w:val="008E1C5B"/>
    <w:rsid w:val="008E1DD5"/>
    <w:rsid w:val="008E2142"/>
    <w:rsid w:val="008E26C4"/>
    <w:rsid w:val="008E2B5A"/>
    <w:rsid w:val="008E32C5"/>
    <w:rsid w:val="008E3458"/>
    <w:rsid w:val="008E369D"/>
    <w:rsid w:val="008E3904"/>
    <w:rsid w:val="008E3B64"/>
    <w:rsid w:val="008E3C42"/>
    <w:rsid w:val="008E3E8A"/>
    <w:rsid w:val="008E426E"/>
    <w:rsid w:val="008E443F"/>
    <w:rsid w:val="008E4516"/>
    <w:rsid w:val="008E45ED"/>
    <w:rsid w:val="008E48AD"/>
    <w:rsid w:val="008E4994"/>
    <w:rsid w:val="008E4AF0"/>
    <w:rsid w:val="008E4F0B"/>
    <w:rsid w:val="008E5160"/>
    <w:rsid w:val="008E5242"/>
    <w:rsid w:val="008E5606"/>
    <w:rsid w:val="008E5BC8"/>
    <w:rsid w:val="008E5C3F"/>
    <w:rsid w:val="008E5C93"/>
    <w:rsid w:val="008E62E3"/>
    <w:rsid w:val="008E6C10"/>
    <w:rsid w:val="008E6E93"/>
    <w:rsid w:val="008E76AC"/>
    <w:rsid w:val="008E7A46"/>
    <w:rsid w:val="008E7CBF"/>
    <w:rsid w:val="008E7D9F"/>
    <w:rsid w:val="008E7DF8"/>
    <w:rsid w:val="008E7EB2"/>
    <w:rsid w:val="008E7FE7"/>
    <w:rsid w:val="008F022C"/>
    <w:rsid w:val="008F044C"/>
    <w:rsid w:val="008F04CC"/>
    <w:rsid w:val="008F0517"/>
    <w:rsid w:val="008F0B4F"/>
    <w:rsid w:val="008F0F86"/>
    <w:rsid w:val="008F1F20"/>
    <w:rsid w:val="008F20A9"/>
    <w:rsid w:val="008F21D1"/>
    <w:rsid w:val="008F22A7"/>
    <w:rsid w:val="008F2E83"/>
    <w:rsid w:val="008F38BD"/>
    <w:rsid w:val="008F3AF3"/>
    <w:rsid w:val="008F3E54"/>
    <w:rsid w:val="008F3EAA"/>
    <w:rsid w:val="008F425A"/>
    <w:rsid w:val="008F4819"/>
    <w:rsid w:val="008F4C73"/>
    <w:rsid w:val="008F5487"/>
    <w:rsid w:val="008F54E1"/>
    <w:rsid w:val="008F57CA"/>
    <w:rsid w:val="008F662C"/>
    <w:rsid w:val="008F6A58"/>
    <w:rsid w:val="008F6C49"/>
    <w:rsid w:val="008F7265"/>
    <w:rsid w:val="008F7302"/>
    <w:rsid w:val="008F7982"/>
    <w:rsid w:val="008F7BE9"/>
    <w:rsid w:val="008F7D4B"/>
    <w:rsid w:val="008F7F49"/>
    <w:rsid w:val="009000B9"/>
    <w:rsid w:val="009005B9"/>
    <w:rsid w:val="00900661"/>
    <w:rsid w:val="0090126F"/>
    <w:rsid w:val="0090129B"/>
    <w:rsid w:val="00901582"/>
    <w:rsid w:val="0090165A"/>
    <w:rsid w:val="00901892"/>
    <w:rsid w:val="00901C83"/>
    <w:rsid w:val="00901D55"/>
    <w:rsid w:val="00901EB3"/>
    <w:rsid w:val="00902528"/>
    <w:rsid w:val="00902E29"/>
    <w:rsid w:val="00902E6F"/>
    <w:rsid w:val="00902ECB"/>
    <w:rsid w:val="00902F60"/>
    <w:rsid w:val="00903C30"/>
    <w:rsid w:val="00903DFC"/>
    <w:rsid w:val="0090473E"/>
    <w:rsid w:val="00904975"/>
    <w:rsid w:val="009052F5"/>
    <w:rsid w:val="00905342"/>
    <w:rsid w:val="00905ACE"/>
    <w:rsid w:val="00905C3A"/>
    <w:rsid w:val="00906032"/>
    <w:rsid w:val="0090605A"/>
    <w:rsid w:val="00907324"/>
    <w:rsid w:val="009073AA"/>
    <w:rsid w:val="009073C3"/>
    <w:rsid w:val="00907D00"/>
    <w:rsid w:val="00910266"/>
    <w:rsid w:val="00910634"/>
    <w:rsid w:val="009106D4"/>
    <w:rsid w:val="00910778"/>
    <w:rsid w:val="00910B3C"/>
    <w:rsid w:val="00910D4C"/>
    <w:rsid w:val="00910EC0"/>
    <w:rsid w:val="0091119D"/>
    <w:rsid w:val="00911681"/>
    <w:rsid w:val="0091181A"/>
    <w:rsid w:val="00911C0A"/>
    <w:rsid w:val="00912EED"/>
    <w:rsid w:val="00913273"/>
    <w:rsid w:val="009133E7"/>
    <w:rsid w:val="009134B7"/>
    <w:rsid w:val="00913A83"/>
    <w:rsid w:val="00913A9C"/>
    <w:rsid w:val="00913AB4"/>
    <w:rsid w:val="00914269"/>
    <w:rsid w:val="00914FA9"/>
    <w:rsid w:val="009152D1"/>
    <w:rsid w:val="00915472"/>
    <w:rsid w:val="00915A4B"/>
    <w:rsid w:val="00915C89"/>
    <w:rsid w:val="0091616A"/>
    <w:rsid w:val="00916192"/>
    <w:rsid w:val="009167CB"/>
    <w:rsid w:val="0091690A"/>
    <w:rsid w:val="0091694F"/>
    <w:rsid w:val="00916C0E"/>
    <w:rsid w:val="00916CC2"/>
    <w:rsid w:val="00916FA6"/>
    <w:rsid w:val="0091716C"/>
    <w:rsid w:val="00917A28"/>
    <w:rsid w:val="00917A55"/>
    <w:rsid w:val="00917AA9"/>
    <w:rsid w:val="00917D0F"/>
    <w:rsid w:val="00917F61"/>
    <w:rsid w:val="00920A2D"/>
    <w:rsid w:val="00920B10"/>
    <w:rsid w:val="009210CF"/>
    <w:rsid w:val="009213E8"/>
    <w:rsid w:val="00921EED"/>
    <w:rsid w:val="00922094"/>
    <w:rsid w:val="009221F4"/>
    <w:rsid w:val="009227D3"/>
    <w:rsid w:val="009227D8"/>
    <w:rsid w:val="009228BE"/>
    <w:rsid w:val="00922D83"/>
    <w:rsid w:val="0092388B"/>
    <w:rsid w:val="00923B65"/>
    <w:rsid w:val="00923C0C"/>
    <w:rsid w:val="009242DB"/>
    <w:rsid w:val="009243D0"/>
    <w:rsid w:val="009246CF"/>
    <w:rsid w:val="00924789"/>
    <w:rsid w:val="00924ADE"/>
    <w:rsid w:val="00924F7E"/>
    <w:rsid w:val="009250D2"/>
    <w:rsid w:val="009256BF"/>
    <w:rsid w:val="00925B70"/>
    <w:rsid w:val="00925F09"/>
    <w:rsid w:val="00926267"/>
    <w:rsid w:val="00926472"/>
    <w:rsid w:val="00926805"/>
    <w:rsid w:val="0092728F"/>
    <w:rsid w:val="00927E3C"/>
    <w:rsid w:val="00930134"/>
    <w:rsid w:val="009305B8"/>
    <w:rsid w:val="0093066B"/>
    <w:rsid w:val="0093084B"/>
    <w:rsid w:val="00930E7B"/>
    <w:rsid w:val="0093129D"/>
    <w:rsid w:val="0093133E"/>
    <w:rsid w:val="009315CF"/>
    <w:rsid w:val="00931913"/>
    <w:rsid w:val="00931979"/>
    <w:rsid w:val="00931E10"/>
    <w:rsid w:val="0093212B"/>
    <w:rsid w:val="00932216"/>
    <w:rsid w:val="009322D0"/>
    <w:rsid w:val="0093274F"/>
    <w:rsid w:val="0093295E"/>
    <w:rsid w:val="00932B37"/>
    <w:rsid w:val="009339EE"/>
    <w:rsid w:val="00934358"/>
    <w:rsid w:val="009347A8"/>
    <w:rsid w:val="00934DBF"/>
    <w:rsid w:val="00934F98"/>
    <w:rsid w:val="0093553A"/>
    <w:rsid w:val="00935A30"/>
    <w:rsid w:val="00935DA4"/>
    <w:rsid w:val="00936075"/>
    <w:rsid w:val="009365A4"/>
    <w:rsid w:val="0093679D"/>
    <w:rsid w:val="009367F8"/>
    <w:rsid w:val="009375D9"/>
    <w:rsid w:val="00937781"/>
    <w:rsid w:val="00937996"/>
    <w:rsid w:val="00937FD2"/>
    <w:rsid w:val="0094021E"/>
    <w:rsid w:val="009403B0"/>
    <w:rsid w:val="00940CEF"/>
    <w:rsid w:val="00941072"/>
    <w:rsid w:val="009415D9"/>
    <w:rsid w:val="00941CF1"/>
    <w:rsid w:val="00941ED6"/>
    <w:rsid w:val="00941F1C"/>
    <w:rsid w:val="00942203"/>
    <w:rsid w:val="009425AB"/>
    <w:rsid w:val="009426B8"/>
    <w:rsid w:val="009426FD"/>
    <w:rsid w:val="009427EF"/>
    <w:rsid w:val="00942813"/>
    <w:rsid w:val="009434B1"/>
    <w:rsid w:val="00943A1E"/>
    <w:rsid w:val="00943D3C"/>
    <w:rsid w:val="00943D60"/>
    <w:rsid w:val="00943FD5"/>
    <w:rsid w:val="00944328"/>
    <w:rsid w:val="009444E6"/>
    <w:rsid w:val="00944C7A"/>
    <w:rsid w:val="00944C85"/>
    <w:rsid w:val="00944E32"/>
    <w:rsid w:val="00945055"/>
    <w:rsid w:val="00945527"/>
    <w:rsid w:val="00945DC1"/>
    <w:rsid w:val="00946849"/>
    <w:rsid w:val="0094689B"/>
    <w:rsid w:val="00946A7C"/>
    <w:rsid w:val="00946C53"/>
    <w:rsid w:val="00946EC4"/>
    <w:rsid w:val="00947043"/>
    <w:rsid w:val="00947347"/>
    <w:rsid w:val="00947D75"/>
    <w:rsid w:val="00947FF1"/>
    <w:rsid w:val="009500AF"/>
    <w:rsid w:val="009501B1"/>
    <w:rsid w:val="0095024C"/>
    <w:rsid w:val="00950432"/>
    <w:rsid w:val="0095045B"/>
    <w:rsid w:val="009508F4"/>
    <w:rsid w:val="00950DE4"/>
    <w:rsid w:val="00950E58"/>
    <w:rsid w:val="0095134E"/>
    <w:rsid w:val="009525C3"/>
    <w:rsid w:val="00952857"/>
    <w:rsid w:val="00952A6D"/>
    <w:rsid w:val="0095354F"/>
    <w:rsid w:val="0095358E"/>
    <w:rsid w:val="00953D20"/>
    <w:rsid w:val="00953FF3"/>
    <w:rsid w:val="009546DF"/>
    <w:rsid w:val="009547DA"/>
    <w:rsid w:val="00955664"/>
    <w:rsid w:val="009558EE"/>
    <w:rsid w:val="00955BF7"/>
    <w:rsid w:val="0095629C"/>
    <w:rsid w:val="0095673E"/>
    <w:rsid w:val="00956B36"/>
    <w:rsid w:val="00957159"/>
    <w:rsid w:val="009576ED"/>
    <w:rsid w:val="00960FDA"/>
    <w:rsid w:val="0096105D"/>
    <w:rsid w:val="0096198D"/>
    <w:rsid w:val="00961D37"/>
    <w:rsid w:val="00961D64"/>
    <w:rsid w:val="00961E33"/>
    <w:rsid w:val="00962406"/>
    <w:rsid w:val="00962BEB"/>
    <w:rsid w:val="00962D1E"/>
    <w:rsid w:val="0096365F"/>
    <w:rsid w:val="00963C2E"/>
    <w:rsid w:val="009642D8"/>
    <w:rsid w:val="00964A67"/>
    <w:rsid w:val="00964ED6"/>
    <w:rsid w:val="00965E3D"/>
    <w:rsid w:val="00965E66"/>
    <w:rsid w:val="00966481"/>
    <w:rsid w:val="00966687"/>
    <w:rsid w:val="00966721"/>
    <w:rsid w:val="00967507"/>
    <w:rsid w:val="00967849"/>
    <w:rsid w:val="0096787E"/>
    <w:rsid w:val="00967A92"/>
    <w:rsid w:val="00967B73"/>
    <w:rsid w:val="00967C09"/>
    <w:rsid w:val="00967C44"/>
    <w:rsid w:val="009703FA"/>
    <w:rsid w:val="009709C9"/>
    <w:rsid w:val="00971097"/>
    <w:rsid w:val="0097146B"/>
    <w:rsid w:val="00971729"/>
    <w:rsid w:val="00972F39"/>
    <w:rsid w:val="009737F3"/>
    <w:rsid w:val="00973C67"/>
    <w:rsid w:val="00973DF9"/>
    <w:rsid w:val="0097403C"/>
    <w:rsid w:val="00974079"/>
    <w:rsid w:val="00974157"/>
    <w:rsid w:val="00974464"/>
    <w:rsid w:val="00974B65"/>
    <w:rsid w:val="00974C11"/>
    <w:rsid w:val="00974C55"/>
    <w:rsid w:val="00974C9E"/>
    <w:rsid w:val="0097541A"/>
    <w:rsid w:val="009754B1"/>
    <w:rsid w:val="0097562B"/>
    <w:rsid w:val="00975663"/>
    <w:rsid w:val="00975D13"/>
    <w:rsid w:val="009766B6"/>
    <w:rsid w:val="009769BA"/>
    <w:rsid w:val="00977284"/>
    <w:rsid w:val="00977B6B"/>
    <w:rsid w:val="00980094"/>
    <w:rsid w:val="009805E3"/>
    <w:rsid w:val="00980F4C"/>
    <w:rsid w:val="00981254"/>
    <w:rsid w:val="00981C54"/>
    <w:rsid w:val="009820F8"/>
    <w:rsid w:val="00982208"/>
    <w:rsid w:val="009826D6"/>
    <w:rsid w:val="00982F2E"/>
    <w:rsid w:val="00982FD0"/>
    <w:rsid w:val="009830FA"/>
    <w:rsid w:val="00983144"/>
    <w:rsid w:val="00983202"/>
    <w:rsid w:val="00983310"/>
    <w:rsid w:val="009837E5"/>
    <w:rsid w:val="009840F1"/>
    <w:rsid w:val="00984C2C"/>
    <w:rsid w:val="0098544D"/>
    <w:rsid w:val="009854CE"/>
    <w:rsid w:val="0098556C"/>
    <w:rsid w:val="009856A3"/>
    <w:rsid w:val="009857D8"/>
    <w:rsid w:val="00985E6E"/>
    <w:rsid w:val="00986111"/>
    <w:rsid w:val="00986592"/>
    <w:rsid w:val="0098696F"/>
    <w:rsid w:val="00986D9F"/>
    <w:rsid w:val="009901FC"/>
    <w:rsid w:val="00990396"/>
    <w:rsid w:val="00990662"/>
    <w:rsid w:val="0099066C"/>
    <w:rsid w:val="00991267"/>
    <w:rsid w:val="009918DE"/>
    <w:rsid w:val="00991BFC"/>
    <w:rsid w:val="00991D88"/>
    <w:rsid w:val="00991DE2"/>
    <w:rsid w:val="00991FB1"/>
    <w:rsid w:val="00992068"/>
    <w:rsid w:val="0099282A"/>
    <w:rsid w:val="00993799"/>
    <w:rsid w:val="00993A42"/>
    <w:rsid w:val="00993F79"/>
    <w:rsid w:val="00994082"/>
    <w:rsid w:val="00994755"/>
    <w:rsid w:val="00994831"/>
    <w:rsid w:val="009952EA"/>
    <w:rsid w:val="009953EB"/>
    <w:rsid w:val="00995D01"/>
    <w:rsid w:val="00995DB8"/>
    <w:rsid w:val="00995E24"/>
    <w:rsid w:val="00996111"/>
    <w:rsid w:val="00996120"/>
    <w:rsid w:val="00996492"/>
    <w:rsid w:val="00996940"/>
    <w:rsid w:val="00996C96"/>
    <w:rsid w:val="00997186"/>
    <w:rsid w:val="00997202"/>
    <w:rsid w:val="009A000F"/>
    <w:rsid w:val="009A045E"/>
    <w:rsid w:val="009A063D"/>
    <w:rsid w:val="009A1544"/>
    <w:rsid w:val="009A18B3"/>
    <w:rsid w:val="009A18BC"/>
    <w:rsid w:val="009A1B68"/>
    <w:rsid w:val="009A1F19"/>
    <w:rsid w:val="009A2867"/>
    <w:rsid w:val="009A2975"/>
    <w:rsid w:val="009A2A73"/>
    <w:rsid w:val="009A2D3A"/>
    <w:rsid w:val="009A2DE7"/>
    <w:rsid w:val="009A3098"/>
    <w:rsid w:val="009A317A"/>
    <w:rsid w:val="009A33D1"/>
    <w:rsid w:val="009A37AA"/>
    <w:rsid w:val="009A3BD7"/>
    <w:rsid w:val="009A3DEC"/>
    <w:rsid w:val="009A3DED"/>
    <w:rsid w:val="009A3ECC"/>
    <w:rsid w:val="009A3F4D"/>
    <w:rsid w:val="009A4433"/>
    <w:rsid w:val="009A4C21"/>
    <w:rsid w:val="009A546F"/>
    <w:rsid w:val="009A58A0"/>
    <w:rsid w:val="009A597E"/>
    <w:rsid w:val="009A5F46"/>
    <w:rsid w:val="009A6248"/>
    <w:rsid w:val="009A6416"/>
    <w:rsid w:val="009A6675"/>
    <w:rsid w:val="009A66C5"/>
    <w:rsid w:val="009A6754"/>
    <w:rsid w:val="009A6847"/>
    <w:rsid w:val="009A6E73"/>
    <w:rsid w:val="009A7017"/>
    <w:rsid w:val="009A746B"/>
    <w:rsid w:val="009A76FC"/>
    <w:rsid w:val="009A7AD2"/>
    <w:rsid w:val="009A7B8E"/>
    <w:rsid w:val="009A7C02"/>
    <w:rsid w:val="009A7DBF"/>
    <w:rsid w:val="009B0228"/>
    <w:rsid w:val="009B0312"/>
    <w:rsid w:val="009B04F1"/>
    <w:rsid w:val="009B054F"/>
    <w:rsid w:val="009B0D39"/>
    <w:rsid w:val="009B0E6B"/>
    <w:rsid w:val="009B1114"/>
    <w:rsid w:val="009B1451"/>
    <w:rsid w:val="009B166E"/>
    <w:rsid w:val="009B1A55"/>
    <w:rsid w:val="009B1F4C"/>
    <w:rsid w:val="009B2099"/>
    <w:rsid w:val="009B241A"/>
    <w:rsid w:val="009B25E3"/>
    <w:rsid w:val="009B2D74"/>
    <w:rsid w:val="009B2DA7"/>
    <w:rsid w:val="009B2FB9"/>
    <w:rsid w:val="009B314D"/>
    <w:rsid w:val="009B36ED"/>
    <w:rsid w:val="009B3EED"/>
    <w:rsid w:val="009B4038"/>
    <w:rsid w:val="009B411E"/>
    <w:rsid w:val="009B4283"/>
    <w:rsid w:val="009B4613"/>
    <w:rsid w:val="009B47DE"/>
    <w:rsid w:val="009B47FD"/>
    <w:rsid w:val="009B4C2E"/>
    <w:rsid w:val="009B505A"/>
    <w:rsid w:val="009B52FC"/>
    <w:rsid w:val="009B5318"/>
    <w:rsid w:val="009B56D1"/>
    <w:rsid w:val="009B5893"/>
    <w:rsid w:val="009B5E76"/>
    <w:rsid w:val="009B626A"/>
    <w:rsid w:val="009B65E0"/>
    <w:rsid w:val="009B67AA"/>
    <w:rsid w:val="009B6896"/>
    <w:rsid w:val="009B6AB2"/>
    <w:rsid w:val="009B6EF2"/>
    <w:rsid w:val="009B71F8"/>
    <w:rsid w:val="009C0082"/>
    <w:rsid w:val="009C029D"/>
    <w:rsid w:val="009C039C"/>
    <w:rsid w:val="009C0518"/>
    <w:rsid w:val="009C0869"/>
    <w:rsid w:val="009C0891"/>
    <w:rsid w:val="009C09B3"/>
    <w:rsid w:val="009C0A7D"/>
    <w:rsid w:val="009C0E72"/>
    <w:rsid w:val="009C1F2A"/>
    <w:rsid w:val="009C2793"/>
    <w:rsid w:val="009C2961"/>
    <w:rsid w:val="009C2997"/>
    <w:rsid w:val="009C2B13"/>
    <w:rsid w:val="009C2BEB"/>
    <w:rsid w:val="009C2C41"/>
    <w:rsid w:val="009C308E"/>
    <w:rsid w:val="009C3178"/>
    <w:rsid w:val="009C32BE"/>
    <w:rsid w:val="009C3BFF"/>
    <w:rsid w:val="009C4054"/>
    <w:rsid w:val="009C4234"/>
    <w:rsid w:val="009C5275"/>
    <w:rsid w:val="009C549E"/>
    <w:rsid w:val="009C565D"/>
    <w:rsid w:val="009C5B72"/>
    <w:rsid w:val="009C5BC3"/>
    <w:rsid w:val="009C5C24"/>
    <w:rsid w:val="009C62FE"/>
    <w:rsid w:val="009C6684"/>
    <w:rsid w:val="009C6C09"/>
    <w:rsid w:val="009C76A2"/>
    <w:rsid w:val="009C7780"/>
    <w:rsid w:val="009C78C3"/>
    <w:rsid w:val="009C79C8"/>
    <w:rsid w:val="009C7A92"/>
    <w:rsid w:val="009D0000"/>
    <w:rsid w:val="009D016D"/>
    <w:rsid w:val="009D0184"/>
    <w:rsid w:val="009D09B0"/>
    <w:rsid w:val="009D0BA7"/>
    <w:rsid w:val="009D0BED"/>
    <w:rsid w:val="009D0BF2"/>
    <w:rsid w:val="009D12B5"/>
    <w:rsid w:val="009D174F"/>
    <w:rsid w:val="009D1A2D"/>
    <w:rsid w:val="009D2C2F"/>
    <w:rsid w:val="009D2CDF"/>
    <w:rsid w:val="009D2D57"/>
    <w:rsid w:val="009D2E66"/>
    <w:rsid w:val="009D3167"/>
    <w:rsid w:val="009D3563"/>
    <w:rsid w:val="009D3CCF"/>
    <w:rsid w:val="009D3DE9"/>
    <w:rsid w:val="009D3F95"/>
    <w:rsid w:val="009D3F9B"/>
    <w:rsid w:val="009D4122"/>
    <w:rsid w:val="009D42EB"/>
    <w:rsid w:val="009D4ACB"/>
    <w:rsid w:val="009D4F2C"/>
    <w:rsid w:val="009D4F3F"/>
    <w:rsid w:val="009D5333"/>
    <w:rsid w:val="009D57A0"/>
    <w:rsid w:val="009D58BC"/>
    <w:rsid w:val="009D600D"/>
    <w:rsid w:val="009D6718"/>
    <w:rsid w:val="009D6807"/>
    <w:rsid w:val="009D6875"/>
    <w:rsid w:val="009D7007"/>
    <w:rsid w:val="009D7067"/>
    <w:rsid w:val="009D7606"/>
    <w:rsid w:val="009D7B70"/>
    <w:rsid w:val="009D7FEB"/>
    <w:rsid w:val="009E06A8"/>
    <w:rsid w:val="009E0948"/>
    <w:rsid w:val="009E0F76"/>
    <w:rsid w:val="009E11DA"/>
    <w:rsid w:val="009E122D"/>
    <w:rsid w:val="009E1476"/>
    <w:rsid w:val="009E15DE"/>
    <w:rsid w:val="009E1762"/>
    <w:rsid w:val="009E1790"/>
    <w:rsid w:val="009E1A85"/>
    <w:rsid w:val="009E1CF2"/>
    <w:rsid w:val="009E258A"/>
    <w:rsid w:val="009E2664"/>
    <w:rsid w:val="009E2E3C"/>
    <w:rsid w:val="009E2EAC"/>
    <w:rsid w:val="009E35A3"/>
    <w:rsid w:val="009E3DE0"/>
    <w:rsid w:val="009E4067"/>
    <w:rsid w:val="009E40DA"/>
    <w:rsid w:val="009E4315"/>
    <w:rsid w:val="009E4625"/>
    <w:rsid w:val="009E475C"/>
    <w:rsid w:val="009E4C27"/>
    <w:rsid w:val="009E552C"/>
    <w:rsid w:val="009E57A1"/>
    <w:rsid w:val="009E5E06"/>
    <w:rsid w:val="009E6046"/>
    <w:rsid w:val="009E629B"/>
    <w:rsid w:val="009E67EF"/>
    <w:rsid w:val="009E6F07"/>
    <w:rsid w:val="009F00D9"/>
    <w:rsid w:val="009F085B"/>
    <w:rsid w:val="009F0D09"/>
    <w:rsid w:val="009F1061"/>
    <w:rsid w:val="009F1357"/>
    <w:rsid w:val="009F14A5"/>
    <w:rsid w:val="009F18BD"/>
    <w:rsid w:val="009F1B08"/>
    <w:rsid w:val="009F20D0"/>
    <w:rsid w:val="009F2643"/>
    <w:rsid w:val="009F2C22"/>
    <w:rsid w:val="009F2DFA"/>
    <w:rsid w:val="009F3255"/>
    <w:rsid w:val="009F347E"/>
    <w:rsid w:val="009F38C7"/>
    <w:rsid w:val="009F394E"/>
    <w:rsid w:val="009F3E64"/>
    <w:rsid w:val="009F4841"/>
    <w:rsid w:val="009F4DA5"/>
    <w:rsid w:val="009F5821"/>
    <w:rsid w:val="009F5C52"/>
    <w:rsid w:val="009F6094"/>
    <w:rsid w:val="009F652D"/>
    <w:rsid w:val="009F6BEC"/>
    <w:rsid w:val="009F6C17"/>
    <w:rsid w:val="009F6D97"/>
    <w:rsid w:val="009F7050"/>
    <w:rsid w:val="009F77AF"/>
    <w:rsid w:val="009F785C"/>
    <w:rsid w:val="009F7AD8"/>
    <w:rsid w:val="009F7DE4"/>
    <w:rsid w:val="00A0063D"/>
    <w:rsid w:val="00A0078B"/>
    <w:rsid w:val="00A0088F"/>
    <w:rsid w:val="00A00EAC"/>
    <w:rsid w:val="00A01193"/>
    <w:rsid w:val="00A01282"/>
    <w:rsid w:val="00A012F3"/>
    <w:rsid w:val="00A01728"/>
    <w:rsid w:val="00A01AD7"/>
    <w:rsid w:val="00A01C0B"/>
    <w:rsid w:val="00A01C80"/>
    <w:rsid w:val="00A02315"/>
    <w:rsid w:val="00A02448"/>
    <w:rsid w:val="00A02582"/>
    <w:rsid w:val="00A02B39"/>
    <w:rsid w:val="00A02BAD"/>
    <w:rsid w:val="00A02EA1"/>
    <w:rsid w:val="00A02F86"/>
    <w:rsid w:val="00A0302E"/>
    <w:rsid w:val="00A034DD"/>
    <w:rsid w:val="00A03EFD"/>
    <w:rsid w:val="00A040BA"/>
    <w:rsid w:val="00A0474A"/>
    <w:rsid w:val="00A04973"/>
    <w:rsid w:val="00A04AC1"/>
    <w:rsid w:val="00A05073"/>
    <w:rsid w:val="00A0512F"/>
    <w:rsid w:val="00A05190"/>
    <w:rsid w:val="00A053D9"/>
    <w:rsid w:val="00A0573A"/>
    <w:rsid w:val="00A05F65"/>
    <w:rsid w:val="00A067AB"/>
    <w:rsid w:val="00A067C2"/>
    <w:rsid w:val="00A06AE2"/>
    <w:rsid w:val="00A06D12"/>
    <w:rsid w:val="00A07567"/>
    <w:rsid w:val="00A07773"/>
    <w:rsid w:val="00A07828"/>
    <w:rsid w:val="00A102AF"/>
    <w:rsid w:val="00A10330"/>
    <w:rsid w:val="00A1093D"/>
    <w:rsid w:val="00A10E8E"/>
    <w:rsid w:val="00A10FE9"/>
    <w:rsid w:val="00A11133"/>
    <w:rsid w:val="00A11285"/>
    <w:rsid w:val="00A11761"/>
    <w:rsid w:val="00A11918"/>
    <w:rsid w:val="00A11A54"/>
    <w:rsid w:val="00A11CF4"/>
    <w:rsid w:val="00A121F0"/>
    <w:rsid w:val="00A1298E"/>
    <w:rsid w:val="00A13013"/>
    <w:rsid w:val="00A1324F"/>
    <w:rsid w:val="00A138FC"/>
    <w:rsid w:val="00A13EB2"/>
    <w:rsid w:val="00A1440A"/>
    <w:rsid w:val="00A1454F"/>
    <w:rsid w:val="00A14A2E"/>
    <w:rsid w:val="00A151BC"/>
    <w:rsid w:val="00A1548A"/>
    <w:rsid w:val="00A15B8B"/>
    <w:rsid w:val="00A161AD"/>
    <w:rsid w:val="00A16738"/>
    <w:rsid w:val="00A1675B"/>
    <w:rsid w:val="00A167BE"/>
    <w:rsid w:val="00A167D8"/>
    <w:rsid w:val="00A16C50"/>
    <w:rsid w:val="00A1716E"/>
    <w:rsid w:val="00A172FE"/>
    <w:rsid w:val="00A179C1"/>
    <w:rsid w:val="00A17B3C"/>
    <w:rsid w:val="00A17DD5"/>
    <w:rsid w:val="00A17E2C"/>
    <w:rsid w:val="00A201B8"/>
    <w:rsid w:val="00A20574"/>
    <w:rsid w:val="00A205C1"/>
    <w:rsid w:val="00A208E9"/>
    <w:rsid w:val="00A20C3D"/>
    <w:rsid w:val="00A2134F"/>
    <w:rsid w:val="00A21404"/>
    <w:rsid w:val="00A21D35"/>
    <w:rsid w:val="00A21D67"/>
    <w:rsid w:val="00A21D79"/>
    <w:rsid w:val="00A22048"/>
    <w:rsid w:val="00A22164"/>
    <w:rsid w:val="00A224B8"/>
    <w:rsid w:val="00A2313D"/>
    <w:rsid w:val="00A23531"/>
    <w:rsid w:val="00A2357E"/>
    <w:rsid w:val="00A23935"/>
    <w:rsid w:val="00A23F8B"/>
    <w:rsid w:val="00A24CAA"/>
    <w:rsid w:val="00A258C1"/>
    <w:rsid w:val="00A25D5B"/>
    <w:rsid w:val="00A25FE3"/>
    <w:rsid w:val="00A261BA"/>
    <w:rsid w:val="00A2657B"/>
    <w:rsid w:val="00A26731"/>
    <w:rsid w:val="00A27014"/>
    <w:rsid w:val="00A270DF"/>
    <w:rsid w:val="00A27A7A"/>
    <w:rsid w:val="00A27CCF"/>
    <w:rsid w:val="00A27FD4"/>
    <w:rsid w:val="00A30089"/>
    <w:rsid w:val="00A30397"/>
    <w:rsid w:val="00A30913"/>
    <w:rsid w:val="00A310A7"/>
    <w:rsid w:val="00A310E1"/>
    <w:rsid w:val="00A31198"/>
    <w:rsid w:val="00A3151B"/>
    <w:rsid w:val="00A31909"/>
    <w:rsid w:val="00A31941"/>
    <w:rsid w:val="00A31982"/>
    <w:rsid w:val="00A31B4D"/>
    <w:rsid w:val="00A31E49"/>
    <w:rsid w:val="00A32344"/>
    <w:rsid w:val="00A3248D"/>
    <w:rsid w:val="00A33EE2"/>
    <w:rsid w:val="00A33F33"/>
    <w:rsid w:val="00A33F3C"/>
    <w:rsid w:val="00A34B9A"/>
    <w:rsid w:val="00A34BA6"/>
    <w:rsid w:val="00A34FF1"/>
    <w:rsid w:val="00A3532D"/>
    <w:rsid w:val="00A357C8"/>
    <w:rsid w:val="00A35B04"/>
    <w:rsid w:val="00A35D2D"/>
    <w:rsid w:val="00A35F82"/>
    <w:rsid w:val="00A36822"/>
    <w:rsid w:val="00A36ECA"/>
    <w:rsid w:val="00A372D2"/>
    <w:rsid w:val="00A400BB"/>
    <w:rsid w:val="00A404F1"/>
    <w:rsid w:val="00A40BBF"/>
    <w:rsid w:val="00A40BFE"/>
    <w:rsid w:val="00A40C4C"/>
    <w:rsid w:val="00A40D51"/>
    <w:rsid w:val="00A4101B"/>
    <w:rsid w:val="00A416CF"/>
    <w:rsid w:val="00A41B26"/>
    <w:rsid w:val="00A42A58"/>
    <w:rsid w:val="00A4324F"/>
    <w:rsid w:val="00A4379C"/>
    <w:rsid w:val="00A4396E"/>
    <w:rsid w:val="00A43CB5"/>
    <w:rsid w:val="00A4414B"/>
    <w:rsid w:val="00A44409"/>
    <w:rsid w:val="00A44494"/>
    <w:rsid w:val="00A44560"/>
    <w:rsid w:val="00A446D4"/>
    <w:rsid w:val="00A44858"/>
    <w:rsid w:val="00A455CD"/>
    <w:rsid w:val="00A459F8"/>
    <w:rsid w:val="00A46113"/>
    <w:rsid w:val="00A46606"/>
    <w:rsid w:val="00A469C7"/>
    <w:rsid w:val="00A46A5F"/>
    <w:rsid w:val="00A46B9E"/>
    <w:rsid w:val="00A46CF5"/>
    <w:rsid w:val="00A47375"/>
    <w:rsid w:val="00A47520"/>
    <w:rsid w:val="00A50168"/>
    <w:rsid w:val="00A505E0"/>
    <w:rsid w:val="00A50612"/>
    <w:rsid w:val="00A51075"/>
    <w:rsid w:val="00A513B8"/>
    <w:rsid w:val="00A51B6F"/>
    <w:rsid w:val="00A52308"/>
    <w:rsid w:val="00A5231F"/>
    <w:rsid w:val="00A52EDD"/>
    <w:rsid w:val="00A52F86"/>
    <w:rsid w:val="00A52FAB"/>
    <w:rsid w:val="00A53025"/>
    <w:rsid w:val="00A5332F"/>
    <w:rsid w:val="00A53439"/>
    <w:rsid w:val="00A53D81"/>
    <w:rsid w:val="00A54067"/>
    <w:rsid w:val="00A546CB"/>
    <w:rsid w:val="00A54B17"/>
    <w:rsid w:val="00A55139"/>
    <w:rsid w:val="00A5535D"/>
    <w:rsid w:val="00A55462"/>
    <w:rsid w:val="00A554E1"/>
    <w:rsid w:val="00A566A6"/>
    <w:rsid w:val="00A57088"/>
    <w:rsid w:val="00A57185"/>
    <w:rsid w:val="00A57419"/>
    <w:rsid w:val="00A60295"/>
    <w:rsid w:val="00A60305"/>
    <w:rsid w:val="00A60F07"/>
    <w:rsid w:val="00A60F66"/>
    <w:rsid w:val="00A62439"/>
    <w:rsid w:val="00A625DD"/>
    <w:rsid w:val="00A6296B"/>
    <w:rsid w:val="00A62F11"/>
    <w:rsid w:val="00A62F9B"/>
    <w:rsid w:val="00A630D7"/>
    <w:rsid w:val="00A6332D"/>
    <w:rsid w:val="00A63391"/>
    <w:rsid w:val="00A636EC"/>
    <w:rsid w:val="00A6392C"/>
    <w:rsid w:val="00A63B36"/>
    <w:rsid w:val="00A63DC1"/>
    <w:rsid w:val="00A63FEA"/>
    <w:rsid w:val="00A64429"/>
    <w:rsid w:val="00A64731"/>
    <w:rsid w:val="00A64965"/>
    <w:rsid w:val="00A64E92"/>
    <w:rsid w:val="00A65294"/>
    <w:rsid w:val="00A6547E"/>
    <w:rsid w:val="00A65B5A"/>
    <w:rsid w:val="00A65D31"/>
    <w:rsid w:val="00A65D8A"/>
    <w:rsid w:val="00A65F73"/>
    <w:rsid w:val="00A660B5"/>
    <w:rsid w:val="00A66173"/>
    <w:rsid w:val="00A661FE"/>
    <w:rsid w:val="00A66423"/>
    <w:rsid w:val="00A665AB"/>
    <w:rsid w:val="00A665CD"/>
    <w:rsid w:val="00A6680F"/>
    <w:rsid w:val="00A66B88"/>
    <w:rsid w:val="00A66DEA"/>
    <w:rsid w:val="00A67190"/>
    <w:rsid w:val="00A67239"/>
    <w:rsid w:val="00A6729C"/>
    <w:rsid w:val="00A67627"/>
    <w:rsid w:val="00A67818"/>
    <w:rsid w:val="00A67950"/>
    <w:rsid w:val="00A67AAF"/>
    <w:rsid w:val="00A706DE"/>
    <w:rsid w:val="00A7077B"/>
    <w:rsid w:val="00A707DE"/>
    <w:rsid w:val="00A708A4"/>
    <w:rsid w:val="00A70D50"/>
    <w:rsid w:val="00A70FC1"/>
    <w:rsid w:val="00A7130D"/>
    <w:rsid w:val="00A71B71"/>
    <w:rsid w:val="00A71B85"/>
    <w:rsid w:val="00A71CA5"/>
    <w:rsid w:val="00A72077"/>
    <w:rsid w:val="00A723CC"/>
    <w:rsid w:val="00A725E7"/>
    <w:rsid w:val="00A72A5F"/>
    <w:rsid w:val="00A72CA5"/>
    <w:rsid w:val="00A72D3C"/>
    <w:rsid w:val="00A7323B"/>
    <w:rsid w:val="00A73C00"/>
    <w:rsid w:val="00A74161"/>
    <w:rsid w:val="00A7429E"/>
    <w:rsid w:val="00A745CC"/>
    <w:rsid w:val="00A74893"/>
    <w:rsid w:val="00A74BB7"/>
    <w:rsid w:val="00A74C3B"/>
    <w:rsid w:val="00A74FE7"/>
    <w:rsid w:val="00A7501F"/>
    <w:rsid w:val="00A75CE3"/>
    <w:rsid w:val="00A763B8"/>
    <w:rsid w:val="00A76594"/>
    <w:rsid w:val="00A76681"/>
    <w:rsid w:val="00A76C4E"/>
    <w:rsid w:val="00A77073"/>
    <w:rsid w:val="00A773A3"/>
    <w:rsid w:val="00A7793D"/>
    <w:rsid w:val="00A77B77"/>
    <w:rsid w:val="00A77CC1"/>
    <w:rsid w:val="00A807BB"/>
    <w:rsid w:val="00A80803"/>
    <w:rsid w:val="00A80A76"/>
    <w:rsid w:val="00A81374"/>
    <w:rsid w:val="00A81865"/>
    <w:rsid w:val="00A81B30"/>
    <w:rsid w:val="00A83550"/>
    <w:rsid w:val="00A836D4"/>
    <w:rsid w:val="00A84BC4"/>
    <w:rsid w:val="00A84BD8"/>
    <w:rsid w:val="00A84C3D"/>
    <w:rsid w:val="00A85138"/>
    <w:rsid w:val="00A85191"/>
    <w:rsid w:val="00A85255"/>
    <w:rsid w:val="00A85562"/>
    <w:rsid w:val="00A85A11"/>
    <w:rsid w:val="00A8645C"/>
    <w:rsid w:val="00A86531"/>
    <w:rsid w:val="00A869C0"/>
    <w:rsid w:val="00A86BF2"/>
    <w:rsid w:val="00A87223"/>
    <w:rsid w:val="00A872D8"/>
    <w:rsid w:val="00A8784F"/>
    <w:rsid w:val="00A90796"/>
    <w:rsid w:val="00A90C0D"/>
    <w:rsid w:val="00A90C7D"/>
    <w:rsid w:val="00A9110D"/>
    <w:rsid w:val="00A912D9"/>
    <w:rsid w:val="00A9135C"/>
    <w:rsid w:val="00A913B9"/>
    <w:rsid w:val="00A91964"/>
    <w:rsid w:val="00A91C74"/>
    <w:rsid w:val="00A91F5B"/>
    <w:rsid w:val="00A928AC"/>
    <w:rsid w:val="00A9295E"/>
    <w:rsid w:val="00A92CC5"/>
    <w:rsid w:val="00A92F0E"/>
    <w:rsid w:val="00A93985"/>
    <w:rsid w:val="00A93ABA"/>
    <w:rsid w:val="00A93F5B"/>
    <w:rsid w:val="00A94805"/>
    <w:rsid w:val="00A94844"/>
    <w:rsid w:val="00A94A20"/>
    <w:rsid w:val="00A94C83"/>
    <w:rsid w:val="00A94D66"/>
    <w:rsid w:val="00A94FD7"/>
    <w:rsid w:val="00A9604D"/>
    <w:rsid w:val="00A9636D"/>
    <w:rsid w:val="00A965B4"/>
    <w:rsid w:val="00A965C9"/>
    <w:rsid w:val="00A9698C"/>
    <w:rsid w:val="00A96B86"/>
    <w:rsid w:val="00A972DC"/>
    <w:rsid w:val="00A976EA"/>
    <w:rsid w:val="00A978ED"/>
    <w:rsid w:val="00A97918"/>
    <w:rsid w:val="00AA0E0E"/>
    <w:rsid w:val="00AA1068"/>
    <w:rsid w:val="00AA1977"/>
    <w:rsid w:val="00AA2927"/>
    <w:rsid w:val="00AA3D4A"/>
    <w:rsid w:val="00AA4102"/>
    <w:rsid w:val="00AA45C2"/>
    <w:rsid w:val="00AA523A"/>
    <w:rsid w:val="00AA53E8"/>
    <w:rsid w:val="00AA546F"/>
    <w:rsid w:val="00AA5709"/>
    <w:rsid w:val="00AA5AC3"/>
    <w:rsid w:val="00AA608E"/>
    <w:rsid w:val="00AA6276"/>
    <w:rsid w:val="00AA631E"/>
    <w:rsid w:val="00AA6CA4"/>
    <w:rsid w:val="00AA6DBA"/>
    <w:rsid w:val="00AA7314"/>
    <w:rsid w:val="00AA748F"/>
    <w:rsid w:val="00AA7E43"/>
    <w:rsid w:val="00AA7F3F"/>
    <w:rsid w:val="00AB018D"/>
    <w:rsid w:val="00AB01FD"/>
    <w:rsid w:val="00AB02B0"/>
    <w:rsid w:val="00AB0506"/>
    <w:rsid w:val="00AB0EFE"/>
    <w:rsid w:val="00AB11B5"/>
    <w:rsid w:val="00AB1A41"/>
    <w:rsid w:val="00AB1D87"/>
    <w:rsid w:val="00AB2334"/>
    <w:rsid w:val="00AB2ABD"/>
    <w:rsid w:val="00AB31ED"/>
    <w:rsid w:val="00AB3BBC"/>
    <w:rsid w:val="00AB4207"/>
    <w:rsid w:val="00AB481C"/>
    <w:rsid w:val="00AB580C"/>
    <w:rsid w:val="00AB5A55"/>
    <w:rsid w:val="00AB5E11"/>
    <w:rsid w:val="00AB62CC"/>
    <w:rsid w:val="00AB6F79"/>
    <w:rsid w:val="00AB73F5"/>
    <w:rsid w:val="00AB7FF0"/>
    <w:rsid w:val="00AC00E3"/>
    <w:rsid w:val="00AC08A8"/>
    <w:rsid w:val="00AC1477"/>
    <w:rsid w:val="00AC14B8"/>
    <w:rsid w:val="00AC1EAE"/>
    <w:rsid w:val="00AC1F39"/>
    <w:rsid w:val="00AC1F90"/>
    <w:rsid w:val="00AC27F7"/>
    <w:rsid w:val="00AC2940"/>
    <w:rsid w:val="00AC30CC"/>
    <w:rsid w:val="00AC32D9"/>
    <w:rsid w:val="00AC34E6"/>
    <w:rsid w:val="00AC402C"/>
    <w:rsid w:val="00AC41B4"/>
    <w:rsid w:val="00AC4DB5"/>
    <w:rsid w:val="00AC4F06"/>
    <w:rsid w:val="00AC4F82"/>
    <w:rsid w:val="00AC5083"/>
    <w:rsid w:val="00AC54A9"/>
    <w:rsid w:val="00AC57BE"/>
    <w:rsid w:val="00AC5D03"/>
    <w:rsid w:val="00AC5E01"/>
    <w:rsid w:val="00AC5F66"/>
    <w:rsid w:val="00AC6001"/>
    <w:rsid w:val="00AC6B93"/>
    <w:rsid w:val="00AC6F0F"/>
    <w:rsid w:val="00AC7377"/>
    <w:rsid w:val="00AC738F"/>
    <w:rsid w:val="00AC7682"/>
    <w:rsid w:val="00AC7DA7"/>
    <w:rsid w:val="00AC7FDF"/>
    <w:rsid w:val="00AD0A87"/>
    <w:rsid w:val="00AD0E51"/>
    <w:rsid w:val="00AD0ED5"/>
    <w:rsid w:val="00AD0F28"/>
    <w:rsid w:val="00AD1371"/>
    <w:rsid w:val="00AD1B9B"/>
    <w:rsid w:val="00AD1D35"/>
    <w:rsid w:val="00AD26A9"/>
    <w:rsid w:val="00AD2A8A"/>
    <w:rsid w:val="00AD2B27"/>
    <w:rsid w:val="00AD32ED"/>
    <w:rsid w:val="00AD3DB3"/>
    <w:rsid w:val="00AD3FF2"/>
    <w:rsid w:val="00AD3FF4"/>
    <w:rsid w:val="00AD448B"/>
    <w:rsid w:val="00AD469D"/>
    <w:rsid w:val="00AD4DFB"/>
    <w:rsid w:val="00AD4E53"/>
    <w:rsid w:val="00AD4EF6"/>
    <w:rsid w:val="00AD5241"/>
    <w:rsid w:val="00AD5C06"/>
    <w:rsid w:val="00AD5F80"/>
    <w:rsid w:val="00AD6323"/>
    <w:rsid w:val="00AD6473"/>
    <w:rsid w:val="00AD64A0"/>
    <w:rsid w:val="00AD65CC"/>
    <w:rsid w:val="00AD6BD2"/>
    <w:rsid w:val="00AD7177"/>
    <w:rsid w:val="00AD72AA"/>
    <w:rsid w:val="00AD7981"/>
    <w:rsid w:val="00AD7A38"/>
    <w:rsid w:val="00AD7D6B"/>
    <w:rsid w:val="00AE0385"/>
    <w:rsid w:val="00AE0680"/>
    <w:rsid w:val="00AE06BE"/>
    <w:rsid w:val="00AE09BE"/>
    <w:rsid w:val="00AE0A3B"/>
    <w:rsid w:val="00AE0C55"/>
    <w:rsid w:val="00AE1012"/>
    <w:rsid w:val="00AE14D3"/>
    <w:rsid w:val="00AE1C5A"/>
    <w:rsid w:val="00AE200E"/>
    <w:rsid w:val="00AE2B7E"/>
    <w:rsid w:val="00AE3D5E"/>
    <w:rsid w:val="00AE3ED6"/>
    <w:rsid w:val="00AE42B3"/>
    <w:rsid w:val="00AE49A9"/>
    <w:rsid w:val="00AE4C5E"/>
    <w:rsid w:val="00AE4CC6"/>
    <w:rsid w:val="00AE4DDF"/>
    <w:rsid w:val="00AE4F45"/>
    <w:rsid w:val="00AE5113"/>
    <w:rsid w:val="00AE663A"/>
    <w:rsid w:val="00AE6AED"/>
    <w:rsid w:val="00AE6ECA"/>
    <w:rsid w:val="00AE7393"/>
    <w:rsid w:val="00AE7601"/>
    <w:rsid w:val="00AE776D"/>
    <w:rsid w:val="00AE791F"/>
    <w:rsid w:val="00AE7DE1"/>
    <w:rsid w:val="00AE7E59"/>
    <w:rsid w:val="00AE7FC9"/>
    <w:rsid w:val="00AF03E5"/>
    <w:rsid w:val="00AF0445"/>
    <w:rsid w:val="00AF06AE"/>
    <w:rsid w:val="00AF0990"/>
    <w:rsid w:val="00AF09BD"/>
    <w:rsid w:val="00AF117A"/>
    <w:rsid w:val="00AF19F1"/>
    <w:rsid w:val="00AF2551"/>
    <w:rsid w:val="00AF29FA"/>
    <w:rsid w:val="00AF2EB3"/>
    <w:rsid w:val="00AF3896"/>
    <w:rsid w:val="00AF3A1E"/>
    <w:rsid w:val="00AF3F3C"/>
    <w:rsid w:val="00AF417F"/>
    <w:rsid w:val="00AF48B7"/>
    <w:rsid w:val="00AF499C"/>
    <w:rsid w:val="00AF4B73"/>
    <w:rsid w:val="00AF4D97"/>
    <w:rsid w:val="00AF4F0C"/>
    <w:rsid w:val="00AF50E2"/>
    <w:rsid w:val="00AF531D"/>
    <w:rsid w:val="00AF533E"/>
    <w:rsid w:val="00AF536D"/>
    <w:rsid w:val="00AF569A"/>
    <w:rsid w:val="00AF594C"/>
    <w:rsid w:val="00AF5C50"/>
    <w:rsid w:val="00AF5EF5"/>
    <w:rsid w:val="00AF66EB"/>
    <w:rsid w:val="00AF6B77"/>
    <w:rsid w:val="00AF6DF2"/>
    <w:rsid w:val="00AF70DE"/>
    <w:rsid w:val="00AF7318"/>
    <w:rsid w:val="00AF7581"/>
    <w:rsid w:val="00AF77C9"/>
    <w:rsid w:val="00AF78BA"/>
    <w:rsid w:val="00AF7FE2"/>
    <w:rsid w:val="00B0051F"/>
    <w:rsid w:val="00B005A0"/>
    <w:rsid w:val="00B0073E"/>
    <w:rsid w:val="00B00DDF"/>
    <w:rsid w:val="00B014D9"/>
    <w:rsid w:val="00B0196E"/>
    <w:rsid w:val="00B01BFF"/>
    <w:rsid w:val="00B01D74"/>
    <w:rsid w:val="00B022F3"/>
    <w:rsid w:val="00B025E4"/>
    <w:rsid w:val="00B02971"/>
    <w:rsid w:val="00B02EC7"/>
    <w:rsid w:val="00B030D4"/>
    <w:rsid w:val="00B03316"/>
    <w:rsid w:val="00B040E9"/>
    <w:rsid w:val="00B04132"/>
    <w:rsid w:val="00B041AB"/>
    <w:rsid w:val="00B04302"/>
    <w:rsid w:val="00B04732"/>
    <w:rsid w:val="00B04892"/>
    <w:rsid w:val="00B04A5E"/>
    <w:rsid w:val="00B04B1F"/>
    <w:rsid w:val="00B04C9D"/>
    <w:rsid w:val="00B04CFF"/>
    <w:rsid w:val="00B05217"/>
    <w:rsid w:val="00B05825"/>
    <w:rsid w:val="00B0589C"/>
    <w:rsid w:val="00B059C1"/>
    <w:rsid w:val="00B059DF"/>
    <w:rsid w:val="00B05EF4"/>
    <w:rsid w:val="00B06200"/>
    <w:rsid w:val="00B06492"/>
    <w:rsid w:val="00B064FD"/>
    <w:rsid w:val="00B06887"/>
    <w:rsid w:val="00B079DB"/>
    <w:rsid w:val="00B07C27"/>
    <w:rsid w:val="00B10458"/>
    <w:rsid w:val="00B10648"/>
    <w:rsid w:val="00B108AC"/>
    <w:rsid w:val="00B10B66"/>
    <w:rsid w:val="00B10F44"/>
    <w:rsid w:val="00B10FC6"/>
    <w:rsid w:val="00B11195"/>
    <w:rsid w:val="00B111AA"/>
    <w:rsid w:val="00B114EB"/>
    <w:rsid w:val="00B11E18"/>
    <w:rsid w:val="00B128E4"/>
    <w:rsid w:val="00B13292"/>
    <w:rsid w:val="00B135AF"/>
    <w:rsid w:val="00B13998"/>
    <w:rsid w:val="00B13A32"/>
    <w:rsid w:val="00B13F31"/>
    <w:rsid w:val="00B141F1"/>
    <w:rsid w:val="00B142D8"/>
    <w:rsid w:val="00B14381"/>
    <w:rsid w:val="00B146F2"/>
    <w:rsid w:val="00B14F0C"/>
    <w:rsid w:val="00B15234"/>
    <w:rsid w:val="00B15622"/>
    <w:rsid w:val="00B15CB8"/>
    <w:rsid w:val="00B15F23"/>
    <w:rsid w:val="00B162BB"/>
    <w:rsid w:val="00B16590"/>
    <w:rsid w:val="00B16A9A"/>
    <w:rsid w:val="00B16BB6"/>
    <w:rsid w:val="00B17081"/>
    <w:rsid w:val="00B170D4"/>
    <w:rsid w:val="00B1714B"/>
    <w:rsid w:val="00B17667"/>
    <w:rsid w:val="00B17BB2"/>
    <w:rsid w:val="00B17CE5"/>
    <w:rsid w:val="00B17CF7"/>
    <w:rsid w:val="00B200FC"/>
    <w:rsid w:val="00B20673"/>
    <w:rsid w:val="00B20775"/>
    <w:rsid w:val="00B20B18"/>
    <w:rsid w:val="00B20CB3"/>
    <w:rsid w:val="00B21657"/>
    <w:rsid w:val="00B21CE4"/>
    <w:rsid w:val="00B21E07"/>
    <w:rsid w:val="00B21E59"/>
    <w:rsid w:val="00B21FE8"/>
    <w:rsid w:val="00B221EA"/>
    <w:rsid w:val="00B22562"/>
    <w:rsid w:val="00B227C9"/>
    <w:rsid w:val="00B2297B"/>
    <w:rsid w:val="00B22AC4"/>
    <w:rsid w:val="00B22E83"/>
    <w:rsid w:val="00B22FA7"/>
    <w:rsid w:val="00B2306F"/>
    <w:rsid w:val="00B232E3"/>
    <w:rsid w:val="00B238D5"/>
    <w:rsid w:val="00B23D07"/>
    <w:rsid w:val="00B242D9"/>
    <w:rsid w:val="00B246BB"/>
    <w:rsid w:val="00B252EA"/>
    <w:rsid w:val="00B256BC"/>
    <w:rsid w:val="00B25B72"/>
    <w:rsid w:val="00B25FA6"/>
    <w:rsid w:val="00B26043"/>
    <w:rsid w:val="00B26383"/>
    <w:rsid w:val="00B26497"/>
    <w:rsid w:val="00B265B2"/>
    <w:rsid w:val="00B26986"/>
    <w:rsid w:val="00B26B32"/>
    <w:rsid w:val="00B26D12"/>
    <w:rsid w:val="00B26DAD"/>
    <w:rsid w:val="00B26FB8"/>
    <w:rsid w:val="00B2729A"/>
    <w:rsid w:val="00B2774C"/>
    <w:rsid w:val="00B27AE2"/>
    <w:rsid w:val="00B27B36"/>
    <w:rsid w:val="00B27C85"/>
    <w:rsid w:val="00B30228"/>
    <w:rsid w:val="00B30269"/>
    <w:rsid w:val="00B307B0"/>
    <w:rsid w:val="00B308AB"/>
    <w:rsid w:val="00B312F9"/>
    <w:rsid w:val="00B31416"/>
    <w:rsid w:val="00B314B9"/>
    <w:rsid w:val="00B31BDD"/>
    <w:rsid w:val="00B3231D"/>
    <w:rsid w:val="00B327B9"/>
    <w:rsid w:val="00B32F8D"/>
    <w:rsid w:val="00B3362A"/>
    <w:rsid w:val="00B33990"/>
    <w:rsid w:val="00B34171"/>
    <w:rsid w:val="00B34B90"/>
    <w:rsid w:val="00B350C6"/>
    <w:rsid w:val="00B35C0E"/>
    <w:rsid w:val="00B363FA"/>
    <w:rsid w:val="00B36F92"/>
    <w:rsid w:val="00B3713D"/>
    <w:rsid w:val="00B373A9"/>
    <w:rsid w:val="00B37A01"/>
    <w:rsid w:val="00B37D73"/>
    <w:rsid w:val="00B40185"/>
    <w:rsid w:val="00B402C7"/>
    <w:rsid w:val="00B40825"/>
    <w:rsid w:val="00B40A9B"/>
    <w:rsid w:val="00B40D6E"/>
    <w:rsid w:val="00B40E48"/>
    <w:rsid w:val="00B4105A"/>
    <w:rsid w:val="00B41699"/>
    <w:rsid w:val="00B41A38"/>
    <w:rsid w:val="00B42884"/>
    <w:rsid w:val="00B42AAC"/>
    <w:rsid w:val="00B4364C"/>
    <w:rsid w:val="00B43843"/>
    <w:rsid w:val="00B43909"/>
    <w:rsid w:val="00B43AD3"/>
    <w:rsid w:val="00B43AE1"/>
    <w:rsid w:val="00B44801"/>
    <w:rsid w:val="00B4505F"/>
    <w:rsid w:val="00B4551B"/>
    <w:rsid w:val="00B45658"/>
    <w:rsid w:val="00B45B4A"/>
    <w:rsid w:val="00B45FAA"/>
    <w:rsid w:val="00B460B0"/>
    <w:rsid w:val="00B465D2"/>
    <w:rsid w:val="00B46660"/>
    <w:rsid w:val="00B4675E"/>
    <w:rsid w:val="00B46A36"/>
    <w:rsid w:val="00B473FA"/>
    <w:rsid w:val="00B476A8"/>
    <w:rsid w:val="00B47853"/>
    <w:rsid w:val="00B47B4A"/>
    <w:rsid w:val="00B50156"/>
    <w:rsid w:val="00B502CE"/>
    <w:rsid w:val="00B502E4"/>
    <w:rsid w:val="00B5039D"/>
    <w:rsid w:val="00B5040A"/>
    <w:rsid w:val="00B50DB9"/>
    <w:rsid w:val="00B50F17"/>
    <w:rsid w:val="00B511A1"/>
    <w:rsid w:val="00B517E9"/>
    <w:rsid w:val="00B51A29"/>
    <w:rsid w:val="00B51C50"/>
    <w:rsid w:val="00B52B88"/>
    <w:rsid w:val="00B52DAF"/>
    <w:rsid w:val="00B53227"/>
    <w:rsid w:val="00B5326C"/>
    <w:rsid w:val="00B53599"/>
    <w:rsid w:val="00B53D05"/>
    <w:rsid w:val="00B54539"/>
    <w:rsid w:val="00B545D3"/>
    <w:rsid w:val="00B54BCE"/>
    <w:rsid w:val="00B54D0D"/>
    <w:rsid w:val="00B54EB9"/>
    <w:rsid w:val="00B5538C"/>
    <w:rsid w:val="00B55E70"/>
    <w:rsid w:val="00B55F19"/>
    <w:rsid w:val="00B5664E"/>
    <w:rsid w:val="00B56A28"/>
    <w:rsid w:val="00B573EA"/>
    <w:rsid w:val="00B574BA"/>
    <w:rsid w:val="00B57521"/>
    <w:rsid w:val="00B575B7"/>
    <w:rsid w:val="00B579A0"/>
    <w:rsid w:val="00B57DAA"/>
    <w:rsid w:val="00B57E44"/>
    <w:rsid w:val="00B60669"/>
    <w:rsid w:val="00B6072A"/>
    <w:rsid w:val="00B60819"/>
    <w:rsid w:val="00B60A14"/>
    <w:rsid w:val="00B60C1C"/>
    <w:rsid w:val="00B61181"/>
    <w:rsid w:val="00B61F29"/>
    <w:rsid w:val="00B625EE"/>
    <w:rsid w:val="00B62C7E"/>
    <w:rsid w:val="00B62CAC"/>
    <w:rsid w:val="00B62CE1"/>
    <w:rsid w:val="00B63111"/>
    <w:rsid w:val="00B63540"/>
    <w:rsid w:val="00B64495"/>
    <w:rsid w:val="00B64592"/>
    <w:rsid w:val="00B6497D"/>
    <w:rsid w:val="00B649D1"/>
    <w:rsid w:val="00B64A08"/>
    <w:rsid w:val="00B65724"/>
    <w:rsid w:val="00B66158"/>
    <w:rsid w:val="00B66320"/>
    <w:rsid w:val="00B663E5"/>
    <w:rsid w:val="00B6679A"/>
    <w:rsid w:val="00B677C7"/>
    <w:rsid w:val="00B679DA"/>
    <w:rsid w:val="00B67E48"/>
    <w:rsid w:val="00B7066A"/>
    <w:rsid w:val="00B7073E"/>
    <w:rsid w:val="00B70C4C"/>
    <w:rsid w:val="00B70D4F"/>
    <w:rsid w:val="00B71166"/>
    <w:rsid w:val="00B71C00"/>
    <w:rsid w:val="00B71FCC"/>
    <w:rsid w:val="00B7255E"/>
    <w:rsid w:val="00B72781"/>
    <w:rsid w:val="00B727CE"/>
    <w:rsid w:val="00B732A7"/>
    <w:rsid w:val="00B73BDF"/>
    <w:rsid w:val="00B7409C"/>
    <w:rsid w:val="00B74416"/>
    <w:rsid w:val="00B7557F"/>
    <w:rsid w:val="00B7566D"/>
    <w:rsid w:val="00B75C3E"/>
    <w:rsid w:val="00B75EB9"/>
    <w:rsid w:val="00B760AB"/>
    <w:rsid w:val="00B76A09"/>
    <w:rsid w:val="00B76B44"/>
    <w:rsid w:val="00B76CA5"/>
    <w:rsid w:val="00B7725D"/>
    <w:rsid w:val="00B77E54"/>
    <w:rsid w:val="00B8025E"/>
    <w:rsid w:val="00B8026E"/>
    <w:rsid w:val="00B80A0F"/>
    <w:rsid w:val="00B80FF9"/>
    <w:rsid w:val="00B811F0"/>
    <w:rsid w:val="00B81A4E"/>
    <w:rsid w:val="00B82195"/>
    <w:rsid w:val="00B8225E"/>
    <w:rsid w:val="00B8259A"/>
    <w:rsid w:val="00B82764"/>
    <w:rsid w:val="00B82B35"/>
    <w:rsid w:val="00B835C7"/>
    <w:rsid w:val="00B83D1C"/>
    <w:rsid w:val="00B83F74"/>
    <w:rsid w:val="00B84068"/>
    <w:rsid w:val="00B84197"/>
    <w:rsid w:val="00B84922"/>
    <w:rsid w:val="00B85A0F"/>
    <w:rsid w:val="00B85DD4"/>
    <w:rsid w:val="00B86223"/>
    <w:rsid w:val="00B86262"/>
    <w:rsid w:val="00B863CB"/>
    <w:rsid w:val="00B866EE"/>
    <w:rsid w:val="00B86854"/>
    <w:rsid w:val="00B86F9B"/>
    <w:rsid w:val="00B87092"/>
    <w:rsid w:val="00B870EB"/>
    <w:rsid w:val="00B87B29"/>
    <w:rsid w:val="00B87C52"/>
    <w:rsid w:val="00B87D0A"/>
    <w:rsid w:val="00B9015D"/>
    <w:rsid w:val="00B90356"/>
    <w:rsid w:val="00B90589"/>
    <w:rsid w:val="00B9064B"/>
    <w:rsid w:val="00B90AF9"/>
    <w:rsid w:val="00B9144C"/>
    <w:rsid w:val="00B91C10"/>
    <w:rsid w:val="00B91EE8"/>
    <w:rsid w:val="00B91F46"/>
    <w:rsid w:val="00B92B29"/>
    <w:rsid w:val="00B92C83"/>
    <w:rsid w:val="00B92DDD"/>
    <w:rsid w:val="00B92E32"/>
    <w:rsid w:val="00B92F9A"/>
    <w:rsid w:val="00B934F9"/>
    <w:rsid w:val="00B93597"/>
    <w:rsid w:val="00B936D4"/>
    <w:rsid w:val="00B93767"/>
    <w:rsid w:val="00B93A76"/>
    <w:rsid w:val="00B93D7B"/>
    <w:rsid w:val="00B94067"/>
    <w:rsid w:val="00B9467E"/>
    <w:rsid w:val="00B94C3C"/>
    <w:rsid w:val="00B952B3"/>
    <w:rsid w:val="00B9556A"/>
    <w:rsid w:val="00B958DF"/>
    <w:rsid w:val="00B95C60"/>
    <w:rsid w:val="00B95F1F"/>
    <w:rsid w:val="00B96051"/>
    <w:rsid w:val="00B9615E"/>
    <w:rsid w:val="00B966AF"/>
    <w:rsid w:val="00B975B4"/>
    <w:rsid w:val="00B976EE"/>
    <w:rsid w:val="00B97B3B"/>
    <w:rsid w:val="00B97D66"/>
    <w:rsid w:val="00BA0104"/>
    <w:rsid w:val="00BA0260"/>
    <w:rsid w:val="00BA0313"/>
    <w:rsid w:val="00BA041C"/>
    <w:rsid w:val="00BA0500"/>
    <w:rsid w:val="00BA08D8"/>
    <w:rsid w:val="00BA0D68"/>
    <w:rsid w:val="00BA0ECE"/>
    <w:rsid w:val="00BA1206"/>
    <w:rsid w:val="00BA1E38"/>
    <w:rsid w:val="00BA1ECA"/>
    <w:rsid w:val="00BA21F2"/>
    <w:rsid w:val="00BA247E"/>
    <w:rsid w:val="00BA249F"/>
    <w:rsid w:val="00BA288A"/>
    <w:rsid w:val="00BA28E6"/>
    <w:rsid w:val="00BA2AC6"/>
    <w:rsid w:val="00BA2C3D"/>
    <w:rsid w:val="00BA2EDD"/>
    <w:rsid w:val="00BA3112"/>
    <w:rsid w:val="00BA32F1"/>
    <w:rsid w:val="00BA340E"/>
    <w:rsid w:val="00BA3726"/>
    <w:rsid w:val="00BA3CEE"/>
    <w:rsid w:val="00BA4352"/>
    <w:rsid w:val="00BA456E"/>
    <w:rsid w:val="00BA461E"/>
    <w:rsid w:val="00BA4627"/>
    <w:rsid w:val="00BA4FA0"/>
    <w:rsid w:val="00BA572F"/>
    <w:rsid w:val="00BA5A0C"/>
    <w:rsid w:val="00BA5C97"/>
    <w:rsid w:val="00BA5CCC"/>
    <w:rsid w:val="00BA617C"/>
    <w:rsid w:val="00BA6242"/>
    <w:rsid w:val="00BA62F0"/>
    <w:rsid w:val="00BA64F9"/>
    <w:rsid w:val="00BA6958"/>
    <w:rsid w:val="00BA6BC9"/>
    <w:rsid w:val="00BA708B"/>
    <w:rsid w:val="00BA737F"/>
    <w:rsid w:val="00BA776D"/>
    <w:rsid w:val="00BA77A3"/>
    <w:rsid w:val="00BA78A3"/>
    <w:rsid w:val="00BA7A55"/>
    <w:rsid w:val="00BB0883"/>
    <w:rsid w:val="00BB0B8B"/>
    <w:rsid w:val="00BB0DC7"/>
    <w:rsid w:val="00BB0F0A"/>
    <w:rsid w:val="00BB12F0"/>
    <w:rsid w:val="00BB14BC"/>
    <w:rsid w:val="00BB1621"/>
    <w:rsid w:val="00BB1A02"/>
    <w:rsid w:val="00BB1A40"/>
    <w:rsid w:val="00BB1E1F"/>
    <w:rsid w:val="00BB1E84"/>
    <w:rsid w:val="00BB2023"/>
    <w:rsid w:val="00BB2347"/>
    <w:rsid w:val="00BB23F2"/>
    <w:rsid w:val="00BB3041"/>
    <w:rsid w:val="00BB342C"/>
    <w:rsid w:val="00BB360C"/>
    <w:rsid w:val="00BB392E"/>
    <w:rsid w:val="00BB480F"/>
    <w:rsid w:val="00BB49B9"/>
    <w:rsid w:val="00BB4BCD"/>
    <w:rsid w:val="00BB4DF8"/>
    <w:rsid w:val="00BB50E2"/>
    <w:rsid w:val="00BB5123"/>
    <w:rsid w:val="00BB51B9"/>
    <w:rsid w:val="00BB54BF"/>
    <w:rsid w:val="00BB6FC6"/>
    <w:rsid w:val="00BB7015"/>
    <w:rsid w:val="00BB72D8"/>
    <w:rsid w:val="00BB76B6"/>
    <w:rsid w:val="00BB777D"/>
    <w:rsid w:val="00BB7948"/>
    <w:rsid w:val="00BB7AB5"/>
    <w:rsid w:val="00BB7DCC"/>
    <w:rsid w:val="00BC006E"/>
    <w:rsid w:val="00BC0877"/>
    <w:rsid w:val="00BC09CF"/>
    <w:rsid w:val="00BC0A6E"/>
    <w:rsid w:val="00BC0AF8"/>
    <w:rsid w:val="00BC0BC5"/>
    <w:rsid w:val="00BC17DF"/>
    <w:rsid w:val="00BC1D4F"/>
    <w:rsid w:val="00BC1E97"/>
    <w:rsid w:val="00BC206A"/>
    <w:rsid w:val="00BC269D"/>
    <w:rsid w:val="00BC2880"/>
    <w:rsid w:val="00BC2FED"/>
    <w:rsid w:val="00BC3633"/>
    <w:rsid w:val="00BC366E"/>
    <w:rsid w:val="00BC4090"/>
    <w:rsid w:val="00BC4683"/>
    <w:rsid w:val="00BC46B0"/>
    <w:rsid w:val="00BC4C97"/>
    <w:rsid w:val="00BC5AB1"/>
    <w:rsid w:val="00BC5E59"/>
    <w:rsid w:val="00BC5F12"/>
    <w:rsid w:val="00BC631B"/>
    <w:rsid w:val="00BC6746"/>
    <w:rsid w:val="00BC6BB4"/>
    <w:rsid w:val="00BC6E6A"/>
    <w:rsid w:val="00BC76B3"/>
    <w:rsid w:val="00BC7B84"/>
    <w:rsid w:val="00BC7CA2"/>
    <w:rsid w:val="00BC7FDC"/>
    <w:rsid w:val="00BD016B"/>
    <w:rsid w:val="00BD023D"/>
    <w:rsid w:val="00BD077F"/>
    <w:rsid w:val="00BD0801"/>
    <w:rsid w:val="00BD0E5D"/>
    <w:rsid w:val="00BD100B"/>
    <w:rsid w:val="00BD120E"/>
    <w:rsid w:val="00BD20D0"/>
    <w:rsid w:val="00BD2273"/>
    <w:rsid w:val="00BD237A"/>
    <w:rsid w:val="00BD2664"/>
    <w:rsid w:val="00BD2CFD"/>
    <w:rsid w:val="00BD319F"/>
    <w:rsid w:val="00BD32DD"/>
    <w:rsid w:val="00BD356D"/>
    <w:rsid w:val="00BD39E2"/>
    <w:rsid w:val="00BD3A12"/>
    <w:rsid w:val="00BD3CC7"/>
    <w:rsid w:val="00BD3DB9"/>
    <w:rsid w:val="00BD4ADB"/>
    <w:rsid w:val="00BD509E"/>
    <w:rsid w:val="00BD53C4"/>
    <w:rsid w:val="00BD558C"/>
    <w:rsid w:val="00BD57A4"/>
    <w:rsid w:val="00BD5B39"/>
    <w:rsid w:val="00BD5C7A"/>
    <w:rsid w:val="00BD61DA"/>
    <w:rsid w:val="00BD63DC"/>
    <w:rsid w:val="00BD698D"/>
    <w:rsid w:val="00BD7693"/>
    <w:rsid w:val="00BD78E5"/>
    <w:rsid w:val="00BD7A8B"/>
    <w:rsid w:val="00BD7D25"/>
    <w:rsid w:val="00BD7DE4"/>
    <w:rsid w:val="00BE02AB"/>
    <w:rsid w:val="00BE0562"/>
    <w:rsid w:val="00BE0670"/>
    <w:rsid w:val="00BE0807"/>
    <w:rsid w:val="00BE0C37"/>
    <w:rsid w:val="00BE0CA2"/>
    <w:rsid w:val="00BE13D3"/>
    <w:rsid w:val="00BE1F1B"/>
    <w:rsid w:val="00BE2830"/>
    <w:rsid w:val="00BE28A9"/>
    <w:rsid w:val="00BE2A12"/>
    <w:rsid w:val="00BE2BB5"/>
    <w:rsid w:val="00BE2C01"/>
    <w:rsid w:val="00BE2CA6"/>
    <w:rsid w:val="00BE2CC5"/>
    <w:rsid w:val="00BE2F32"/>
    <w:rsid w:val="00BE2F67"/>
    <w:rsid w:val="00BE33D5"/>
    <w:rsid w:val="00BE349A"/>
    <w:rsid w:val="00BE3A48"/>
    <w:rsid w:val="00BE46C4"/>
    <w:rsid w:val="00BE47B6"/>
    <w:rsid w:val="00BE4B04"/>
    <w:rsid w:val="00BE4DB2"/>
    <w:rsid w:val="00BE4FC3"/>
    <w:rsid w:val="00BE52EB"/>
    <w:rsid w:val="00BE55A5"/>
    <w:rsid w:val="00BE56C4"/>
    <w:rsid w:val="00BE5AE7"/>
    <w:rsid w:val="00BE5C84"/>
    <w:rsid w:val="00BE606C"/>
    <w:rsid w:val="00BE637A"/>
    <w:rsid w:val="00BE695F"/>
    <w:rsid w:val="00BE69F1"/>
    <w:rsid w:val="00BE6CD1"/>
    <w:rsid w:val="00BE7098"/>
    <w:rsid w:val="00BE7147"/>
    <w:rsid w:val="00BE79CF"/>
    <w:rsid w:val="00BE7BD9"/>
    <w:rsid w:val="00BF0C9E"/>
    <w:rsid w:val="00BF0E6B"/>
    <w:rsid w:val="00BF191A"/>
    <w:rsid w:val="00BF19B8"/>
    <w:rsid w:val="00BF1B34"/>
    <w:rsid w:val="00BF1F08"/>
    <w:rsid w:val="00BF2526"/>
    <w:rsid w:val="00BF2686"/>
    <w:rsid w:val="00BF2740"/>
    <w:rsid w:val="00BF2F98"/>
    <w:rsid w:val="00BF301B"/>
    <w:rsid w:val="00BF31C1"/>
    <w:rsid w:val="00BF39E5"/>
    <w:rsid w:val="00BF3DD6"/>
    <w:rsid w:val="00BF44D4"/>
    <w:rsid w:val="00BF46ED"/>
    <w:rsid w:val="00BF472F"/>
    <w:rsid w:val="00BF487F"/>
    <w:rsid w:val="00BF49BF"/>
    <w:rsid w:val="00BF57E3"/>
    <w:rsid w:val="00BF5DD3"/>
    <w:rsid w:val="00BF63BF"/>
    <w:rsid w:val="00BF6411"/>
    <w:rsid w:val="00BF6763"/>
    <w:rsid w:val="00BF69E5"/>
    <w:rsid w:val="00BF6DC4"/>
    <w:rsid w:val="00BF709D"/>
    <w:rsid w:val="00BF779C"/>
    <w:rsid w:val="00BF7F78"/>
    <w:rsid w:val="00C00D9D"/>
    <w:rsid w:val="00C019FB"/>
    <w:rsid w:val="00C01A2E"/>
    <w:rsid w:val="00C01D18"/>
    <w:rsid w:val="00C02483"/>
    <w:rsid w:val="00C028E0"/>
    <w:rsid w:val="00C0290E"/>
    <w:rsid w:val="00C02D66"/>
    <w:rsid w:val="00C03318"/>
    <w:rsid w:val="00C038B2"/>
    <w:rsid w:val="00C03ACF"/>
    <w:rsid w:val="00C03D1D"/>
    <w:rsid w:val="00C04060"/>
    <w:rsid w:val="00C040D6"/>
    <w:rsid w:val="00C04212"/>
    <w:rsid w:val="00C04803"/>
    <w:rsid w:val="00C04931"/>
    <w:rsid w:val="00C04B5B"/>
    <w:rsid w:val="00C04D37"/>
    <w:rsid w:val="00C062E5"/>
    <w:rsid w:val="00C06546"/>
    <w:rsid w:val="00C06D0D"/>
    <w:rsid w:val="00C07001"/>
    <w:rsid w:val="00C07060"/>
    <w:rsid w:val="00C07075"/>
    <w:rsid w:val="00C1049C"/>
    <w:rsid w:val="00C10570"/>
    <w:rsid w:val="00C10AE1"/>
    <w:rsid w:val="00C10D19"/>
    <w:rsid w:val="00C10E94"/>
    <w:rsid w:val="00C11418"/>
    <w:rsid w:val="00C1180F"/>
    <w:rsid w:val="00C11C8A"/>
    <w:rsid w:val="00C11C94"/>
    <w:rsid w:val="00C12F21"/>
    <w:rsid w:val="00C13083"/>
    <w:rsid w:val="00C130F1"/>
    <w:rsid w:val="00C1359E"/>
    <w:rsid w:val="00C136C9"/>
    <w:rsid w:val="00C13A66"/>
    <w:rsid w:val="00C1417B"/>
    <w:rsid w:val="00C14DA8"/>
    <w:rsid w:val="00C14E8E"/>
    <w:rsid w:val="00C1514D"/>
    <w:rsid w:val="00C1602B"/>
    <w:rsid w:val="00C1604D"/>
    <w:rsid w:val="00C1660D"/>
    <w:rsid w:val="00C16C90"/>
    <w:rsid w:val="00C16DB8"/>
    <w:rsid w:val="00C16EA7"/>
    <w:rsid w:val="00C1720F"/>
    <w:rsid w:val="00C1733D"/>
    <w:rsid w:val="00C1779F"/>
    <w:rsid w:val="00C202D2"/>
    <w:rsid w:val="00C21170"/>
    <w:rsid w:val="00C2151C"/>
    <w:rsid w:val="00C21800"/>
    <w:rsid w:val="00C219C4"/>
    <w:rsid w:val="00C21C66"/>
    <w:rsid w:val="00C21FB0"/>
    <w:rsid w:val="00C220DB"/>
    <w:rsid w:val="00C22831"/>
    <w:rsid w:val="00C22B65"/>
    <w:rsid w:val="00C23B16"/>
    <w:rsid w:val="00C23BDC"/>
    <w:rsid w:val="00C23CCD"/>
    <w:rsid w:val="00C23E2C"/>
    <w:rsid w:val="00C23FAC"/>
    <w:rsid w:val="00C2402E"/>
    <w:rsid w:val="00C2451B"/>
    <w:rsid w:val="00C24683"/>
    <w:rsid w:val="00C248C1"/>
    <w:rsid w:val="00C24BD6"/>
    <w:rsid w:val="00C25941"/>
    <w:rsid w:val="00C25C45"/>
    <w:rsid w:val="00C25D16"/>
    <w:rsid w:val="00C25E72"/>
    <w:rsid w:val="00C274CE"/>
    <w:rsid w:val="00C27747"/>
    <w:rsid w:val="00C304E4"/>
    <w:rsid w:val="00C30A40"/>
    <w:rsid w:val="00C30CDA"/>
    <w:rsid w:val="00C30D71"/>
    <w:rsid w:val="00C30EB3"/>
    <w:rsid w:val="00C31013"/>
    <w:rsid w:val="00C314F4"/>
    <w:rsid w:val="00C3153C"/>
    <w:rsid w:val="00C3264A"/>
    <w:rsid w:val="00C328E6"/>
    <w:rsid w:val="00C32C46"/>
    <w:rsid w:val="00C3309C"/>
    <w:rsid w:val="00C3324E"/>
    <w:rsid w:val="00C33B1D"/>
    <w:rsid w:val="00C34923"/>
    <w:rsid w:val="00C35165"/>
    <w:rsid w:val="00C35259"/>
    <w:rsid w:val="00C352B6"/>
    <w:rsid w:val="00C35398"/>
    <w:rsid w:val="00C354B1"/>
    <w:rsid w:val="00C3570E"/>
    <w:rsid w:val="00C357AE"/>
    <w:rsid w:val="00C35D98"/>
    <w:rsid w:val="00C3641B"/>
    <w:rsid w:val="00C36C59"/>
    <w:rsid w:val="00C36D58"/>
    <w:rsid w:val="00C36D6A"/>
    <w:rsid w:val="00C371DC"/>
    <w:rsid w:val="00C37290"/>
    <w:rsid w:val="00C3730A"/>
    <w:rsid w:val="00C37524"/>
    <w:rsid w:val="00C400E8"/>
    <w:rsid w:val="00C41721"/>
    <w:rsid w:val="00C4254E"/>
    <w:rsid w:val="00C4269D"/>
    <w:rsid w:val="00C4296A"/>
    <w:rsid w:val="00C42D30"/>
    <w:rsid w:val="00C42E78"/>
    <w:rsid w:val="00C42EE7"/>
    <w:rsid w:val="00C4310D"/>
    <w:rsid w:val="00C4381E"/>
    <w:rsid w:val="00C43AF2"/>
    <w:rsid w:val="00C43EB6"/>
    <w:rsid w:val="00C43F19"/>
    <w:rsid w:val="00C44213"/>
    <w:rsid w:val="00C4469D"/>
    <w:rsid w:val="00C447DE"/>
    <w:rsid w:val="00C448C9"/>
    <w:rsid w:val="00C44966"/>
    <w:rsid w:val="00C44B8F"/>
    <w:rsid w:val="00C44CF6"/>
    <w:rsid w:val="00C45054"/>
    <w:rsid w:val="00C45179"/>
    <w:rsid w:val="00C453C1"/>
    <w:rsid w:val="00C456AA"/>
    <w:rsid w:val="00C45C3E"/>
    <w:rsid w:val="00C464B9"/>
    <w:rsid w:val="00C467F5"/>
    <w:rsid w:val="00C46878"/>
    <w:rsid w:val="00C469C7"/>
    <w:rsid w:val="00C46A0E"/>
    <w:rsid w:val="00C46B7F"/>
    <w:rsid w:val="00C46CA5"/>
    <w:rsid w:val="00C46EC3"/>
    <w:rsid w:val="00C4777E"/>
    <w:rsid w:val="00C47CDB"/>
    <w:rsid w:val="00C47E34"/>
    <w:rsid w:val="00C501ED"/>
    <w:rsid w:val="00C50B13"/>
    <w:rsid w:val="00C50EAB"/>
    <w:rsid w:val="00C520F5"/>
    <w:rsid w:val="00C52768"/>
    <w:rsid w:val="00C53613"/>
    <w:rsid w:val="00C53787"/>
    <w:rsid w:val="00C53DCA"/>
    <w:rsid w:val="00C53FB2"/>
    <w:rsid w:val="00C54A0B"/>
    <w:rsid w:val="00C54A72"/>
    <w:rsid w:val="00C54B72"/>
    <w:rsid w:val="00C54B87"/>
    <w:rsid w:val="00C55925"/>
    <w:rsid w:val="00C568DD"/>
    <w:rsid w:val="00C56C98"/>
    <w:rsid w:val="00C5753C"/>
    <w:rsid w:val="00C575D5"/>
    <w:rsid w:val="00C57D56"/>
    <w:rsid w:val="00C57DD6"/>
    <w:rsid w:val="00C57E7D"/>
    <w:rsid w:val="00C57EDB"/>
    <w:rsid w:val="00C60574"/>
    <w:rsid w:val="00C60739"/>
    <w:rsid w:val="00C60816"/>
    <w:rsid w:val="00C60DE7"/>
    <w:rsid w:val="00C614A9"/>
    <w:rsid w:val="00C61B31"/>
    <w:rsid w:val="00C61C03"/>
    <w:rsid w:val="00C61C32"/>
    <w:rsid w:val="00C61D20"/>
    <w:rsid w:val="00C62175"/>
    <w:rsid w:val="00C62968"/>
    <w:rsid w:val="00C62F6C"/>
    <w:rsid w:val="00C63156"/>
    <w:rsid w:val="00C63EAD"/>
    <w:rsid w:val="00C645E1"/>
    <w:rsid w:val="00C64818"/>
    <w:rsid w:val="00C64837"/>
    <w:rsid w:val="00C64979"/>
    <w:rsid w:val="00C64BB9"/>
    <w:rsid w:val="00C64D45"/>
    <w:rsid w:val="00C65427"/>
    <w:rsid w:val="00C656E3"/>
    <w:rsid w:val="00C65EFE"/>
    <w:rsid w:val="00C665BF"/>
    <w:rsid w:val="00C66C2C"/>
    <w:rsid w:val="00C66DFD"/>
    <w:rsid w:val="00C67495"/>
    <w:rsid w:val="00C6767E"/>
    <w:rsid w:val="00C67953"/>
    <w:rsid w:val="00C67A3F"/>
    <w:rsid w:val="00C67A7C"/>
    <w:rsid w:val="00C67A95"/>
    <w:rsid w:val="00C67B03"/>
    <w:rsid w:val="00C67F64"/>
    <w:rsid w:val="00C70474"/>
    <w:rsid w:val="00C7067F"/>
    <w:rsid w:val="00C70EA5"/>
    <w:rsid w:val="00C7140D"/>
    <w:rsid w:val="00C716EE"/>
    <w:rsid w:val="00C717B0"/>
    <w:rsid w:val="00C718FE"/>
    <w:rsid w:val="00C71927"/>
    <w:rsid w:val="00C7196F"/>
    <w:rsid w:val="00C71A90"/>
    <w:rsid w:val="00C71C6B"/>
    <w:rsid w:val="00C7225E"/>
    <w:rsid w:val="00C7291A"/>
    <w:rsid w:val="00C7299D"/>
    <w:rsid w:val="00C72A6D"/>
    <w:rsid w:val="00C72B7D"/>
    <w:rsid w:val="00C72EDD"/>
    <w:rsid w:val="00C73078"/>
    <w:rsid w:val="00C7335E"/>
    <w:rsid w:val="00C73645"/>
    <w:rsid w:val="00C7372A"/>
    <w:rsid w:val="00C73C71"/>
    <w:rsid w:val="00C73D95"/>
    <w:rsid w:val="00C7477F"/>
    <w:rsid w:val="00C747D8"/>
    <w:rsid w:val="00C74C47"/>
    <w:rsid w:val="00C74E70"/>
    <w:rsid w:val="00C74F05"/>
    <w:rsid w:val="00C7508D"/>
    <w:rsid w:val="00C7549B"/>
    <w:rsid w:val="00C7561B"/>
    <w:rsid w:val="00C758E4"/>
    <w:rsid w:val="00C759F3"/>
    <w:rsid w:val="00C75B11"/>
    <w:rsid w:val="00C75CFD"/>
    <w:rsid w:val="00C765F8"/>
    <w:rsid w:val="00C76783"/>
    <w:rsid w:val="00C767EE"/>
    <w:rsid w:val="00C76B50"/>
    <w:rsid w:val="00C76C4F"/>
    <w:rsid w:val="00C76E3D"/>
    <w:rsid w:val="00C7757A"/>
    <w:rsid w:val="00C775BA"/>
    <w:rsid w:val="00C776FD"/>
    <w:rsid w:val="00C77AC1"/>
    <w:rsid w:val="00C77E55"/>
    <w:rsid w:val="00C77F82"/>
    <w:rsid w:val="00C800D1"/>
    <w:rsid w:val="00C80237"/>
    <w:rsid w:val="00C80822"/>
    <w:rsid w:val="00C809A0"/>
    <w:rsid w:val="00C80F75"/>
    <w:rsid w:val="00C8141F"/>
    <w:rsid w:val="00C819DD"/>
    <w:rsid w:val="00C81C63"/>
    <w:rsid w:val="00C81D0D"/>
    <w:rsid w:val="00C82404"/>
    <w:rsid w:val="00C82A62"/>
    <w:rsid w:val="00C82B26"/>
    <w:rsid w:val="00C83599"/>
    <w:rsid w:val="00C8386A"/>
    <w:rsid w:val="00C83983"/>
    <w:rsid w:val="00C83EB5"/>
    <w:rsid w:val="00C8407A"/>
    <w:rsid w:val="00C84B9C"/>
    <w:rsid w:val="00C84CBF"/>
    <w:rsid w:val="00C84DDA"/>
    <w:rsid w:val="00C852FF"/>
    <w:rsid w:val="00C856D7"/>
    <w:rsid w:val="00C85BCA"/>
    <w:rsid w:val="00C85F15"/>
    <w:rsid w:val="00C8650C"/>
    <w:rsid w:val="00C86678"/>
    <w:rsid w:val="00C867E3"/>
    <w:rsid w:val="00C87189"/>
    <w:rsid w:val="00C87255"/>
    <w:rsid w:val="00C87B83"/>
    <w:rsid w:val="00C87C5E"/>
    <w:rsid w:val="00C87FA0"/>
    <w:rsid w:val="00C90181"/>
    <w:rsid w:val="00C90A0D"/>
    <w:rsid w:val="00C90EB2"/>
    <w:rsid w:val="00C91B61"/>
    <w:rsid w:val="00C91E1D"/>
    <w:rsid w:val="00C92458"/>
    <w:rsid w:val="00C92829"/>
    <w:rsid w:val="00C92C7F"/>
    <w:rsid w:val="00C92CA9"/>
    <w:rsid w:val="00C92CE4"/>
    <w:rsid w:val="00C93432"/>
    <w:rsid w:val="00C935CC"/>
    <w:rsid w:val="00C93730"/>
    <w:rsid w:val="00C938DD"/>
    <w:rsid w:val="00C939E7"/>
    <w:rsid w:val="00C94194"/>
    <w:rsid w:val="00C94E22"/>
    <w:rsid w:val="00C951F4"/>
    <w:rsid w:val="00C953A6"/>
    <w:rsid w:val="00C95943"/>
    <w:rsid w:val="00C95D62"/>
    <w:rsid w:val="00C95DC9"/>
    <w:rsid w:val="00C961D3"/>
    <w:rsid w:val="00C9656C"/>
    <w:rsid w:val="00C966D7"/>
    <w:rsid w:val="00C970B7"/>
    <w:rsid w:val="00C97165"/>
    <w:rsid w:val="00C97226"/>
    <w:rsid w:val="00C972D4"/>
    <w:rsid w:val="00C97BDC"/>
    <w:rsid w:val="00C97F19"/>
    <w:rsid w:val="00CA026C"/>
    <w:rsid w:val="00CA097E"/>
    <w:rsid w:val="00CA0D9B"/>
    <w:rsid w:val="00CA0ECF"/>
    <w:rsid w:val="00CA146B"/>
    <w:rsid w:val="00CA15C2"/>
    <w:rsid w:val="00CA21DB"/>
    <w:rsid w:val="00CA2788"/>
    <w:rsid w:val="00CA2957"/>
    <w:rsid w:val="00CA2D01"/>
    <w:rsid w:val="00CA2D58"/>
    <w:rsid w:val="00CA2E17"/>
    <w:rsid w:val="00CA333A"/>
    <w:rsid w:val="00CA3584"/>
    <w:rsid w:val="00CA3840"/>
    <w:rsid w:val="00CA3958"/>
    <w:rsid w:val="00CA4027"/>
    <w:rsid w:val="00CA40AE"/>
    <w:rsid w:val="00CA4F3A"/>
    <w:rsid w:val="00CA511F"/>
    <w:rsid w:val="00CA51CE"/>
    <w:rsid w:val="00CA51D6"/>
    <w:rsid w:val="00CA577A"/>
    <w:rsid w:val="00CA596D"/>
    <w:rsid w:val="00CA5A3F"/>
    <w:rsid w:val="00CA5AC1"/>
    <w:rsid w:val="00CA6086"/>
    <w:rsid w:val="00CA619C"/>
    <w:rsid w:val="00CA696B"/>
    <w:rsid w:val="00CA6DA2"/>
    <w:rsid w:val="00CA7333"/>
    <w:rsid w:val="00CA74B5"/>
    <w:rsid w:val="00CA7A7B"/>
    <w:rsid w:val="00CA7A93"/>
    <w:rsid w:val="00CA7E85"/>
    <w:rsid w:val="00CA7EF7"/>
    <w:rsid w:val="00CB0024"/>
    <w:rsid w:val="00CB009E"/>
    <w:rsid w:val="00CB1483"/>
    <w:rsid w:val="00CB1CFC"/>
    <w:rsid w:val="00CB1FFD"/>
    <w:rsid w:val="00CB2110"/>
    <w:rsid w:val="00CB31A3"/>
    <w:rsid w:val="00CB3875"/>
    <w:rsid w:val="00CB39D4"/>
    <w:rsid w:val="00CB3BAC"/>
    <w:rsid w:val="00CB415F"/>
    <w:rsid w:val="00CB4457"/>
    <w:rsid w:val="00CB493F"/>
    <w:rsid w:val="00CB4ADA"/>
    <w:rsid w:val="00CB4F53"/>
    <w:rsid w:val="00CB50D0"/>
    <w:rsid w:val="00CB54F9"/>
    <w:rsid w:val="00CB5B2E"/>
    <w:rsid w:val="00CB5DD1"/>
    <w:rsid w:val="00CB5F24"/>
    <w:rsid w:val="00CB63B7"/>
    <w:rsid w:val="00CB7625"/>
    <w:rsid w:val="00CB76CC"/>
    <w:rsid w:val="00CC0989"/>
    <w:rsid w:val="00CC09D6"/>
    <w:rsid w:val="00CC0A79"/>
    <w:rsid w:val="00CC0C43"/>
    <w:rsid w:val="00CC183C"/>
    <w:rsid w:val="00CC18F4"/>
    <w:rsid w:val="00CC19C4"/>
    <w:rsid w:val="00CC1C8C"/>
    <w:rsid w:val="00CC1D8A"/>
    <w:rsid w:val="00CC23D0"/>
    <w:rsid w:val="00CC2466"/>
    <w:rsid w:val="00CC2AC6"/>
    <w:rsid w:val="00CC2C12"/>
    <w:rsid w:val="00CC30C3"/>
    <w:rsid w:val="00CC30CC"/>
    <w:rsid w:val="00CC37C3"/>
    <w:rsid w:val="00CC390E"/>
    <w:rsid w:val="00CC3948"/>
    <w:rsid w:val="00CC3B25"/>
    <w:rsid w:val="00CC45F4"/>
    <w:rsid w:val="00CC49ED"/>
    <w:rsid w:val="00CC4BF9"/>
    <w:rsid w:val="00CC4D69"/>
    <w:rsid w:val="00CC4E6C"/>
    <w:rsid w:val="00CC5286"/>
    <w:rsid w:val="00CC5501"/>
    <w:rsid w:val="00CC6162"/>
    <w:rsid w:val="00CC684E"/>
    <w:rsid w:val="00CC6E5B"/>
    <w:rsid w:val="00CC7081"/>
    <w:rsid w:val="00CC74AB"/>
    <w:rsid w:val="00CC7627"/>
    <w:rsid w:val="00CC7D08"/>
    <w:rsid w:val="00CD0A64"/>
    <w:rsid w:val="00CD0C63"/>
    <w:rsid w:val="00CD0F59"/>
    <w:rsid w:val="00CD0F61"/>
    <w:rsid w:val="00CD0FCA"/>
    <w:rsid w:val="00CD11BE"/>
    <w:rsid w:val="00CD13FE"/>
    <w:rsid w:val="00CD1D31"/>
    <w:rsid w:val="00CD1D67"/>
    <w:rsid w:val="00CD1E0E"/>
    <w:rsid w:val="00CD2197"/>
    <w:rsid w:val="00CD2376"/>
    <w:rsid w:val="00CD2A04"/>
    <w:rsid w:val="00CD3022"/>
    <w:rsid w:val="00CD337D"/>
    <w:rsid w:val="00CD35B6"/>
    <w:rsid w:val="00CD35D1"/>
    <w:rsid w:val="00CD3DED"/>
    <w:rsid w:val="00CD3FF3"/>
    <w:rsid w:val="00CD4619"/>
    <w:rsid w:val="00CD46A6"/>
    <w:rsid w:val="00CD50B4"/>
    <w:rsid w:val="00CD639E"/>
    <w:rsid w:val="00CD6630"/>
    <w:rsid w:val="00CD6740"/>
    <w:rsid w:val="00CD7B95"/>
    <w:rsid w:val="00CE04A4"/>
    <w:rsid w:val="00CE0544"/>
    <w:rsid w:val="00CE056E"/>
    <w:rsid w:val="00CE0754"/>
    <w:rsid w:val="00CE084A"/>
    <w:rsid w:val="00CE0F54"/>
    <w:rsid w:val="00CE10BC"/>
    <w:rsid w:val="00CE120F"/>
    <w:rsid w:val="00CE1384"/>
    <w:rsid w:val="00CE1497"/>
    <w:rsid w:val="00CE18EC"/>
    <w:rsid w:val="00CE1B21"/>
    <w:rsid w:val="00CE2AA1"/>
    <w:rsid w:val="00CE2D85"/>
    <w:rsid w:val="00CE36F6"/>
    <w:rsid w:val="00CE3A37"/>
    <w:rsid w:val="00CE4129"/>
    <w:rsid w:val="00CE4250"/>
    <w:rsid w:val="00CE4514"/>
    <w:rsid w:val="00CE46B4"/>
    <w:rsid w:val="00CE4993"/>
    <w:rsid w:val="00CE4D54"/>
    <w:rsid w:val="00CE4F4A"/>
    <w:rsid w:val="00CE5193"/>
    <w:rsid w:val="00CE562D"/>
    <w:rsid w:val="00CE5659"/>
    <w:rsid w:val="00CE56D6"/>
    <w:rsid w:val="00CE581F"/>
    <w:rsid w:val="00CE5AC9"/>
    <w:rsid w:val="00CE5E62"/>
    <w:rsid w:val="00CE637B"/>
    <w:rsid w:val="00CE67B6"/>
    <w:rsid w:val="00CE6F48"/>
    <w:rsid w:val="00CE7C34"/>
    <w:rsid w:val="00CE7F86"/>
    <w:rsid w:val="00CF0175"/>
    <w:rsid w:val="00CF04C3"/>
    <w:rsid w:val="00CF0920"/>
    <w:rsid w:val="00CF0E05"/>
    <w:rsid w:val="00CF0E41"/>
    <w:rsid w:val="00CF1291"/>
    <w:rsid w:val="00CF13A7"/>
    <w:rsid w:val="00CF15A4"/>
    <w:rsid w:val="00CF2853"/>
    <w:rsid w:val="00CF2854"/>
    <w:rsid w:val="00CF2F1C"/>
    <w:rsid w:val="00CF3AF8"/>
    <w:rsid w:val="00CF3D08"/>
    <w:rsid w:val="00CF3D45"/>
    <w:rsid w:val="00CF4072"/>
    <w:rsid w:val="00CF41B3"/>
    <w:rsid w:val="00CF45C2"/>
    <w:rsid w:val="00CF4A40"/>
    <w:rsid w:val="00CF5038"/>
    <w:rsid w:val="00CF5173"/>
    <w:rsid w:val="00CF52A8"/>
    <w:rsid w:val="00CF55F4"/>
    <w:rsid w:val="00CF564A"/>
    <w:rsid w:val="00CF573A"/>
    <w:rsid w:val="00CF5B47"/>
    <w:rsid w:val="00CF5CE5"/>
    <w:rsid w:val="00CF5D77"/>
    <w:rsid w:val="00CF5D92"/>
    <w:rsid w:val="00CF5E06"/>
    <w:rsid w:val="00CF61F6"/>
    <w:rsid w:val="00CF6998"/>
    <w:rsid w:val="00CF6A04"/>
    <w:rsid w:val="00CF7064"/>
    <w:rsid w:val="00CF77E2"/>
    <w:rsid w:val="00CF7997"/>
    <w:rsid w:val="00CF7C50"/>
    <w:rsid w:val="00CF7E05"/>
    <w:rsid w:val="00CF7F60"/>
    <w:rsid w:val="00D000DF"/>
    <w:rsid w:val="00D001C5"/>
    <w:rsid w:val="00D00DC9"/>
    <w:rsid w:val="00D0163D"/>
    <w:rsid w:val="00D0176D"/>
    <w:rsid w:val="00D01A23"/>
    <w:rsid w:val="00D01A95"/>
    <w:rsid w:val="00D02159"/>
    <w:rsid w:val="00D0217A"/>
    <w:rsid w:val="00D02746"/>
    <w:rsid w:val="00D02F85"/>
    <w:rsid w:val="00D03178"/>
    <w:rsid w:val="00D0326E"/>
    <w:rsid w:val="00D0330E"/>
    <w:rsid w:val="00D03B0B"/>
    <w:rsid w:val="00D03D12"/>
    <w:rsid w:val="00D0461E"/>
    <w:rsid w:val="00D04899"/>
    <w:rsid w:val="00D04A50"/>
    <w:rsid w:val="00D04A89"/>
    <w:rsid w:val="00D04AB5"/>
    <w:rsid w:val="00D04BFE"/>
    <w:rsid w:val="00D05008"/>
    <w:rsid w:val="00D050E1"/>
    <w:rsid w:val="00D05792"/>
    <w:rsid w:val="00D0579B"/>
    <w:rsid w:val="00D0583A"/>
    <w:rsid w:val="00D05B33"/>
    <w:rsid w:val="00D05BE6"/>
    <w:rsid w:val="00D05EA2"/>
    <w:rsid w:val="00D0605B"/>
    <w:rsid w:val="00D0619A"/>
    <w:rsid w:val="00D062D3"/>
    <w:rsid w:val="00D063C3"/>
    <w:rsid w:val="00D064E4"/>
    <w:rsid w:val="00D0650E"/>
    <w:rsid w:val="00D068ED"/>
    <w:rsid w:val="00D0740F"/>
    <w:rsid w:val="00D07A09"/>
    <w:rsid w:val="00D07B3A"/>
    <w:rsid w:val="00D07E49"/>
    <w:rsid w:val="00D1017E"/>
    <w:rsid w:val="00D1065D"/>
    <w:rsid w:val="00D10662"/>
    <w:rsid w:val="00D10D9F"/>
    <w:rsid w:val="00D1137C"/>
    <w:rsid w:val="00D113EF"/>
    <w:rsid w:val="00D11544"/>
    <w:rsid w:val="00D1169D"/>
    <w:rsid w:val="00D11812"/>
    <w:rsid w:val="00D11C3F"/>
    <w:rsid w:val="00D125EF"/>
    <w:rsid w:val="00D127FC"/>
    <w:rsid w:val="00D129F2"/>
    <w:rsid w:val="00D12AE9"/>
    <w:rsid w:val="00D12C5D"/>
    <w:rsid w:val="00D12DE8"/>
    <w:rsid w:val="00D12E01"/>
    <w:rsid w:val="00D1388B"/>
    <w:rsid w:val="00D1394E"/>
    <w:rsid w:val="00D13C1E"/>
    <w:rsid w:val="00D13D48"/>
    <w:rsid w:val="00D14555"/>
    <w:rsid w:val="00D149E7"/>
    <w:rsid w:val="00D14B58"/>
    <w:rsid w:val="00D14E3A"/>
    <w:rsid w:val="00D14E45"/>
    <w:rsid w:val="00D15279"/>
    <w:rsid w:val="00D15DC8"/>
    <w:rsid w:val="00D162BF"/>
    <w:rsid w:val="00D16620"/>
    <w:rsid w:val="00D16AC0"/>
    <w:rsid w:val="00D17172"/>
    <w:rsid w:val="00D179F1"/>
    <w:rsid w:val="00D17E80"/>
    <w:rsid w:val="00D2006C"/>
    <w:rsid w:val="00D20192"/>
    <w:rsid w:val="00D204C1"/>
    <w:rsid w:val="00D2065E"/>
    <w:rsid w:val="00D2116A"/>
    <w:rsid w:val="00D21766"/>
    <w:rsid w:val="00D21856"/>
    <w:rsid w:val="00D21C0B"/>
    <w:rsid w:val="00D21CC2"/>
    <w:rsid w:val="00D21CEF"/>
    <w:rsid w:val="00D21FF9"/>
    <w:rsid w:val="00D220D4"/>
    <w:rsid w:val="00D221CE"/>
    <w:rsid w:val="00D22297"/>
    <w:rsid w:val="00D22557"/>
    <w:rsid w:val="00D2268D"/>
    <w:rsid w:val="00D2330E"/>
    <w:rsid w:val="00D23423"/>
    <w:rsid w:val="00D23736"/>
    <w:rsid w:val="00D2413E"/>
    <w:rsid w:val="00D242E8"/>
    <w:rsid w:val="00D24D7A"/>
    <w:rsid w:val="00D24DE6"/>
    <w:rsid w:val="00D24EDA"/>
    <w:rsid w:val="00D250BB"/>
    <w:rsid w:val="00D25212"/>
    <w:rsid w:val="00D25426"/>
    <w:rsid w:val="00D25882"/>
    <w:rsid w:val="00D259DE"/>
    <w:rsid w:val="00D25B40"/>
    <w:rsid w:val="00D25F1A"/>
    <w:rsid w:val="00D26132"/>
    <w:rsid w:val="00D2623A"/>
    <w:rsid w:val="00D26794"/>
    <w:rsid w:val="00D26BEB"/>
    <w:rsid w:val="00D26D5F"/>
    <w:rsid w:val="00D26FE6"/>
    <w:rsid w:val="00D279A6"/>
    <w:rsid w:val="00D27DBE"/>
    <w:rsid w:val="00D27EB3"/>
    <w:rsid w:val="00D27F83"/>
    <w:rsid w:val="00D3008A"/>
    <w:rsid w:val="00D30149"/>
    <w:rsid w:val="00D30C95"/>
    <w:rsid w:val="00D30F65"/>
    <w:rsid w:val="00D30FFF"/>
    <w:rsid w:val="00D31D9E"/>
    <w:rsid w:val="00D31EBB"/>
    <w:rsid w:val="00D31F96"/>
    <w:rsid w:val="00D32733"/>
    <w:rsid w:val="00D328B6"/>
    <w:rsid w:val="00D328D3"/>
    <w:rsid w:val="00D32FA6"/>
    <w:rsid w:val="00D33679"/>
    <w:rsid w:val="00D3373D"/>
    <w:rsid w:val="00D33D3F"/>
    <w:rsid w:val="00D33DD0"/>
    <w:rsid w:val="00D344A8"/>
    <w:rsid w:val="00D35168"/>
    <w:rsid w:val="00D3576B"/>
    <w:rsid w:val="00D35CCF"/>
    <w:rsid w:val="00D35D55"/>
    <w:rsid w:val="00D37014"/>
    <w:rsid w:val="00D3710B"/>
    <w:rsid w:val="00D37919"/>
    <w:rsid w:val="00D37B41"/>
    <w:rsid w:val="00D37C93"/>
    <w:rsid w:val="00D37F09"/>
    <w:rsid w:val="00D4001E"/>
    <w:rsid w:val="00D401DF"/>
    <w:rsid w:val="00D4117D"/>
    <w:rsid w:val="00D4138B"/>
    <w:rsid w:val="00D41908"/>
    <w:rsid w:val="00D41CAB"/>
    <w:rsid w:val="00D41D13"/>
    <w:rsid w:val="00D41F23"/>
    <w:rsid w:val="00D4273E"/>
    <w:rsid w:val="00D42CAA"/>
    <w:rsid w:val="00D43F21"/>
    <w:rsid w:val="00D44752"/>
    <w:rsid w:val="00D44C1B"/>
    <w:rsid w:val="00D44F58"/>
    <w:rsid w:val="00D45347"/>
    <w:rsid w:val="00D45BAD"/>
    <w:rsid w:val="00D45ECD"/>
    <w:rsid w:val="00D45FA1"/>
    <w:rsid w:val="00D45FE2"/>
    <w:rsid w:val="00D462EA"/>
    <w:rsid w:val="00D462FC"/>
    <w:rsid w:val="00D46519"/>
    <w:rsid w:val="00D466A2"/>
    <w:rsid w:val="00D46DCD"/>
    <w:rsid w:val="00D47044"/>
    <w:rsid w:val="00D472A8"/>
    <w:rsid w:val="00D47894"/>
    <w:rsid w:val="00D500C8"/>
    <w:rsid w:val="00D50E85"/>
    <w:rsid w:val="00D511F6"/>
    <w:rsid w:val="00D51958"/>
    <w:rsid w:val="00D51971"/>
    <w:rsid w:val="00D52169"/>
    <w:rsid w:val="00D52E47"/>
    <w:rsid w:val="00D53352"/>
    <w:rsid w:val="00D53A68"/>
    <w:rsid w:val="00D53C6F"/>
    <w:rsid w:val="00D549C0"/>
    <w:rsid w:val="00D54FB8"/>
    <w:rsid w:val="00D557C7"/>
    <w:rsid w:val="00D55893"/>
    <w:rsid w:val="00D56211"/>
    <w:rsid w:val="00D5675D"/>
    <w:rsid w:val="00D56C56"/>
    <w:rsid w:val="00D56DB0"/>
    <w:rsid w:val="00D574E9"/>
    <w:rsid w:val="00D576D3"/>
    <w:rsid w:val="00D57D06"/>
    <w:rsid w:val="00D57DE9"/>
    <w:rsid w:val="00D6056D"/>
    <w:rsid w:val="00D60A3E"/>
    <w:rsid w:val="00D60B26"/>
    <w:rsid w:val="00D60BF5"/>
    <w:rsid w:val="00D60DF9"/>
    <w:rsid w:val="00D615A0"/>
    <w:rsid w:val="00D61812"/>
    <w:rsid w:val="00D61C6E"/>
    <w:rsid w:val="00D61F05"/>
    <w:rsid w:val="00D6201B"/>
    <w:rsid w:val="00D620DC"/>
    <w:rsid w:val="00D62142"/>
    <w:rsid w:val="00D622F4"/>
    <w:rsid w:val="00D62351"/>
    <w:rsid w:val="00D6289A"/>
    <w:rsid w:val="00D633F9"/>
    <w:rsid w:val="00D64304"/>
    <w:rsid w:val="00D64343"/>
    <w:rsid w:val="00D64628"/>
    <w:rsid w:val="00D64F6A"/>
    <w:rsid w:val="00D650F3"/>
    <w:rsid w:val="00D65118"/>
    <w:rsid w:val="00D6531F"/>
    <w:rsid w:val="00D659A5"/>
    <w:rsid w:val="00D65CB8"/>
    <w:rsid w:val="00D65EBB"/>
    <w:rsid w:val="00D65EDC"/>
    <w:rsid w:val="00D65F27"/>
    <w:rsid w:val="00D66BB1"/>
    <w:rsid w:val="00D66C72"/>
    <w:rsid w:val="00D66EE6"/>
    <w:rsid w:val="00D67547"/>
    <w:rsid w:val="00D67692"/>
    <w:rsid w:val="00D67BD6"/>
    <w:rsid w:val="00D67D3A"/>
    <w:rsid w:val="00D67F5E"/>
    <w:rsid w:val="00D67FBF"/>
    <w:rsid w:val="00D708C9"/>
    <w:rsid w:val="00D70C3E"/>
    <w:rsid w:val="00D70D68"/>
    <w:rsid w:val="00D718F4"/>
    <w:rsid w:val="00D726C4"/>
    <w:rsid w:val="00D72897"/>
    <w:rsid w:val="00D731A7"/>
    <w:rsid w:val="00D73201"/>
    <w:rsid w:val="00D7323E"/>
    <w:rsid w:val="00D738B8"/>
    <w:rsid w:val="00D73E6C"/>
    <w:rsid w:val="00D745C6"/>
    <w:rsid w:val="00D7477B"/>
    <w:rsid w:val="00D74855"/>
    <w:rsid w:val="00D74CDE"/>
    <w:rsid w:val="00D74F3F"/>
    <w:rsid w:val="00D75700"/>
    <w:rsid w:val="00D75F16"/>
    <w:rsid w:val="00D7644D"/>
    <w:rsid w:val="00D769C8"/>
    <w:rsid w:val="00D76B1B"/>
    <w:rsid w:val="00D76EFB"/>
    <w:rsid w:val="00D7770D"/>
    <w:rsid w:val="00D77D73"/>
    <w:rsid w:val="00D77E41"/>
    <w:rsid w:val="00D80049"/>
    <w:rsid w:val="00D80293"/>
    <w:rsid w:val="00D80919"/>
    <w:rsid w:val="00D80A5D"/>
    <w:rsid w:val="00D819BD"/>
    <w:rsid w:val="00D821BE"/>
    <w:rsid w:val="00D821F6"/>
    <w:rsid w:val="00D8228D"/>
    <w:rsid w:val="00D8229E"/>
    <w:rsid w:val="00D82535"/>
    <w:rsid w:val="00D825C9"/>
    <w:rsid w:val="00D828FF"/>
    <w:rsid w:val="00D82986"/>
    <w:rsid w:val="00D82AAA"/>
    <w:rsid w:val="00D83052"/>
    <w:rsid w:val="00D83553"/>
    <w:rsid w:val="00D83565"/>
    <w:rsid w:val="00D83714"/>
    <w:rsid w:val="00D83AEA"/>
    <w:rsid w:val="00D83C46"/>
    <w:rsid w:val="00D84617"/>
    <w:rsid w:val="00D84830"/>
    <w:rsid w:val="00D84935"/>
    <w:rsid w:val="00D849E9"/>
    <w:rsid w:val="00D850CA"/>
    <w:rsid w:val="00D8533C"/>
    <w:rsid w:val="00D8550C"/>
    <w:rsid w:val="00D85E7B"/>
    <w:rsid w:val="00D85FE9"/>
    <w:rsid w:val="00D86159"/>
    <w:rsid w:val="00D86574"/>
    <w:rsid w:val="00D8690F"/>
    <w:rsid w:val="00D87387"/>
    <w:rsid w:val="00D90249"/>
    <w:rsid w:val="00D9030B"/>
    <w:rsid w:val="00D90DAC"/>
    <w:rsid w:val="00D91146"/>
    <w:rsid w:val="00D91184"/>
    <w:rsid w:val="00D911B8"/>
    <w:rsid w:val="00D91680"/>
    <w:rsid w:val="00D91DC8"/>
    <w:rsid w:val="00D92420"/>
    <w:rsid w:val="00D92839"/>
    <w:rsid w:val="00D92BE5"/>
    <w:rsid w:val="00D92FF1"/>
    <w:rsid w:val="00D931F3"/>
    <w:rsid w:val="00D932B7"/>
    <w:rsid w:val="00D93642"/>
    <w:rsid w:val="00D9370F"/>
    <w:rsid w:val="00D93995"/>
    <w:rsid w:val="00D939D3"/>
    <w:rsid w:val="00D93BF9"/>
    <w:rsid w:val="00D9414E"/>
    <w:rsid w:val="00D942A5"/>
    <w:rsid w:val="00D94C9A"/>
    <w:rsid w:val="00D94D96"/>
    <w:rsid w:val="00D94E26"/>
    <w:rsid w:val="00D94FCD"/>
    <w:rsid w:val="00D95502"/>
    <w:rsid w:val="00D956A3"/>
    <w:rsid w:val="00D957C3"/>
    <w:rsid w:val="00D95CBB"/>
    <w:rsid w:val="00D963C8"/>
    <w:rsid w:val="00D967E2"/>
    <w:rsid w:val="00D9692F"/>
    <w:rsid w:val="00D97017"/>
    <w:rsid w:val="00D973CA"/>
    <w:rsid w:val="00D97A7F"/>
    <w:rsid w:val="00DA0674"/>
    <w:rsid w:val="00DA080D"/>
    <w:rsid w:val="00DA081E"/>
    <w:rsid w:val="00DA089B"/>
    <w:rsid w:val="00DA0DEB"/>
    <w:rsid w:val="00DA0E31"/>
    <w:rsid w:val="00DA0FCA"/>
    <w:rsid w:val="00DA104E"/>
    <w:rsid w:val="00DA163B"/>
    <w:rsid w:val="00DA16E0"/>
    <w:rsid w:val="00DA1B73"/>
    <w:rsid w:val="00DA1E31"/>
    <w:rsid w:val="00DA21CF"/>
    <w:rsid w:val="00DA26DF"/>
    <w:rsid w:val="00DA2766"/>
    <w:rsid w:val="00DA3CEA"/>
    <w:rsid w:val="00DA40BE"/>
    <w:rsid w:val="00DA41DE"/>
    <w:rsid w:val="00DA434E"/>
    <w:rsid w:val="00DA4E31"/>
    <w:rsid w:val="00DA5341"/>
    <w:rsid w:val="00DA54DE"/>
    <w:rsid w:val="00DA56AD"/>
    <w:rsid w:val="00DA5872"/>
    <w:rsid w:val="00DA59AC"/>
    <w:rsid w:val="00DA5A50"/>
    <w:rsid w:val="00DA5D16"/>
    <w:rsid w:val="00DA5D9F"/>
    <w:rsid w:val="00DA6409"/>
    <w:rsid w:val="00DA688A"/>
    <w:rsid w:val="00DA68C5"/>
    <w:rsid w:val="00DA69BA"/>
    <w:rsid w:val="00DA6D6F"/>
    <w:rsid w:val="00DA6E26"/>
    <w:rsid w:val="00DA6F12"/>
    <w:rsid w:val="00DA712A"/>
    <w:rsid w:val="00DA77D5"/>
    <w:rsid w:val="00DA78A6"/>
    <w:rsid w:val="00DA7982"/>
    <w:rsid w:val="00DA7A1E"/>
    <w:rsid w:val="00DB017B"/>
    <w:rsid w:val="00DB06EC"/>
    <w:rsid w:val="00DB0D96"/>
    <w:rsid w:val="00DB1EF0"/>
    <w:rsid w:val="00DB2150"/>
    <w:rsid w:val="00DB2FF3"/>
    <w:rsid w:val="00DB3173"/>
    <w:rsid w:val="00DB3709"/>
    <w:rsid w:val="00DB3791"/>
    <w:rsid w:val="00DB37CC"/>
    <w:rsid w:val="00DB398D"/>
    <w:rsid w:val="00DB3D59"/>
    <w:rsid w:val="00DB3DD4"/>
    <w:rsid w:val="00DB3EEC"/>
    <w:rsid w:val="00DB3FC5"/>
    <w:rsid w:val="00DB43F3"/>
    <w:rsid w:val="00DB4687"/>
    <w:rsid w:val="00DB46A1"/>
    <w:rsid w:val="00DB49D0"/>
    <w:rsid w:val="00DB5127"/>
    <w:rsid w:val="00DB52FE"/>
    <w:rsid w:val="00DB55F7"/>
    <w:rsid w:val="00DB583D"/>
    <w:rsid w:val="00DB5A5D"/>
    <w:rsid w:val="00DB5F5F"/>
    <w:rsid w:val="00DB630F"/>
    <w:rsid w:val="00DB6A20"/>
    <w:rsid w:val="00DB6D2E"/>
    <w:rsid w:val="00DB706A"/>
    <w:rsid w:val="00DB7868"/>
    <w:rsid w:val="00DB7C20"/>
    <w:rsid w:val="00DC00F9"/>
    <w:rsid w:val="00DC0383"/>
    <w:rsid w:val="00DC17DE"/>
    <w:rsid w:val="00DC1C79"/>
    <w:rsid w:val="00DC240B"/>
    <w:rsid w:val="00DC36D3"/>
    <w:rsid w:val="00DC3A19"/>
    <w:rsid w:val="00DC3B82"/>
    <w:rsid w:val="00DC4777"/>
    <w:rsid w:val="00DC498D"/>
    <w:rsid w:val="00DC4D29"/>
    <w:rsid w:val="00DC6E90"/>
    <w:rsid w:val="00DC736A"/>
    <w:rsid w:val="00DC7CFB"/>
    <w:rsid w:val="00DC7F19"/>
    <w:rsid w:val="00DD0025"/>
    <w:rsid w:val="00DD0039"/>
    <w:rsid w:val="00DD02BF"/>
    <w:rsid w:val="00DD0CEE"/>
    <w:rsid w:val="00DD0F0F"/>
    <w:rsid w:val="00DD1058"/>
    <w:rsid w:val="00DD1240"/>
    <w:rsid w:val="00DD1634"/>
    <w:rsid w:val="00DD1CD5"/>
    <w:rsid w:val="00DD229F"/>
    <w:rsid w:val="00DD2D24"/>
    <w:rsid w:val="00DD2E89"/>
    <w:rsid w:val="00DD360B"/>
    <w:rsid w:val="00DD363A"/>
    <w:rsid w:val="00DD3D62"/>
    <w:rsid w:val="00DD3F02"/>
    <w:rsid w:val="00DD40FE"/>
    <w:rsid w:val="00DD51B1"/>
    <w:rsid w:val="00DD54C7"/>
    <w:rsid w:val="00DD55EE"/>
    <w:rsid w:val="00DD568A"/>
    <w:rsid w:val="00DD5E22"/>
    <w:rsid w:val="00DD61FF"/>
    <w:rsid w:val="00DD6721"/>
    <w:rsid w:val="00DD6987"/>
    <w:rsid w:val="00DD6CF1"/>
    <w:rsid w:val="00DD6E9C"/>
    <w:rsid w:val="00DD73D0"/>
    <w:rsid w:val="00DD779C"/>
    <w:rsid w:val="00DD79A0"/>
    <w:rsid w:val="00DE0693"/>
    <w:rsid w:val="00DE0973"/>
    <w:rsid w:val="00DE0A34"/>
    <w:rsid w:val="00DE0CC7"/>
    <w:rsid w:val="00DE1008"/>
    <w:rsid w:val="00DE140B"/>
    <w:rsid w:val="00DE1DAA"/>
    <w:rsid w:val="00DE2018"/>
    <w:rsid w:val="00DE23F7"/>
    <w:rsid w:val="00DE25A1"/>
    <w:rsid w:val="00DE268D"/>
    <w:rsid w:val="00DE28D2"/>
    <w:rsid w:val="00DE28DA"/>
    <w:rsid w:val="00DE2C6A"/>
    <w:rsid w:val="00DE2D9D"/>
    <w:rsid w:val="00DE3088"/>
    <w:rsid w:val="00DE3791"/>
    <w:rsid w:val="00DE3B6A"/>
    <w:rsid w:val="00DE4162"/>
    <w:rsid w:val="00DE493C"/>
    <w:rsid w:val="00DE49FB"/>
    <w:rsid w:val="00DE4E39"/>
    <w:rsid w:val="00DE500C"/>
    <w:rsid w:val="00DE57E9"/>
    <w:rsid w:val="00DE5AA6"/>
    <w:rsid w:val="00DE671A"/>
    <w:rsid w:val="00DE69A6"/>
    <w:rsid w:val="00DE6A22"/>
    <w:rsid w:val="00DE6BAB"/>
    <w:rsid w:val="00DE6C84"/>
    <w:rsid w:val="00DE6DB1"/>
    <w:rsid w:val="00DE6F81"/>
    <w:rsid w:val="00DE72E5"/>
    <w:rsid w:val="00DE76E1"/>
    <w:rsid w:val="00DE7BA8"/>
    <w:rsid w:val="00DF00DD"/>
    <w:rsid w:val="00DF0410"/>
    <w:rsid w:val="00DF0586"/>
    <w:rsid w:val="00DF06A1"/>
    <w:rsid w:val="00DF06ED"/>
    <w:rsid w:val="00DF09B7"/>
    <w:rsid w:val="00DF112D"/>
    <w:rsid w:val="00DF131F"/>
    <w:rsid w:val="00DF14EB"/>
    <w:rsid w:val="00DF19ED"/>
    <w:rsid w:val="00DF1B9A"/>
    <w:rsid w:val="00DF1C95"/>
    <w:rsid w:val="00DF2036"/>
    <w:rsid w:val="00DF2335"/>
    <w:rsid w:val="00DF3057"/>
    <w:rsid w:val="00DF3828"/>
    <w:rsid w:val="00DF3AF3"/>
    <w:rsid w:val="00DF40D4"/>
    <w:rsid w:val="00DF428F"/>
    <w:rsid w:val="00DF4489"/>
    <w:rsid w:val="00DF4698"/>
    <w:rsid w:val="00DF4859"/>
    <w:rsid w:val="00DF4885"/>
    <w:rsid w:val="00DF517A"/>
    <w:rsid w:val="00DF5599"/>
    <w:rsid w:val="00DF55FF"/>
    <w:rsid w:val="00DF5693"/>
    <w:rsid w:val="00DF58A1"/>
    <w:rsid w:val="00DF58B0"/>
    <w:rsid w:val="00DF5AF9"/>
    <w:rsid w:val="00DF5DF0"/>
    <w:rsid w:val="00DF6151"/>
    <w:rsid w:val="00DF6F0D"/>
    <w:rsid w:val="00DF721A"/>
    <w:rsid w:val="00DF743F"/>
    <w:rsid w:val="00DF7465"/>
    <w:rsid w:val="00DF74E0"/>
    <w:rsid w:val="00DF7552"/>
    <w:rsid w:val="00DF785C"/>
    <w:rsid w:val="00DF7930"/>
    <w:rsid w:val="00DF7994"/>
    <w:rsid w:val="00DF79B7"/>
    <w:rsid w:val="00DF7A51"/>
    <w:rsid w:val="00DF7C5E"/>
    <w:rsid w:val="00E0004B"/>
    <w:rsid w:val="00E004F1"/>
    <w:rsid w:val="00E00E8E"/>
    <w:rsid w:val="00E010B9"/>
    <w:rsid w:val="00E01414"/>
    <w:rsid w:val="00E017FB"/>
    <w:rsid w:val="00E01928"/>
    <w:rsid w:val="00E01CF6"/>
    <w:rsid w:val="00E02005"/>
    <w:rsid w:val="00E02061"/>
    <w:rsid w:val="00E0217B"/>
    <w:rsid w:val="00E02AD0"/>
    <w:rsid w:val="00E02B29"/>
    <w:rsid w:val="00E03B18"/>
    <w:rsid w:val="00E03E7C"/>
    <w:rsid w:val="00E041F3"/>
    <w:rsid w:val="00E04207"/>
    <w:rsid w:val="00E04B77"/>
    <w:rsid w:val="00E04E86"/>
    <w:rsid w:val="00E050D6"/>
    <w:rsid w:val="00E057A3"/>
    <w:rsid w:val="00E05944"/>
    <w:rsid w:val="00E059D2"/>
    <w:rsid w:val="00E064ED"/>
    <w:rsid w:val="00E06AE6"/>
    <w:rsid w:val="00E06C6C"/>
    <w:rsid w:val="00E06E4F"/>
    <w:rsid w:val="00E06FF1"/>
    <w:rsid w:val="00E07DDD"/>
    <w:rsid w:val="00E10892"/>
    <w:rsid w:val="00E10DE5"/>
    <w:rsid w:val="00E10E3B"/>
    <w:rsid w:val="00E111CC"/>
    <w:rsid w:val="00E11976"/>
    <w:rsid w:val="00E11F72"/>
    <w:rsid w:val="00E1201B"/>
    <w:rsid w:val="00E121A4"/>
    <w:rsid w:val="00E12750"/>
    <w:rsid w:val="00E127C8"/>
    <w:rsid w:val="00E129C9"/>
    <w:rsid w:val="00E12AD4"/>
    <w:rsid w:val="00E12B72"/>
    <w:rsid w:val="00E12E26"/>
    <w:rsid w:val="00E1379C"/>
    <w:rsid w:val="00E13887"/>
    <w:rsid w:val="00E13D84"/>
    <w:rsid w:val="00E14B65"/>
    <w:rsid w:val="00E15177"/>
    <w:rsid w:val="00E15345"/>
    <w:rsid w:val="00E15404"/>
    <w:rsid w:val="00E15450"/>
    <w:rsid w:val="00E15656"/>
    <w:rsid w:val="00E156C0"/>
    <w:rsid w:val="00E156D6"/>
    <w:rsid w:val="00E15F72"/>
    <w:rsid w:val="00E16307"/>
    <w:rsid w:val="00E163A4"/>
    <w:rsid w:val="00E17580"/>
    <w:rsid w:val="00E17608"/>
    <w:rsid w:val="00E20218"/>
    <w:rsid w:val="00E20496"/>
    <w:rsid w:val="00E20501"/>
    <w:rsid w:val="00E206CD"/>
    <w:rsid w:val="00E209CE"/>
    <w:rsid w:val="00E20BAF"/>
    <w:rsid w:val="00E20C34"/>
    <w:rsid w:val="00E20E0D"/>
    <w:rsid w:val="00E20F71"/>
    <w:rsid w:val="00E2116D"/>
    <w:rsid w:val="00E211BB"/>
    <w:rsid w:val="00E213C2"/>
    <w:rsid w:val="00E21539"/>
    <w:rsid w:val="00E217B5"/>
    <w:rsid w:val="00E21B74"/>
    <w:rsid w:val="00E222B1"/>
    <w:rsid w:val="00E224C8"/>
    <w:rsid w:val="00E22515"/>
    <w:rsid w:val="00E22935"/>
    <w:rsid w:val="00E2297B"/>
    <w:rsid w:val="00E22CEF"/>
    <w:rsid w:val="00E239AC"/>
    <w:rsid w:val="00E24211"/>
    <w:rsid w:val="00E24465"/>
    <w:rsid w:val="00E24784"/>
    <w:rsid w:val="00E25087"/>
    <w:rsid w:val="00E253A0"/>
    <w:rsid w:val="00E257DF"/>
    <w:rsid w:val="00E25E9D"/>
    <w:rsid w:val="00E2616C"/>
    <w:rsid w:val="00E2649F"/>
    <w:rsid w:val="00E26C6B"/>
    <w:rsid w:val="00E26F72"/>
    <w:rsid w:val="00E2741D"/>
    <w:rsid w:val="00E277B9"/>
    <w:rsid w:val="00E279A7"/>
    <w:rsid w:val="00E27A72"/>
    <w:rsid w:val="00E30861"/>
    <w:rsid w:val="00E3094E"/>
    <w:rsid w:val="00E30963"/>
    <w:rsid w:val="00E30C6F"/>
    <w:rsid w:val="00E312B9"/>
    <w:rsid w:val="00E316C9"/>
    <w:rsid w:val="00E317C4"/>
    <w:rsid w:val="00E31F40"/>
    <w:rsid w:val="00E31FBF"/>
    <w:rsid w:val="00E32C32"/>
    <w:rsid w:val="00E33978"/>
    <w:rsid w:val="00E33DE3"/>
    <w:rsid w:val="00E348FF"/>
    <w:rsid w:val="00E34DF9"/>
    <w:rsid w:val="00E34E41"/>
    <w:rsid w:val="00E35630"/>
    <w:rsid w:val="00E356D2"/>
    <w:rsid w:val="00E36010"/>
    <w:rsid w:val="00E361C8"/>
    <w:rsid w:val="00E364A1"/>
    <w:rsid w:val="00E36F82"/>
    <w:rsid w:val="00E37959"/>
    <w:rsid w:val="00E37D13"/>
    <w:rsid w:val="00E40582"/>
    <w:rsid w:val="00E4068D"/>
    <w:rsid w:val="00E40D9E"/>
    <w:rsid w:val="00E40F69"/>
    <w:rsid w:val="00E4198F"/>
    <w:rsid w:val="00E41A71"/>
    <w:rsid w:val="00E41E11"/>
    <w:rsid w:val="00E42291"/>
    <w:rsid w:val="00E424D8"/>
    <w:rsid w:val="00E4250A"/>
    <w:rsid w:val="00E43044"/>
    <w:rsid w:val="00E4319F"/>
    <w:rsid w:val="00E4320E"/>
    <w:rsid w:val="00E4382E"/>
    <w:rsid w:val="00E43AEC"/>
    <w:rsid w:val="00E43C4F"/>
    <w:rsid w:val="00E44239"/>
    <w:rsid w:val="00E4431D"/>
    <w:rsid w:val="00E44A64"/>
    <w:rsid w:val="00E44E8A"/>
    <w:rsid w:val="00E45069"/>
    <w:rsid w:val="00E4599B"/>
    <w:rsid w:val="00E45DF0"/>
    <w:rsid w:val="00E46369"/>
    <w:rsid w:val="00E46442"/>
    <w:rsid w:val="00E46B8B"/>
    <w:rsid w:val="00E470F3"/>
    <w:rsid w:val="00E47182"/>
    <w:rsid w:val="00E47F9D"/>
    <w:rsid w:val="00E50010"/>
    <w:rsid w:val="00E505AD"/>
    <w:rsid w:val="00E50A96"/>
    <w:rsid w:val="00E51875"/>
    <w:rsid w:val="00E51BC5"/>
    <w:rsid w:val="00E51C4E"/>
    <w:rsid w:val="00E51EFF"/>
    <w:rsid w:val="00E5264D"/>
    <w:rsid w:val="00E52997"/>
    <w:rsid w:val="00E52E7D"/>
    <w:rsid w:val="00E52FB4"/>
    <w:rsid w:val="00E535D7"/>
    <w:rsid w:val="00E53DBA"/>
    <w:rsid w:val="00E53E47"/>
    <w:rsid w:val="00E53F65"/>
    <w:rsid w:val="00E54522"/>
    <w:rsid w:val="00E54718"/>
    <w:rsid w:val="00E54C15"/>
    <w:rsid w:val="00E54CF9"/>
    <w:rsid w:val="00E55281"/>
    <w:rsid w:val="00E557DE"/>
    <w:rsid w:val="00E55852"/>
    <w:rsid w:val="00E55EDD"/>
    <w:rsid w:val="00E5698F"/>
    <w:rsid w:val="00E57227"/>
    <w:rsid w:val="00E5742E"/>
    <w:rsid w:val="00E57653"/>
    <w:rsid w:val="00E5788A"/>
    <w:rsid w:val="00E60004"/>
    <w:rsid w:val="00E60775"/>
    <w:rsid w:val="00E609C7"/>
    <w:rsid w:val="00E61043"/>
    <w:rsid w:val="00E6110F"/>
    <w:rsid w:val="00E6116F"/>
    <w:rsid w:val="00E612B0"/>
    <w:rsid w:val="00E6152F"/>
    <w:rsid w:val="00E61975"/>
    <w:rsid w:val="00E61983"/>
    <w:rsid w:val="00E620FB"/>
    <w:rsid w:val="00E62821"/>
    <w:rsid w:val="00E62F16"/>
    <w:rsid w:val="00E631D9"/>
    <w:rsid w:val="00E6321F"/>
    <w:rsid w:val="00E637A5"/>
    <w:rsid w:val="00E63978"/>
    <w:rsid w:val="00E639D0"/>
    <w:rsid w:val="00E6429A"/>
    <w:rsid w:val="00E644E8"/>
    <w:rsid w:val="00E645F2"/>
    <w:rsid w:val="00E646C5"/>
    <w:rsid w:val="00E64C33"/>
    <w:rsid w:val="00E64D1B"/>
    <w:rsid w:val="00E6584B"/>
    <w:rsid w:val="00E65A7B"/>
    <w:rsid w:val="00E66130"/>
    <w:rsid w:val="00E661B7"/>
    <w:rsid w:val="00E6626C"/>
    <w:rsid w:val="00E66827"/>
    <w:rsid w:val="00E669FA"/>
    <w:rsid w:val="00E66DAB"/>
    <w:rsid w:val="00E6756D"/>
    <w:rsid w:val="00E676CB"/>
    <w:rsid w:val="00E67D35"/>
    <w:rsid w:val="00E70378"/>
    <w:rsid w:val="00E7100C"/>
    <w:rsid w:val="00E7139D"/>
    <w:rsid w:val="00E71884"/>
    <w:rsid w:val="00E71BDF"/>
    <w:rsid w:val="00E720B7"/>
    <w:rsid w:val="00E72156"/>
    <w:rsid w:val="00E72577"/>
    <w:rsid w:val="00E72671"/>
    <w:rsid w:val="00E72935"/>
    <w:rsid w:val="00E72C06"/>
    <w:rsid w:val="00E72C50"/>
    <w:rsid w:val="00E72C82"/>
    <w:rsid w:val="00E73DDD"/>
    <w:rsid w:val="00E7400C"/>
    <w:rsid w:val="00E742FE"/>
    <w:rsid w:val="00E74B16"/>
    <w:rsid w:val="00E7504F"/>
    <w:rsid w:val="00E7579D"/>
    <w:rsid w:val="00E75B8D"/>
    <w:rsid w:val="00E76750"/>
    <w:rsid w:val="00E7700C"/>
    <w:rsid w:val="00E7705B"/>
    <w:rsid w:val="00E77E2B"/>
    <w:rsid w:val="00E801D0"/>
    <w:rsid w:val="00E80633"/>
    <w:rsid w:val="00E80661"/>
    <w:rsid w:val="00E806C2"/>
    <w:rsid w:val="00E81785"/>
    <w:rsid w:val="00E81D8F"/>
    <w:rsid w:val="00E824D4"/>
    <w:rsid w:val="00E82747"/>
    <w:rsid w:val="00E82837"/>
    <w:rsid w:val="00E828CD"/>
    <w:rsid w:val="00E829C7"/>
    <w:rsid w:val="00E83417"/>
    <w:rsid w:val="00E839BA"/>
    <w:rsid w:val="00E840CF"/>
    <w:rsid w:val="00E8418D"/>
    <w:rsid w:val="00E848EA"/>
    <w:rsid w:val="00E848FB"/>
    <w:rsid w:val="00E84B0D"/>
    <w:rsid w:val="00E84B28"/>
    <w:rsid w:val="00E84FD9"/>
    <w:rsid w:val="00E85869"/>
    <w:rsid w:val="00E85EBC"/>
    <w:rsid w:val="00E86BCF"/>
    <w:rsid w:val="00E86E88"/>
    <w:rsid w:val="00E870AA"/>
    <w:rsid w:val="00E87680"/>
    <w:rsid w:val="00E877BC"/>
    <w:rsid w:val="00E87B1B"/>
    <w:rsid w:val="00E90289"/>
    <w:rsid w:val="00E90EFE"/>
    <w:rsid w:val="00E912F5"/>
    <w:rsid w:val="00E91449"/>
    <w:rsid w:val="00E92574"/>
    <w:rsid w:val="00E92BAD"/>
    <w:rsid w:val="00E92C55"/>
    <w:rsid w:val="00E92ECC"/>
    <w:rsid w:val="00E92FFE"/>
    <w:rsid w:val="00E93FC1"/>
    <w:rsid w:val="00E9408C"/>
    <w:rsid w:val="00E94D15"/>
    <w:rsid w:val="00E94D33"/>
    <w:rsid w:val="00E94E14"/>
    <w:rsid w:val="00E95214"/>
    <w:rsid w:val="00E952AE"/>
    <w:rsid w:val="00E953F8"/>
    <w:rsid w:val="00E957E6"/>
    <w:rsid w:val="00E95D24"/>
    <w:rsid w:val="00E96C73"/>
    <w:rsid w:val="00E9700B"/>
    <w:rsid w:val="00E9708F"/>
    <w:rsid w:val="00E970F4"/>
    <w:rsid w:val="00E97A45"/>
    <w:rsid w:val="00E97FAB"/>
    <w:rsid w:val="00E97FDB"/>
    <w:rsid w:val="00EA006C"/>
    <w:rsid w:val="00EA009D"/>
    <w:rsid w:val="00EA01F9"/>
    <w:rsid w:val="00EA03F3"/>
    <w:rsid w:val="00EA0471"/>
    <w:rsid w:val="00EA073F"/>
    <w:rsid w:val="00EA076E"/>
    <w:rsid w:val="00EA0925"/>
    <w:rsid w:val="00EA0B0F"/>
    <w:rsid w:val="00EA0B88"/>
    <w:rsid w:val="00EA0DF3"/>
    <w:rsid w:val="00EA0E1D"/>
    <w:rsid w:val="00EA0EC6"/>
    <w:rsid w:val="00EA1B96"/>
    <w:rsid w:val="00EA1E97"/>
    <w:rsid w:val="00EA2655"/>
    <w:rsid w:val="00EA29E5"/>
    <w:rsid w:val="00EA37B3"/>
    <w:rsid w:val="00EA3802"/>
    <w:rsid w:val="00EA3857"/>
    <w:rsid w:val="00EA39A0"/>
    <w:rsid w:val="00EA4458"/>
    <w:rsid w:val="00EA4E39"/>
    <w:rsid w:val="00EA517B"/>
    <w:rsid w:val="00EA53FB"/>
    <w:rsid w:val="00EA5A38"/>
    <w:rsid w:val="00EA5DDD"/>
    <w:rsid w:val="00EA5E3D"/>
    <w:rsid w:val="00EA5E85"/>
    <w:rsid w:val="00EA5F88"/>
    <w:rsid w:val="00EA62FA"/>
    <w:rsid w:val="00EA6511"/>
    <w:rsid w:val="00EA6839"/>
    <w:rsid w:val="00EA6975"/>
    <w:rsid w:val="00EA69CE"/>
    <w:rsid w:val="00EA6B22"/>
    <w:rsid w:val="00EA6BE0"/>
    <w:rsid w:val="00EA76FF"/>
    <w:rsid w:val="00EA7EC2"/>
    <w:rsid w:val="00EA7EDC"/>
    <w:rsid w:val="00EB0066"/>
    <w:rsid w:val="00EB0CD3"/>
    <w:rsid w:val="00EB0DD3"/>
    <w:rsid w:val="00EB0E5A"/>
    <w:rsid w:val="00EB0F95"/>
    <w:rsid w:val="00EB169E"/>
    <w:rsid w:val="00EB191B"/>
    <w:rsid w:val="00EB1BF5"/>
    <w:rsid w:val="00EB1C31"/>
    <w:rsid w:val="00EB1F05"/>
    <w:rsid w:val="00EB22D2"/>
    <w:rsid w:val="00EB2A2B"/>
    <w:rsid w:val="00EB2A8E"/>
    <w:rsid w:val="00EB2CA4"/>
    <w:rsid w:val="00EB30A9"/>
    <w:rsid w:val="00EB3291"/>
    <w:rsid w:val="00EB331A"/>
    <w:rsid w:val="00EB3985"/>
    <w:rsid w:val="00EB3C5B"/>
    <w:rsid w:val="00EB3CD8"/>
    <w:rsid w:val="00EB4451"/>
    <w:rsid w:val="00EB4553"/>
    <w:rsid w:val="00EB455E"/>
    <w:rsid w:val="00EB4581"/>
    <w:rsid w:val="00EB4690"/>
    <w:rsid w:val="00EB49DE"/>
    <w:rsid w:val="00EB4B30"/>
    <w:rsid w:val="00EB4D6A"/>
    <w:rsid w:val="00EB4D75"/>
    <w:rsid w:val="00EB4D8D"/>
    <w:rsid w:val="00EB530A"/>
    <w:rsid w:val="00EB57CE"/>
    <w:rsid w:val="00EB5854"/>
    <w:rsid w:val="00EB594A"/>
    <w:rsid w:val="00EB597D"/>
    <w:rsid w:val="00EB5A53"/>
    <w:rsid w:val="00EB5C06"/>
    <w:rsid w:val="00EB5E9E"/>
    <w:rsid w:val="00EB62F1"/>
    <w:rsid w:val="00EB6C21"/>
    <w:rsid w:val="00EB6F5F"/>
    <w:rsid w:val="00EB736C"/>
    <w:rsid w:val="00EB770A"/>
    <w:rsid w:val="00EB785D"/>
    <w:rsid w:val="00EB7FD5"/>
    <w:rsid w:val="00EC0C29"/>
    <w:rsid w:val="00EC0D26"/>
    <w:rsid w:val="00EC1873"/>
    <w:rsid w:val="00EC18F0"/>
    <w:rsid w:val="00EC1A65"/>
    <w:rsid w:val="00EC1BC5"/>
    <w:rsid w:val="00EC1DD8"/>
    <w:rsid w:val="00EC2174"/>
    <w:rsid w:val="00EC23B7"/>
    <w:rsid w:val="00EC26C4"/>
    <w:rsid w:val="00EC2D2F"/>
    <w:rsid w:val="00EC2E74"/>
    <w:rsid w:val="00EC302B"/>
    <w:rsid w:val="00EC3255"/>
    <w:rsid w:val="00EC3E5A"/>
    <w:rsid w:val="00EC41C1"/>
    <w:rsid w:val="00EC5D6F"/>
    <w:rsid w:val="00EC5FBD"/>
    <w:rsid w:val="00EC61EA"/>
    <w:rsid w:val="00EC6233"/>
    <w:rsid w:val="00EC630E"/>
    <w:rsid w:val="00EC6481"/>
    <w:rsid w:val="00EC6513"/>
    <w:rsid w:val="00EC6C0F"/>
    <w:rsid w:val="00EC725A"/>
    <w:rsid w:val="00EC7B72"/>
    <w:rsid w:val="00ED1CCC"/>
    <w:rsid w:val="00ED22BD"/>
    <w:rsid w:val="00ED22D1"/>
    <w:rsid w:val="00ED2373"/>
    <w:rsid w:val="00ED24FE"/>
    <w:rsid w:val="00ED2621"/>
    <w:rsid w:val="00ED2C79"/>
    <w:rsid w:val="00ED2EF2"/>
    <w:rsid w:val="00ED3122"/>
    <w:rsid w:val="00ED361C"/>
    <w:rsid w:val="00ED394B"/>
    <w:rsid w:val="00ED4B6E"/>
    <w:rsid w:val="00ED4E29"/>
    <w:rsid w:val="00ED5B38"/>
    <w:rsid w:val="00ED5DB2"/>
    <w:rsid w:val="00ED6258"/>
    <w:rsid w:val="00ED629E"/>
    <w:rsid w:val="00ED7292"/>
    <w:rsid w:val="00ED777C"/>
    <w:rsid w:val="00ED7A8E"/>
    <w:rsid w:val="00EE000B"/>
    <w:rsid w:val="00EE04A9"/>
    <w:rsid w:val="00EE0E3F"/>
    <w:rsid w:val="00EE1121"/>
    <w:rsid w:val="00EE121E"/>
    <w:rsid w:val="00EE135A"/>
    <w:rsid w:val="00EE19E5"/>
    <w:rsid w:val="00EE2873"/>
    <w:rsid w:val="00EE2923"/>
    <w:rsid w:val="00EE2EA8"/>
    <w:rsid w:val="00EE2F01"/>
    <w:rsid w:val="00EE2F6D"/>
    <w:rsid w:val="00EE4127"/>
    <w:rsid w:val="00EE44B8"/>
    <w:rsid w:val="00EE4954"/>
    <w:rsid w:val="00EE533A"/>
    <w:rsid w:val="00EE54B7"/>
    <w:rsid w:val="00EE5785"/>
    <w:rsid w:val="00EE595A"/>
    <w:rsid w:val="00EE5AC4"/>
    <w:rsid w:val="00EE5C8A"/>
    <w:rsid w:val="00EE5F02"/>
    <w:rsid w:val="00EE6866"/>
    <w:rsid w:val="00EE7674"/>
    <w:rsid w:val="00EE7A95"/>
    <w:rsid w:val="00EE7FBF"/>
    <w:rsid w:val="00EF0041"/>
    <w:rsid w:val="00EF0259"/>
    <w:rsid w:val="00EF027B"/>
    <w:rsid w:val="00EF036A"/>
    <w:rsid w:val="00EF0A45"/>
    <w:rsid w:val="00EF0BB5"/>
    <w:rsid w:val="00EF1826"/>
    <w:rsid w:val="00EF1EA7"/>
    <w:rsid w:val="00EF1F9C"/>
    <w:rsid w:val="00EF2119"/>
    <w:rsid w:val="00EF2223"/>
    <w:rsid w:val="00EF2328"/>
    <w:rsid w:val="00EF2500"/>
    <w:rsid w:val="00EF27D1"/>
    <w:rsid w:val="00EF3276"/>
    <w:rsid w:val="00EF3478"/>
    <w:rsid w:val="00EF3C16"/>
    <w:rsid w:val="00EF3DAC"/>
    <w:rsid w:val="00EF41CB"/>
    <w:rsid w:val="00EF4296"/>
    <w:rsid w:val="00EF455B"/>
    <w:rsid w:val="00EF4B7C"/>
    <w:rsid w:val="00EF53F6"/>
    <w:rsid w:val="00EF6421"/>
    <w:rsid w:val="00EF64C5"/>
    <w:rsid w:val="00EF6854"/>
    <w:rsid w:val="00EF6D5B"/>
    <w:rsid w:val="00EF715C"/>
    <w:rsid w:val="00EF7658"/>
    <w:rsid w:val="00EF7D0D"/>
    <w:rsid w:val="00EF7DA6"/>
    <w:rsid w:val="00F00680"/>
    <w:rsid w:val="00F0068C"/>
    <w:rsid w:val="00F00856"/>
    <w:rsid w:val="00F00921"/>
    <w:rsid w:val="00F00C46"/>
    <w:rsid w:val="00F00C4C"/>
    <w:rsid w:val="00F00FC5"/>
    <w:rsid w:val="00F0178D"/>
    <w:rsid w:val="00F0182A"/>
    <w:rsid w:val="00F01847"/>
    <w:rsid w:val="00F01C07"/>
    <w:rsid w:val="00F0276E"/>
    <w:rsid w:val="00F0282F"/>
    <w:rsid w:val="00F02835"/>
    <w:rsid w:val="00F02CE1"/>
    <w:rsid w:val="00F0310E"/>
    <w:rsid w:val="00F03127"/>
    <w:rsid w:val="00F03771"/>
    <w:rsid w:val="00F03DB1"/>
    <w:rsid w:val="00F03E56"/>
    <w:rsid w:val="00F04758"/>
    <w:rsid w:val="00F04A09"/>
    <w:rsid w:val="00F04B83"/>
    <w:rsid w:val="00F05203"/>
    <w:rsid w:val="00F0585B"/>
    <w:rsid w:val="00F059E9"/>
    <w:rsid w:val="00F05C5C"/>
    <w:rsid w:val="00F061CF"/>
    <w:rsid w:val="00F06265"/>
    <w:rsid w:val="00F06360"/>
    <w:rsid w:val="00F06589"/>
    <w:rsid w:val="00F06AA9"/>
    <w:rsid w:val="00F076DC"/>
    <w:rsid w:val="00F07D2F"/>
    <w:rsid w:val="00F07DA5"/>
    <w:rsid w:val="00F07F36"/>
    <w:rsid w:val="00F100CD"/>
    <w:rsid w:val="00F10120"/>
    <w:rsid w:val="00F10990"/>
    <w:rsid w:val="00F10C08"/>
    <w:rsid w:val="00F10D31"/>
    <w:rsid w:val="00F10F01"/>
    <w:rsid w:val="00F11590"/>
    <w:rsid w:val="00F11AEE"/>
    <w:rsid w:val="00F12457"/>
    <w:rsid w:val="00F12734"/>
    <w:rsid w:val="00F12830"/>
    <w:rsid w:val="00F1298A"/>
    <w:rsid w:val="00F133DF"/>
    <w:rsid w:val="00F135D9"/>
    <w:rsid w:val="00F13E38"/>
    <w:rsid w:val="00F14264"/>
    <w:rsid w:val="00F14A7E"/>
    <w:rsid w:val="00F14B7D"/>
    <w:rsid w:val="00F14C52"/>
    <w:rsid w:val="00F14D81"/>
    <w:rsid w:val="00F15012"/>
    <w:rsid w:val="00F1526F"/>
    <w:rsid w:val="00F155AF"/>
    <w:rsid w:val="00F15A98"/>
    <w:rsid w:val="00F15D9F"/>
    <w:rsid w:val="00F16923"/>
    <w:rsid w:val="00F1692D"/>
    <w:rsid w:val="00F16FC1"/>
    <w:rsid w:val="00F1723C"/>
    <w:rsid w:val="00F17338"/>
    <w:rsid w:val="00F17458"/>
    <w:rsid w:val="00F175E2"/>
    <w:rsid w:val="00F20028"/>
    <w:rsid w:val="00F2022F"/>
    <w:rsid w:val="00F20297"/>
    <w:rsid w:val="00F2093C"/>
    <w:rsid w:val="00F20961"/>
    <w:rsid w:val="00F20C4F"/>
    <w:rsid w:val="00F20CB2"/>
    <w:rsid w:val="00F2105E"/>
    <w:rsid w:val="00F213F0"/>
    <w:rsid w:val="00F21739"/>
    <w:rsid w:val="00F21A19"/>
    <w:rsid w:val="00F21B7D"/>
    <w:rsid w:val="00F222EA"/>
    <w:rsid w:val="00F2233B"/>
    <w:rsid w:val="00F22494"/>
    <w:rsid w:val="00F225B4"/>
    <w:rsid w:val="00F2285B"/>
    <w:rsid w:val="00F22B14"/>
    <w:rsid w:val="00F22B1D"/>
    <w:rsid w:val="00F22B1E"/>
    <w:rsid w:val="00F23294"/>
    <w:rsid w:val="00F233AD"/>
    <w:rsid w:val="00F233F9"/>
    <w:rsid w:val="00F236C1"/>
    <w:rsid w:val="00F23820"/>
    <w:rsid w:val="00F238DE"/>
    <w:rsid w:val="00F23C72"/>
    <w:rsid w:val="00F23DA1"/>
    <w:rsid w:val="00F244ED"/>
    <w:rsid w:val="00F24561"/>
    <w:rsid w:val="00F24951"/>
    <w:rsid w:val="00F24A40"/>
    <w:rsid w:val="00F24B1F"/>
    <w:rsid w:val="00F24C7B"/>
    <w:rsid w:val="00F24DB3"/>
    <w:rsid w:val="00F2552E"/>
    <w:rsid w:val="00F25785"/>
    <w:rsid w:val="00F259E3"/>
    <w:rsid w:val="00F25A7B"/>
    <w:rsid w:val="00F25D61"/>
    <w:rsid w:val="00F25F0A"/>
    <w:rsid w:val="00F26609"/>
    <w:rsid w:val="00F266FC"/>
    <w:rsid w:val="00F2681E"/>
    <w:rsid w:val="00F270A6"/>
    <w:rsid w:val="00F270E8"/>
    <w:rsid w:val="00F27793"/>
    <w:rsid w:val="00F27CF0"/>
    <w:rsid w:val="00F27F5E"/>
    <w:rsid w:val="00F300DF"/>
    <w:rsid w:val="00F304B8"/>
    <w:rsid w:val="00F305FD"/>
    <w:rsid w:val="00F308E8"/>
    <w:rsid w:val="00F30A7F"/>
    <w:rsid w:val="00F30A82"/>
    <w:rsid w:val="00F30F63"/>
    <w:rsid w:val="00F3108D"/>
    <w:rsid w:val="00F31805"/>
    <w:rsid w:val="00F31825"/>
    <w:rsid w:val="00F31CB7"/>
    <w:rsid w:val="00F32C21"/>
    <w:rsid w:val="00F32F57"/>
    <w:rsid w:val="00F33100"/>
    <w:rsid w:val="00F3381B"/>
    <w:rsid w:val="00F33D9D"/>
    <w:rsid w:val="00F33E18"/>
    <w:rsid w:val="00F3460F"/>
    <w:rsid w:val="00F34790"/>
    <w:rsid w:val="00F349CF"/>
    <w:rsid w:val="00F34F05"/>
    <w:rsid w:val="00F355D9"/>
    <w:rsid w:val="00F35625"/>
    <w:rsid w:val="00F35696"/>
    <w:rsid w:val="00F35A4C"/>
    <w:rsid w:val="00F35D95"/>
    <w:rsid w:val="00F36577"/>
    <w:rsid w:val="00F36DF2"/>
    <w:rsid w:val="00F36E67"/>
    <w:rsid w:val="00F36F1F"/>
    <w:rsid w:val="00F37724"/>
    <w:rsid w:val="00F37939"/>
    <w:rsid w:val="00F379D0"/>
    <w:rsid w:val="00F37C4C"/>
    <w:rsid w:val="00F37CFA"/>
    <w:rsid w:val="00F37EFB"/>
    <w:rsid w:val="00F401E0"/>
    <w:rsid w:val="00F40A62"/>
    <w:rsid w:val="00F40BA3"/>
    <w:rsid w:val="00F40FC0"/>
    <w:rsid w:val="00F41128"/>
    <w:rsid w:val="00F415DF"/>
    <w:rsid w:val="00F4175A"/>
    <w:rsid w:val="00F418FA"/>
    <w:rsid w:val="00F42384"/>
    <w:rsid w:val="00F42F5C"/>
    <w:rsid w:val="00F431EA"/>
    <w:rsid w:val="00F43610"/>
    <w:rsid w:val="00F437E9"/>
    <w:rsid w:val="00F43922"/>
    <w:rsid w:val="00F4436B"/>
    <w:rsid w:val="00F44476"/>
    <w:rsid w:val="00F4468D"/>
    <w:rsid w:val="00F4557A"/>
    <w:rsid w:val="00F455EA"/>
    <w:rsid w:val="00F45A18"/>
    <w:rsid w:val="00F46120"/>
    <w:rsid w:val="00F466CA"/>
    <w:rsid w:val="00F4699B"/>
    <w:rsid w:val="00F46B6F"/>
    <w:rsid w:val="00F473C2"/>
    <w:rsid w:val="00F474B1"/>
    <w:rsid w:val="00F475C2"/>
    <w:rsid w:val="00F47744"/>
    <w:rsid w:val="00F47901"/>
    <w:rsid w:val="00F47F62"/>
    <w:rsid w:val="00F502CD"/>
    <w:rsid w:val="00F5030C"/>
    <w:rsid w:val="00F50E5B"/>
    <w:rsid w:val="00F51228"/>
    <w:rsid w:val="00F51321"/>
    <w:rsid w:val="00F51634"/>
    <w:rsid w:val="00F5199E"/>
    <w:rsid w:val="00F51F51"/>
    <w:rsid w:val="00F524D4"/>
    <w:rsid w:val="00F5290C"/>
    <w:rsid w:val="00F52C1B"/>
    <w:rsid w:val="00F52C48"/>
    <w:rsid w:val="00F52FC4"/>
    <w:rsid w:val="00F53419"/>
    <w:rsid w:val="00F5358B"/>
    <w:rsid w:val="00F53A44"/>
    <w:rsid w:val="00F53DDE"/>
    <w:rsid w:val="00F540AA"/>
    <w:rsid w:val="00F54563"/>
    <w:rsid w:val="00F54E93"/>
    <w:rsid w:val="00F5508A"/>
    <w:rsid w:val="00F55811"/>
    <w:rsid w:val="00F5585A"/>
    <w:rsid w:val="00F55A88"/>
    <w:rsid w:val="00F5653D"/>
    <w:rsid w:val="00F569CE"/>
    <w:rsid w:val="00F56B5D"/>
    <w:rsid w:val="00F5704A"/>
    <w:rsid w:val="00F57256"/>
    <w:rsid w:val="00F5775B"/>
    <w:rsid w:val="00F600EC"/>
    <w:rsid w:val="00F60173"/>
    <w:rsid w:val="00F60199"/>
    <w:rsid w:val="00F601C5"/>
    <w:rsid w:val="00F60266"/>
    <w:rsid w:val="00F60A1C"/>
    <w:rsid w:val="00F60B15"/>
    <w:rsid w:val="00F60C52"/>
    <w:rsid w:val="00F61843"/>
    <w:rsid w:val="00F618C1"/>
    <w:rsid w:val="00F61B19"/>
    <w:rsid w:val="00F6208A"/>
    <w:rsid w:val="00F623D1"/>
    <w:rsid w:val="00F6255B"/>
    <w:rsid w:val="00F62A1F"/>
    <w:rsid w:val="00F62EDC"/>
    <w:rsid w:val="00F632EA"/>
    <w:rsid w:val="00F63611"/>
    <w:rsid w:val="00F638F8"/>
    <w:rsid w:val="00F63C2A"/>
    <w:rsid w:val="00F64438"/>
    <w:rsid w:val="00F6480F"/>
    <w:rsid w:val="00F648B5"/>
    <w:rsid w:val="00F64DAF"/>
    <w:rsid w:val="00F64FC6"/>
    <w:rsid w:val="00F6501E"/>
    <w:rsid w:val="00F655E0"/>
    <w:rsid w:val="00F65BC8"/>
    <w:rsid w:val="00F66576"/>
    <w:rsid w:val="00F6670F"/>
    <w:rsid w:val="00F667B0"/>
    <w:rsid w:val="00F6689F"/>
    <w:rsid w:val="00F6691B"/>
    <w:rsid w:val="00F669D1"/>
    <w:rsid w:val="00F669D2"/>
    <w:rsid w:val="00F66ED3"/>
    <w:rsid w:val="00F67441"/>
    <w:rsid w:val="00F67768"/>
    <w:rsid w:val="00F67D6B"/>
    <w:rsid w:val="00F67F9A"/>
    <w:rsid w:val="00F70178"/>
    <w:rsid w:val="00F701F3"/>
    <w:rsid w:val="00F7047C"/>
    <w:rsid w:val="00F707A2"/>
    <w:rsid w:val="00F7094F"/>
    <w:rsid w:val="00F70CC5"/>
    <w:rsid w:val="00F70E67"/>
    <w:rsid w:val="00F716DA"/>
    <w:rsid w:val="00F7179B"/>
    <w:rsid w:val="00F71D5B"/>
    <w:rsid w:val="00F71F5C"/>
    <w:rsid w:val="00F72281"/>
    <w:rsid w:val="00F7239F"/>
    <w:rsid w:val="00F727C5"/>
    <w:rsid w:val="00F72962"/>
    <w:rsid w:val="00F72B28"/>
    <w:rsid w:val="00F72C00"/>
    <w:rsid w:val="00F72DD4"/>
    <w:rsid w:val="00F72F3B"/>
    <w:rsid w:val="00F7301D"/>
    <w:rsid w:val="00F73030"/>
    <w:rsid w:val="00F73048"/>
    <w:rsid w:val="00F73178"/>
    <w:rsid w:val="00F7331F"/>
    <w:rsid w:val="00F7353E"/>
    <w:rsid w:val="00F73C74"/>
    <w:rsid w:val="00F74519"/>
    <w:rsid w:val="00F747A8"/>
    <w:rsid w:val="00F74E60"/>
    <w:rsid w:val="00F74FB7"/>
    <w:rsid w:val="00F755D1"/>
    <w:rsid w:val="00F75713"/>
    <w:rsid w:val="00F7577D"/>
    <w:rsid w:val="00F75F37"/>
    <w:rsid w:val="00F76A92"/>
    <w:rsid w:val="00F76FC5"/>
    <w:rsid w:val="00F774CD"/>
    <w:rsid w:val="00F779C8"/>
    <w:rsid w:val="00F77AE7"/>
    <w:rsid w:val="00F77E5C"/>
    <w:rsid w:val="00F805E4"/>
    <w:rsid w:val="00F80809"/>
    <w:rsid w:val="00F80C61"/>
    <w:rsid w:val="00F80FAE"/>
    <w:rsid w:val="00F81012"/>
    <w:rsid w:val="00F8104D"/>
    <w:rsid w:val="00F81106"/>
    <w:rsid w:val="00F81A06"/>
    <w:rsid w:val="00F8232D"/>
    <w:rsid w:val="00F8297F"/>
    <w:rsid w:val="00F82AC6"/>
    <w:rsid w:val="00F82B80"/>
    <w:rsid w:val="00F82D7D"/>
    <w:rsid w:val="00F82F79"/>
    <w:rsid w:val="00F82FC6"/>
    <w:rsid w:val="00F8325D"/>
    <w:rsid w:val="00F83563"/>
    <w:rsid w:val="00F83F81"/>
    <w:rsid w:val="00F85013"/>
    <w:rsid w:val="00F85790"/>
    <w:rsid w:val="00F85881"/>
    <w:rsid w:val="00F85E32"/>
    <w:rsid w:val="00F862C6"/>
    <w:rsid w:val="00F868F2"/>
    <w:rsid w:val="00F86BBD"/>
    <w:rsid w:val="00F86D27"/>
    <w:rsid w:val="00F87ACE"/>
    <w:rsid w:val="00F87E57"/>
    <w:rsid w:val="00F90746"/>
    <w:rsid w:val="00F9083E"/>
    <w:rsid w:val="00F90896"/>
    <w:rsid w:val="00F90BC8"/>
    <w:rsid w:val="00F90BE1"/>
    <w:rsid w:val="00F90F8F"/>
    <w:rsid w:val="00F916CD"/>
    <w:rsid w:val="00F91A17"/>
    <w:rsid w:val="00F91C3B"/>
    <w:rsid w:val="00F91D26"/>
    <w:rsid w:val="00F91EE0"/>
    <w:rsid w:val="00F92BA0"/>
    <w:rsid w:val="00F92C98"/>
    <w:rsid w:val="00F92D43"/>
    <w:rsid w:val="00F92FFE"/>
    <w:rsid w:val="00F93601"/>
    <w:rsid w:val="00F9365B"/>
    <w:rsid w:val="00F93D80"/>
    <w:rsid w:val="00F93EB7"/>
    <w:rsid w:val="00F93F4F"/>
    <w:rsid w:val="00F94397"/>
    <w:rsid w:val="00F94463"/>
    <w:rsid w:val="00F944F3"/>
    <w:rsid w:val="00F95497"/>
    <w:rsid w:val="00F954E4"/>
    <w:rsid w:val="00F960E8"/>
    <w:rsid w:val="00F964AE"/>
    <w:rsid w:val="00F96843"/>
    <w:rsid w:val="00F9780C"/>
    <w:rsid w:val="00F97DBE"/>
    <w:rsid w:val="00FA0141"/>
    <w:rsid w:val="00FA052F"/>
    <w:rsid w:val="00FA07AE"/>
    <w:rsid w:val="00FA0886"/>
    <w:rsid w:val="00FA0A58"/>
    <w:rsid w:val="00FA18C1"/>
    <w:rsid w:val="00FA1F32"/>
    <w:rsid w:val="00FA2839"/>
    <w:rsid w:val="00FA29D0"/>
    <w:rsid w:val="00FA2C94"/>
    <w:rsid w:val="00FA2CDE"/>
    <w:rsid w:val="00FA2E4D"/>
    <w:rsid w:val="00FA30E2"/>
    <w:rsid w:val="00FA40E1"/>
    <w:rsid w:val="00FA4868"/>
    <w:rsid w:val="00FA49B0"/>
    <w:rsid w:val="00FA4AA1"/>
    <w:rsid w:val="00FA4BED"/>
    <w:rsid w:val="00FA5059"/>
    <w:rsid w:val="00FA5249"/>
    <w:rsid w:val="00FA52B1"/>
    <w:rsid w:val="00FA53D8"/>
    <w:rsid w:val="00FA56A5"/>
    <w:rsid w:val="00FA58ED"/>
    <w:rsid w:val="00FA5B1B"/>
    <w:rsid w:val="00FA5BB6"/>
    <w:rsid w:val="00FA5CFE"/>
    <w:rsid w:val="00FA600D"/>
    <w:rsid w:val="00FA6416"/>
    <w:rsid w:val="00FA65FA"/>
    <w:rsid w:val="00FA7363"/>
    <w:rsid w:val="00FA7435"/>
    <w:rsid w:val="00FA76D3"/>
    <w:rsid w:val="00FA7859"/>
    <w:rsid w:val="00FA787B"/>
    <w:rsid w:val="00FA7C78"/>
    <w:rsid w:val="00FA7F74"/>
    <w:rsid w:val="00FB0319"/>
    <w:rsid w:val="00FB0828"/>
    <w:rsid w:val="00FB08EB"/>
    <w:rsid w:val="00FB0AA6"/>
    <w:rsid w:val="00FB145C"/>
    <w:rsid w:val="00FB1641"/>
    <w:rsid w:val="00FB1891"/>
    <w:rsid w:val="00FB18F3"/>
    <w:rsid w:val="00FB2593"/>
    <w:rsid w:val="00FB28BE"/>
    <w:rsid w:val="00FB2E0C"/>
    <w:rsid w:val="00FB3218"/>
    <w:rsid w:val="00FB4000"/>
    <w:rsid w:val="00FB44EB"/>
    <w:rsid w:val="00FB4696"/>
    <w:rsid w:val="00FB4B77"/>
    <w:rsid w:val="00FB4C50"/>
    <w:rsid w:val="00FB5367"/>
    <w:rsid w:val="00FB54D5"/>
    <w:rsid w:val="00FB5632"/>
    <w:rsid w:val="00FB57E6"/>
    <w:rsid w:val="00FB596A"/>
    <w:rsid w:val="00FB6980"/>
    <w:rsid w:val="00FB6B7C"/>
    <w:rsid w:val="00FB6F67"/>
    <w:rsid w:val="00FB79CE"/>
    <w:rsid w:val="00FB7E65"/>
    <w:rsid w:val="00FC01D9"/>
    <w:rsid w:val="00FC0EE8"/>
    <w:rsid w:val="00FC103E"/>
    <w:rsid w:val="00FC121C"/>
    <w:rsid w:val="00FC1A5A"/>
    <w:rsid w:val="00FC24DC"/>
    <w:rsid w:val="00FC2C02"/>
    <w:rsid w:val="00FC2D74"/>
    <w:rsid w:val="00FC3795"/>
    <w:rsid w:val="00FC3A8A"/>
    <w:rsid w:val="00FC3AD3"/>
    <w:rsid w:val="00FC3F29"/>
    <w:rsid w:val="00FC404B"/>
    <w:rsid w:val="00FC407A"/>
    <w:rsid w:val="00FC4378"/>
    <w:rsid w:val="00FC4489"/>
    <w:rsid w:val="00FC5CDF"/>
    <w:rsid w:val="00FC5D20"/>
    <w:rsid w:val="00FC5D42"/>
    <w:rsid w:val="00FC5F2F"/>
    <w:rsid w:val="00FC5F60"/>
    <w:rsid w:val="00FC5FC7"/>
    <w:rsid w:val="00FC619D"/>
    <w:rsid w:val="00FC6BC5"/>
    <w:rsid w:val="00FC6C91"/>
    <w:rsid w:val="00FC7452"/>
    <w:rsid w:val="00FC7827"/>
    <w:rsid w:val="00FC7F15"/>
    <w:rsid w:val="00FD08A0"/>
    <w:rsid w:val="00FD08A6"/>
    <w:rsid w:val="00FD0AC4"/>
    <w:rsid w:val="00FD0BF8"/>
    <w:rsid w:val="00FD0FC3"/>
    <w:rsid w:val="00FD119B"/>
    <w:rsid w:val="00FD13DC"/>
    <w:rsid w:val="00FD1603"/>
    <w:rsid w:val="00FD163A"/>
    <w:rsid w:val="00FD19D8"/>
    <w:rsid w:val="00FD2766"/>
    <w:rsid w:val="00FD3044"/>
    <w:rsid w:val="00FD3065"/>
    <w:rsid w:val="00FD3096"/>
    <w:rsid w:val="00FD382A"/>
    <w:rsid w:val="00FD3AD1"/>
    <w:rsid w:val="00FD48B4"/>
    <w:rsid w:val="00FD4AF4"/>
    <w:rsid w:val="00FD545A"/>
    <w:rsid w:val="00FD54C6"/>
    <w:rsid w:val="00FD580F"/>
    <w:rsid w:val="00FD5A19"/>
    <w:rsid w:val="00FD5C4D"/>
    <w:rsid w:val="00FD5DFF"/>
    <w:rsid w:val="00FD5E71"/>
    <w:rsid w:val="00FD6120"/>
    <w:rsid w:val="00FD698A"/>
    <w:rsid w:val="00FD69F8"/>
    <w:rsid w:val="00FD6A10"/>
    <w:rsid w:val="00FD6B6D"/>
    <w:rsid w:val="00FD6D98"/>
    <w:rsid w:val="00FD6DCD"/>
    <w:rsid w:val="00FD6DFA"/>
    <w:rsid w:val="00FD6F0C"/>
    <w:rsid w:val="00FD7373"/>
    <w:rsid w:val="00FD7793"/>
    <w:rsid w:val="00FD7A3E"/>
    <w:rsid w:val="00FD7EEF"/>
    <w:rsid w:val="00FD7F2C"/>
    <w:rsid w:val="00FE065D"/>
    <w:rsid w:val="00FE07EB"/>
    <w:rsid w:val="00FE12EB"/>
    <w:rsid w:val="00FE1A59"/>
    <w:rsid w:val="00FE1B64"/>
    <w:rsid w:val="00FE1E71"/>
    <w:rsid w:val="00FE2CCC"/>
    <w:rsid w:val="00FE2E61"/>
    <w:rsid w:val="00FE2F25"/>
    <w:rsid w:val="00FE35FB"/>
    <w:rsid w:val="00FE3846"/>
    <w:rsid w:val="00FE3CFB"/>
    <w:rsid w:val="00FE416D"/>
    <w:rsid w:val="00FE43D0"/>
    <w:rsid w:val="00FE5065"/>
    <w:rsid w:val="00FE5C9F"/>
    <w:rsid w:val="00FE605A"/>
    <w:rsid w:val="00FE60F5"/>
    <w:rsid w:val="00FE66E4"/>
    <w:rsid w:val="00FE6816"/>
    <w:rsid w:val="00FE6874"/>
    <w:rsid w:val="00FE6A3C"/>
    <w:rsid w:val="00FE6B5D"/>
    <w:rsid w:val="00FE6CC3"/>
    <w:rsid w:val="00FE6EB4"/>
    <w:rsid w:val="00FE7111"/>
    <w:rsid w:val="00FE71A2"/>
    <w:rsid w:val="00FE71C8"/>
    <w:rsid w:val="00FE71CE"/>
    <w:rsid w:val="00FE749E"/>
    <w:rsid w:val="00FE76F4"/>
    <w:rsid w:val="00FE7A55"/>
    <w:rsid w:val="00FF0115"/>
    <w:rsid w:val="00FF04FD"/>
    <w:rsid w:val="00FF0670"/>
    <w:rsid w:val="00FF099D"/>
    <w:rsid w:val="00FF13EF"/>
    <w:rsid w:val="00FF1BC3"/>
    <w:rsid w:val="00FF1D62"/>
    <w:rsid w:val="00FF2011"/>
    <w:rsid w:val="00FF261D"/>
    <w:rsid w:val="00FF2654"/>
    <w:rsid w:val="00FF3C81"/>
    <w:rsid w:val="00FF3E29"/>
    <w:rsid w:val="00FF44AE"/>
    <w:rsid w:val="00FF473C"/>
    <w:rsid w:val="00FF4C45"/>
    <w:rsid w:val="00FF5133"/>
    <w:rsid w:val="00FF5306"/>
    <w:rsid w:val="00FF53E6"/>
    <w:rsid w:val="00FF5614"/>
    <w:rsid w:val="00FF57E8"/>
    <w:rsid w:val="00FF5C46"/>
    <w:rsid w:val="00FF5CC7"/>
    <w:rsid w:val="00FF5DCE"/>
    <w:rsid w:val="00FF5F15"/>
    <w:rsid w:val="00FF6C17"/>
    <w:rsid w:val="00FF6CC3"/>
    <w:rsid w:val="00FF6DF3"/>
    <w:rsid w:val="00FF7118"/>
    <w:rsid w:val="00FF7849"/>
    <w:rsid w:val="00FF78F3"/>
    <w:rsid w:val="00FF7A45"/>
    <w:rsid w:val="00FF7E7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477A41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footnote text" w:uiPriority="99"/>
    <w:lsdException w:name="annotation text" w:uiPriority="99"/>
    <w:lsdException w:name="footer" w:uiPriority="99"/>
    <w:lsdException w:name="index heading" w:uiPriority="99"/>
    <w:lsdException w:name="caption" w:semiHidden="0" w:unhideWhenUsed="0" w:qFormat="1"/>
    <w:lsdException w:name="table of figures" w:uiPriority="99"/>
    <w:lsdException w:name="annotation reference"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Body Text" w:uiPriority="99"/>
    <w:lsdException w:name="Body Text Indent" w:uiPriority="99"/>
    <w:lsdException w:name="Subtitle" w:semiHidden="0" w:unhideWhenUsed="0" w:qFormat="1"/>
    <w:lsdException w:name="Body Text 2" w:uiPriority="99"/>
    <w:lsdException w:name="Body Text 3" w:uiPriority="99"/>
    <w:lsdException w:name="Body Text Indent 2" w:uiPriority="99"/>
    <w:lsdException w:name="Body Text Indent 3" w:uiPriority="99"/>
    <w:lsdException w:name="Hyperlink" w:uiPriority="99"/>
    <w:lsdException w:name="FollowedHyperlink" w:uiPriority="99"/>
    <w:lsdException w:name="Strong" w:semiHidden="0" w:unhideWhenUsed="0" w:qFormat="1"/>
    <w:lsdException w:name="Emphasis" w:semiHidden="0" w:uiPriority="20" w:unhideWhenUsed="0" w:qFormat="1"/>
    <w:lsdException w:name="Document Map" w:uiPriority="99"/>
    <w:lsdException w:name="HTML Top of Form" w:uiPriority="99"/>
    <w:lsdException w:name="HTML Bottom of Form" w:uiPriority="99"/>
    <w:lsdException w:name="Normal Table" w:uiPriority="99"/>
    <w:lsdException w:name="No List" w:uiPriority="99"/>
    <w:lsdException w:name="Balloon Text" w:uiPriority="99"/>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18FA"/>
    <w:pPr>
      <w:widowControl w:val="0"/>
      <w:autoSpaceDE w:val="0"/>
      <w:autoSpaceDN w:val="0"/>
      <w:adjustRightInd w:val="0"/>
    </w:pPr>
    <w:rPr>
      <w:sz w:val="26"/>
      <w:szCs w:val="24"/>
    </w:rPr>
  </w:style>
  <w:style w:type="paragraph" w:styleId="Heading1">
    <w:name w:val="heading 1"/>
    <w:aliases w:val="Heading,EA Level 1"/>
    <w:next w:val="EALevel2Heading"/>
    <w:link w:val="Heading1Char"/>
    <w:uiPriority w:val="9"/>
    <w:qFormat/>
    <w:rsid w:val="00A72D3C"/>
    <w:pPr>
      <w:keepNext/>
      <w:numPr>
        <w:numId w:val="3"/>
      </w:numPr>
      <w:spacing w:after="260"/>
      <w:jc w:val="center"/>
      <w:outlineLvl w:val="0"/>
    </w:pPr>
    <w:rPr>
      <w:b/>
      <w:sz w:val="26"/>
      <w:szCs w:val="26"/>
    </w:rPr>
  </w:style>
  <w:style w:type="paragraph" w:styleId="Heading2">
    <w:name w:val="heading 2"/>
    <w:basedOn w:val="Normal"/>
    <w:next w:val="Normal"/>
    <w:link w:val="Heading2Char"/>
    <w:uiPriority w:val="9"/>
    <w:qFormat/>
    <w:rsid w:val="00E01928"/>
    <w:pPr>
      <w:keepNext/>
      <w:widowControl/>
      <w:numPr>
        <w:ilvl w:val="1"/>
        <w:numId w:val="4"/>
      </w:numPr>
      <w:autoSpaceDE/>
      <w:autoSpaceDN/>
      <w:adjustRightInd/>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E01928"/>
    <w:pPr>
      <w:keepNext/>
      <w:widowControl/>
      <w:numPr>
        <w:ilvl w:val="2"/>
        <w:numId w:val="4"/>
      </w:numPr>
      <w:autoSpaceDE/>
      <w:autoSpaceDN/>
      <w:adjustRightInd/>
      <w:spacing w:before="240" w:after="60"/>
      <w:outlineLvl w:val="2"/>
    </w:pPr>
    <w:rPr>
      <w:rFonts w:ascii="Arial" w:hAnsi="Arial" w:cs="Arial"/>
      <w:b/>
      <w:bCs/>
      <w:szCs w:val="26"/>
    </w:rPr>
  </w:style>
  <w:style w:type="paragraph" w:styleId="Heading4">
    <w:name w:val="heading 4"/>
    <w:basedOn w:val="Normal"/>
    <w:next w:val="Normal"/>
    <w:link w:val="Heading4Char"/>
    <w:uiPriority w:val="9"/>
    <w:qFormat/>
    <w:rsid w:val="00E01928"/>
    <w:pPr>
      <w:keepNext/>
      <w:widowControl/>
      <w:numPr>
        <w:ilvl w:val="3"/>
        <w:numId w:val="4"/>
      </w:numPr>
      <w:autoSpaceDE/>
      <w:autoSpaceDN/>
      <w:adjustRightInd/>
      <w:spacing w:before="240" w:after="60"/>
      <w:outlineLvl w:val="3"/>
    </w:pPr>
    <w:rPr>
      <w:b/>
      <w:bCs/>
      <w:sz w:val="28"/>
      <w:szCs w:val="28"/>
    </w:rPr>
  </w:style>
  <w:style w:type="paragraph" w:styleId="Heading5">
    <w:name w:val="heading 5"/>
    <w:basedOn w:val="Normal"/>
    <w:next w:val="Normal"/>
    <w:link w:val="Heading5Char"/>
    <w:uiPriority w:val="9"/>
    <w:qFormat/>
    <w:rsid w:val="00E01928"/>
    <w:pPr>
      <w:widowControl/>
      <w:numPr>
        <w:ilvl w:val="4"/>
        <w:numId w:val="4"/>
      </w:numPr>
      <w:autoSpaceDE/>
      <w:autoSpaceDN/>
      <w:adjustRightInd/>
      <w:spacing w:before="240" w:after="60"/>
      <w:outlineLvl w:val="4"/>
    </w:pPr>
    <w:rPr>
      <w:b/>
      <w:bCs/>
      <w:i/>
      <w:iCs/>
      <w:szCs w:val="26"/>
    </w:rPr>
  </w:style>
  <w:style w:type="paragraph" w:styleId="Heading6">
    <w:name w:val="heading 6"/>
    <w:basedOn w:val="Normal"/>
    <w:next w:val="Normal"/>
    <w:link w:val="Heading6Char"/>
    <w:uiPriority w:val="9"/>
    <w:qFormat/>
    <w:rsid w:val="00E01928"/>
    <w:pPr>
      <w:widowControl/>
      <w:numPr>
        <w:ilvl w:val="5"/>
        <w:numId w:val="4"/>
      </w:numPr>
      <w:autoSpaceDE/>
      <w:autoSpaceDN/>
      <w:adjustRightInd/>
      <w:spacing w:before="240" w:after="60"/>
      <w:outlineLvl w:val="5"/>
    </w:pPr>
    <w:rPr>
      <w:b/>
      <w:bCs/>
      <w:sz w:val="22"/>
      <w:szCs w:val="22"/>
    </w:rPr>
  </w:style>
  <w:style w:type="paragraph" w:styleId="Heading7">
    <w:name w:val="heading 7"/>
    <w:basedOn w:val="Normal"/>
    <w:next w:val="Normal"/>
    <w:link w:val="Heading7Char"/>
    <w:uiPriority w:val="9"/>
    <w:qFormat/>
    <w:rsid w:val="00E01928"/>
    <w:pPr>
      <w:widowControl/>
      <w:numPr>
        <w:ilvl w:val="6"/>
        <w:numId w:val="4"/>
      </w:numPr>
      <w:autoSpaceDE/>
      <w:autoSpaceDN/>
      <w:adjustRightInd/>
      <w:spacing w:before="240" w:after="60"/>
      <w:outlineLvl w:val="6"/>
    </w:pPr>
    <w:rPr>
      <w:szCs w:val="26"/>
    </w:rPr>
  </w:style>
  <w:style w:type="paragraph" w:styleId="Heading8">
    <w:name w:val="heading 8"/>
    <w:basedOn w:val="Normal"/>
    <w:next w:val="Normal"/>
    <w:link w:val="Heading8Char"/>
    <w:uiPriority w:val="9"/>
    <w:qFormat/>
    <w:rsid w:val="00E01928"/>
    <w:pPr>
      <w:widowControl/>
      <w:numPr>
        <w:ilvl w:val="7"/>
        <w:numId w:val="4"/>
      </w:numPr>
      <w:autoSpaceDE/>
      <w:autoSpaceDN/>
      <w:adjustRightInd/>
      <w:spacing w:before="240" w:after="60"/>
      <w:outlineLvl w:val="7"/>
    </w:pPr>
    <w:rPr>
      <w:i/>
      <w:iCs/>
      <w:szCs w:val="26"/>
    </w:rPr>
  </w:style>
  <w:style w:type="paragraph" w:styleId="Heading9">
    <w:name w:val="heading 9"/>
    <w:basedOn w:val="Normal"/>
    <w:next w:val="Normal"/>
    <w:link w:val="Heading9Char"/>
    <w:uiPriority w:val="9"/>
    <w:qFormat/>
    <w:rsid w:val="00E01928"/>
    <w:pPr>
      <w:widowControl/>
      <w:numPr>
        <w:ilvl w:val="8"/>
        <w:numId w:val="4"/>
      </w:numPr>
      <w:autoSpaceDE/>
      <w:autoSpaceDN/>
      <w:adjustRightInd/>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Footnote">
    <w:name w:val="Body Footnote"/>
    <w:basedOn w:val="FootnoteText"/>
    <w:autoRedefine/>
    <w:rPr>
      <w:szCs w:val="26"/>
    </w:rPr>
  </w:style>
  <w:style w:type="paragraph" w:styleId="FootnoteText">
    <w:name w:val="footnote text"/>
    <w:aliases w:val="Footnote Text (EIS),fnt,Footnote Text Char,Footnote text (EA) Char,Footnote Text Char1,Footnote Text Char Char,Footnote text (EA) Char Char,fnt Char Char,Footnote Text (EIS) Char Char,fnt Char,Footnote Text (EIS) Char,fnt Char1,Char1,f"/>
    <w:basedOn w:val="Normal"/>
    <w:link w:val="FootnoteTextChar2"/>
    <w:autoRedefine/>
    <w:uiPriority w:val="99"/>
    <w:rsid w:val="003432FF"/>
    <w:pPr>
      <w:keepNext/>
      <w:spacing w:before="120" w:after="120"/>
      <w:ind w:firstLine="720"/>
    </w:pPr>
    <w:rPr>
      <w:szCs w:val="20"/>
    </w:rPr>
  </w:style>
  <w:style w:type="paragraph" w:customStyle="1" w:styleId="StyleFirstline05">
    <w:name w:val="Style First line:  0.5&quot;"/>
    <w:basedOn w:val="Normal"/>
    <w:pPr>
      <w:ind w:firstLine="720"/>
    </w:pPr>
    <w:rPr>
      <w:sz w:val="24"/>
      <w:szCs w:val="20"/>
    </w:rPr>
  </w:style>
  <w:style w:type="character" w:styleId="FootnoteReference">
    <w:name w:val="footnote reference"/>
    <w:aliases w:val="Footnote Reference (EIS),fnr,Footnote reference (EA),EIS Footnote Reference,FTPLK"/>
    <w:rPr>
      <w:rFonts w:ascii="Times New Roman" w:hAnsi="Times New Roman"/>
      <w:b/>
      <w:sz w:val="26"/>
      <w:szCs w:val="26"/>
      <w:vertAlign w:val="superscript"/>
    </w:rPr>
  </w:style>
  <w:style w:type="paragraph" w:styleId="ListContinue">
    <w:name w:val="List Continue"/>
    <w:basedOn w:val="Normal"/>
    <w:pPr>
      <w:widowControl/>
      <w:autoSpaceDE/>
      <w:autoSpaceDN/>
      <w:adjustRightInd/>
      <w:spacing w:after="120"/>
      <w:ind w:left="360"/>
    </w:pPr>
  </w:style>
  <w:style w:type="paragraph" w:customStyle="1" w:styleId="LegalFormat">
    <w:name w:val="Legal Format"/>
    <w:basedOn w:val="ListContinue"/>
    <w:autoRedefine/>
    <w:pPr>
      <w:numPr>
        <w:numId w:val="1"/>
      </w:numPr>
      <w:tabs>
        <w:tab w:val="clear" w:pos="360"/>
        <w:tab w:val="num" w:pos="720"/>
      </w:tabs>
      <w:spacing w:after="0"/>
      <w:ind w:left="720" w:hanging="720"/>
    </w:pPr>
  </w:style>
  <w:style w:type="paragraph" w:styleId="Footer">
    <w:name w:val="footer"/>
    <w:basedOn w:val="Normal"/>
    <w:link w:val="FooterChar"/>
    <w:uiPriority w:val="99"/>
    <w:pPr>
      <w:tabs>
        <w:tab w:val="center" w:pos="4320"/>
        <w:tab w:val="right" w:pos="8640"/>
      </w:tabs>
    </w:pPr>
  </w:style>
  <w:style w:type="paragraph" w:styleId="Header">
    <w:name w:val="header"/>
    <w:basedOn w:val="Normal"/>
    <w:pPr>
      <w:tabs>
        <w:tab w:val="center" w:pos="4320"/>
        <w:tab w:val="right" w:pos="8640"/>
      </w:tabs>
    </w:pPr>
  </w:style>
  <w:style w:type="character" w:styleId="PageNumber">
    <w:name w:val="page number"/>
    <w:basedOn w:val="DefaultParagraphFont"/>
  </w:style>
  <w:style w:type="paragraph" w:customStyle="1" w:styleId="FERCparanumber">
    <w:name w:val="FERC paranumber"/>
    <w:basedOn w:val="Normal"/>
    <w:pPr>
      <w:numPr>
        <w:numId w:val="2"/>
      </w:numPr>
    </w:pPr>
  </w:style>
  <w:style w:type="character" w:styleId="Hyperlink">
    <w:name w:val="Hyperlink"/>
    <w:uiPriority w:val="99"/>
    <w:rPr>
      <w:color w:val="0000FF"/>
      <w:u w:val="single"/>
    </w:rPr>
  </w:style>
  <w:style w:type="table" w:styleId="TableGrid">
    <w:name w:val="Table Grid"/>
    <w:basedOn w:val="TableNormal"/>
    <w:uiPriority w:val="59"/>
    <w:rsid w:val="009A4C21"/>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aliases w:val="TOC 1 (EA)"/>
    <w:basedOn w:val="Normal"/>
    <w:next w:val="Normal"/>
    <w:autoRedefine/>
    <w:uiPriority w:val="39"/>
    <w:rsid w:val="00763CB1"/>
    <w:pPr>
      <w:tabs>
        <w:tab w:val="left" w:pos="720"/>
        <w:tab w:val="right" w:leader="dot" w:pos="9350"/>
      </w:tabs>
      <w:ind w:left="720" w:hanging="720"/>
    </w:pPr>
  </w:style>
  <w:style w:type="paragraph" w:styleId="TOC2">
    <w:name w:val="toc 2"/>
    <w:aliases w:val="TOC 2 (EA)"/>
    <w:basedOn w:val="Normal"/>
    <w:next w:val="Normal"/>
    <w:link w:val="TOC2Char"/>
    <w:autoRedefine/>
    <w:uiPriority w:val="39"/>
    <w:rsid w:val="00330AA3"/>
    <w:pPr>
      <w:tabs>
        <w:tab w:val="left" w:pos="2210"/>
        <w:tab w:val="right" w:leader="dot" w:pos="9350"/>
      </w:tabs>
      <w:ind w:left="2210" w:hanging="1504"/>
      <w:jc w:val="center"/>
    </w:pPr>
    <w:rPr>
      <w:noProof/>
    </w:rPr>
  </w:style>
  <w:style w:type="paragraph" w:styleId="TOC3">
    <w:name w:val="toc 3"/>
    <w:aliases w:val="TOC 3 (EA)"/>
    <w:basedOn w:val="Normal"/>
    <w:next w:val="Normal"/>
    <w:autoRedefine/>
    <w:uiPriority w:val="39"/>
    <w:rsid w:val="00274395"/>
    <w:pPr>
      <w:tabs>
        <w:tab w:val="left" w:pos="2304"/>
        <w:tab w:val="right" w:leader="dot" w:pos="9350"/>
      </w:tabs>
      <w:ind w:left="2340" w:hanging="900"/>
    </w:pPr>
  </w:style>
  <w:style w:type="paragraph" w:customStyle="1" w:styleId="CM23">
    <w:name w:val="CM23"/>
    <w:basedOn w:val="Normal"/>
    <w:next w:val="Normal"/>
    <w:pPr>
      <w:spacing w:after="303"/>
    </w:pPr>
    <w:rPr>
      <w:sz w:val="24"/>
    </w:rPr>
  </w:style>
  <w:style w:type="paragraph" w:customStyle="1" w:styleId="Default">
    <w:name w:val="Default"/>
    <w:pPr>
      <w:widowControl w:val="0"/>
      <w:autoSpaceDE w:val="0"/>
      <w:autoSpaceDN w:val="0"/>
      <w:adjustRightInd w:val="0"/>
    </w:pPr>
    <w:rPr>
      <w:color w:val="000000"/>
      <w:sz w:val="24"/>
      <w:szCs w:val="24"/>
    </w:rPr>
  </w:style>
  <w:style w:type="paragraph" w:styleId="TableofFigures">
    <w:name w:val="table of figures"/>
    <w:basedOn w:val="Normal"/>
    <w:next w:val="Normal"/>
    <w:uiPriority w:val="99"/>
    <w:pPr>
      <w:ind w:left="520" w:hanging="520"/>
    </w:pPr>
  </w:style>
  <w:style w:type="paragraph" w:styleId="BalloonText">
    <w:name w:val="Balloon Text"/>
    <w:basedOn w:val="Normal"/>
    <w:link w:val="BalloonTextChar"/>
    <w:uiPriority w:val="99"/>
    <w:semiHidden/>
    <w:rPr>
      <w:rFonts w:ascii="Tahoma" w:hAnsi="Tahoma" w:cs="Tahoma"/>
      <w:sz w:val="16"/>
      <w:szCs w:val="16"/>
    </w:rPr>
  </w:style>
  <w:style w:type="paragraph" w:customStyle="1" w:styleId="1111HeadingEIS">
    <w:name w:val="1.1.1.1 Heading (EIS)"/>
    <w:aliases w:val="h4,EA Level 4 heading"/>
    <w:next w:val="Normal"/>
    <w:link w:val="1111HeadingEISChar"/>
    <w:rsid w:val="00AE4CC6"/>
    <w:pPr>
      <w:keepNext/>
      <w:tabs>
        <w:tab w:val="left" w:pos="1800"/>
      </w:tabs>
      <w:spacing w:after="260"/>
      <w:ind w:left="1800" w:hanging="1080"/>
    </w:pPr>
    <w:rPr>
      <w:b/>
      <w:sz w:val="26"/>
      <w:szCs w:val="26"/>
    </w:rPr>
  </w:style>
  <w:style w:type="character" w:customStyle="1" w:styleId="1111HeadingEISChar">
    <w:name w:val="1.1.1.1 Heading (EIS) Char"/>
    <w:aliases w:val="h4 Char,EA Level 4 heading Char"/>
    <w:link w:val="1111HeadingEIS"/>
    <w:rsid w:val="00AE4CC6"/>
    <w:rPr>
      <w:b/>
      <w:sz w:val="26"/>
      <w:szCs w:val="26"/>
      <w:lang w:val="en-US" w:eastAsia="en-US" w:bidi="ar-SA"/>
    </w:rPr>
  </w:style>
  <w:style w:type="paragraph" w:customStyle="1" w:styleId="111HeadingEIS">
    <w:name w:val="1.1.1 Heading (EIS)"/>
    <w:aliases w:val="h3,1.1.1 Heading (SD),EA Level 3 heading"/>
    <w:next w:val="Normal"/>
    <w:link w:val="111HeadingEISChar"/>
    <w:rsid w:val="00AE4CC6"/>
    <w:pPr>
      <w:keepNext/>
      <w:spacing w:after="260"/>
    </w:pPr>
    <w:rPr>
      <w:b/>
      <w:sz w:val="26"/>
      <w:szCs w:val="26"/>
    </w:rPr>
  </w:style>
  <w:style w:type="character" w:customStyle="1" w:styleId="111HeadingEISChar">
    <w:name w:val="1.1.1 Heading (EIS) Char"/>
    <w:link w:val="111HeadingEIS"/>
    <w:rsid w:val="00AE4CC6"/>
    <w:rPr>
      <w:b/>
      <w:sz w:val="26"/>
      <w:szCs w:val="26"/>
      <w:lang w:val="en-US" w:eastAsia="en-US" w:bidi="ar-SA"/>
    </w:rPr>
  </w:style>
  <w:style w:type="paragraph" w:customStyle="1" w:styleId="BodyTextEA">
    <w:name w:val="Body Text (EA)"/>
    <w:aliases w:val="bt"/>
    <w:rsid w:val="00DD79A0"/>
    <w:pPr>
      <w:spacing w:before="120" w:after="120"/>
      <w:ind w:firstLine="720"/>
    </w:pPr>
    <w:rPr>
      <w:sz w:val="26"/>
    </w:rPr>
  </w:style>
  <w:style w:type="paragraph" w:customStyle="1" w:styleId="CommentsResponses">
    <w:name w:val="Comments &amp; Responses"/>
    <w:basedOn w:val="Normal"/>
    <w:qFormat/>
    <w:rsid w:val="00DD79A0"/>
    <w:pPr>
      <w:widowControl/>
      <w:autoSpaceDE/>
      <w:autoSpaceDN/>
      <w:adjustRightInd/>
      <w:spacing w:before="120" w:after="120"/>
    </w:pPr>
    <w:rPr>
      <w:szCs w:val="20"/>
    </w:rPr>
  </w:style>
  <w:style w:type="character" w:customStyle="1" w:styleId="FootnoteTextEISChar1">
    <w:name w:val="Footnote Text (EIS) Char1"/>
    <w:aliases w:val="fnt Char2,Footnote Text Char Char1,Footnote text (EA) Char Char1,Footnote Text Char1 Char,Footnote Text Char Char Char,Footnote text (EA) Char Char Char,fnt Char Char Char,Footnote Text (EIS) Char Char Char,fnt Char Char1"/>
    <w:uiPriority w:val="99"/>
    <w:rPr>
      <w:sz w:val="26"/>
      <w:lang w:val="en-US" w:eastAsia="en-US" w:bidi="ar-SA"/>
    </w:rPr>
  </w:style>
  <w:style w:type="paragraph" w:styleId="TOC4">
    <w:name w:val="toc 4"/>
    <w:aliases w:val="TOC 4 (EA)"/>
    <w:basedOn w:val="Normal"/>
    <w:next w:val="Normal"/>
    <w:autoRedefine/>
    <w:semiHidden/>
    <w:pPr>
      <w:tabs>
        <w:tab w:val="left" w:pos="1920"/>
        <w:tab w:val="right" w:leader="dot" w:pos="9350"/>
      </w:tabs>
      <w:ind w:left="2304"/>
    </w:pPr>
  </w:style>
  <w:style w:type="paragraph" w:styleId="TOC5">
    <w:name w:val="toc 5"/>
    <w:aliases w:val="TOC 5 (EA)"/>
    <w:basedOn w:val="Normal"/>
    <w:next w:val="Normal"/>
    <w:autoRedefine/>
    <w:semiHidden/>
    <w:pPr>
      <w:ind w:left="1040"/>
    </w:pPr>
  </w:style>
  <w:style w:type="paragraph" w:styleId="Caption">
    <w:name w:val="caption"/>
    <w:basedOn w:val="Normal"/>
    <w:next w:val="Normal"/>
    <w:qFormat/>
    <w:rPr>
      <w:b/>
      <w:bCs/>
      <w:sz w:val="20"/>
      <w:szCs w:val="20"/>
    </w:rPr>
  </w:style>
  <w:style w:type="character" w:styleId="FollowedHyperlink">
    <w:name w:val="FollowedHyperlink"/>
    <w:uiPriority w:val="99"/>
    <w:rsid w:val="000E7811"/>
    <w:rPr>
      <w:color w:val="800080"/>
      <w:u w:val="single"/>
    </w:rPr>
  </w:style>
  <w:style w:type="character" w:customStyle="1" w:styleId="subhead">
    <w:name w:val="subhead"/>
    <w:basedOn w:val="DefaultParagraphFont"/>
    <w:rsid w:val="0010710B"/>
  </w:style>
  <w:style w:type="character" w:styleId="Strong">
    <w:name w:val="Strong"/>
    <w:qFormat/>
    <w:rsid w:val="0010710B"/>
    <w:rPr>
      <w:b/>
      <w:bCs/>
    </w:rPr>
  </w:style>
  <w:style w:type="character" w:styleId="CommentReference">
    <w:name w:val="annotation reference"/>
    <w:uiPriority w:val="99"/>
    <w:rsid w:val="00A965C9"/>
    <w:rPr>
      <w:sz w:val="16"/>
      <w:szCs w:val="16"/>
    </w:rPr>
  </w:style>
  <w:style w:type="paragraph" w:styleId="CommentText">
    <w:name w:val="annotation text"/>
    <w:basedOn w:val="Normal"/>
    <w:link w:val="CommentTextChar"/>
    <w:uiPriority w:val="99"/>
    <w:rsid w:val="00A965C9"/>
    <w:rPr>
      <w:sz w:val="20"/>
      <w:szCs w:val="20"/>
    </w:rPr>
  </w:style>
  <w:style w:type="paragraph" w:styleId="CommentSubject">
    <w:name w:val="annotation subject"/>
    <w:basedOn w:val="CommentText"/>
    <w:next w:val="CommentText"/>
    <w:semiHidden/>
    <w:rsid w:val="00A965C9"/>
    <w:rPr>
      <w:b/>
      <w:bCs/>
    </w:rPr>
  </w:style>
  <w:style w:type="paragraph" w:customStyle="1" w:styleId="EABodytext">
    <w:name w:val="EA Body text"/>
    <w:link w:val="EABodytextCharChar"/>
    <w:qFormat/>
    <w:rsid w:val="00C767EE"/>
    <w:pPr>
      <w:spacing w:after="260"/>
      <w:ind w:firstLine="720"/>
    </w:pPr>
    <w:rPr>
      <w:sz w:val="26"/>
      <w:szCs w:val="26"/>
    </w:rPr>
  </w:style>
  <w:style w:type="character" w:customStyle="1" w:styleId="EABodytextCharChar">
    <w:name w:val="EA Body text Char Char"/>
    <w:link w:val="EABodytext"/>
    <w:rsid w:val="00C767EE"/>
    <w:rPr>
      <w:sz w:val="26"/>
      <w:szCs w:val="26"/>
      <w:lang w:val="en-US" w:eastAsia="en-US" w:bidi="ar-SA"/>
    </w:rPr>
  </w:style>
  <w:style w:type="character" w:customStyle="1" w:styleId="apple-converted-space">
    <w:name w:val="apple-converted-space"/>
    <w:basedOn w:val="DefaultParagraphFont"/>
    <w:rsid w:val="00AD6323"/>
  </w:style>
  <w:style w:type="paragraph" w:customStyle="1" w:styleId="BodyTextNOINDENTSD">
    <w:name w:val="Body Text NO INDENT (SD)"/>
    <w:aliases w:val="btn"/>
    <w:rsid w:val="00531BF4"/>
    <w:pPr>
      <w:spacing w:after="260"/>
    </w:pPr>
    <w:rPr>
      <w:sz w:val="26"/>
      <w:szCs w:val="26"/>
    </w:rPr>
  </w:style>
  <w:style w:type="character" w:customStyle="1" w:styleId="BodyTextEACharCharCharCharCharCharCharChar">
    <w:name w:val="Body Text (EA) Char Char Char Char Char Char Char Char"/>
    <w:rsid w:val="00AD3FF4"/>
    <w:rPr>
      <w:sz w:val="26"/>
      <w:szCs w:val="26"/>
      <w:lang w:val="en-US" w:eastAsia="en-US" w:bidi="ar-SA"/>
    </w:rPr>
  </w:style>
  <w:style w:type="paragraph" w:customStyle="1" w:styleId="EALevel3Heading">
    <w:name w:val="EA Level 3 Heading"/>
    <w:next w:val="EABodytext"/>
    <w:rsid w:val="00EA0471"/>
    <w:pPr>
      <w:keepNext/>
      <w:spacing w:after="260"/>
      <w:ind w:left="720"/>
    </w:pPr>
    <w:rPr>
      <w:b/>
      <w:sz w:val="26"/>
      <w:szCs w:val="26"/>
    </w:rPr>
  </w:style>
  <w:style w:type="paragraph" w:customStyle="1" w:styleId="EALevel2Heading">
    <w:name w:val="EA Level 2 Heading"/>
    <w:next w:val="EABodytext"/>
    <w:link w:val="EALevel2HeadingCharChar"/>
    <w:autoRedefine/>
    <w:rsid w:val="00CF41B3"/>
    <w:pPr>
      <w:keepNext/>
      <w:spacing w:before="260" w:after="260"/>
      <w:ind w:left="720" w:hanging="720"/>
      <w:outlineLvl w:val="1"/>
    </w:pPr>
    <w:rPr>
      <w:b/>
      <w:caps/>
      <w:sz w:val="26"/>
      <w:szCs w:val="26"/>
    </w:rPr>
  </w:style>
  <w:style w:type="character" w:customStyle="1" w:styleId="EALevel2HeadingCharChar">
    <w:name w:val="EA Level 2 Heading Char Char"/>
    <w:link w:val="EALevel2Heading"/>
    <w:rsid w:val="00CF41B3"/>
    <w:rPr>
      <w:b/>
      <w:caps/>
      <w:sz w:val="26"/>
      <w:szCs w:val="26"/>
    </w:rPr>
  </w:style>
  <w:style w:type="paragraph" w:customStyle="1" w:styleId="EALevel4Heading">
    <w:name w:val="EA Level 4 Heading"/>
    <w:next w:val="EABodytext"/>
    <w:link w:val="EALevel4HeadingCharChar"/>
    <w:rsid w:val="009F6D97"/>
    <w:pPr>
      <w:keepNext/>
      <w:tabs>
        <w:tab w:val="left" w:pos="1800"/>
      </w:tabs>
      <w:spacing w:after="260"/>
      <w:ind w:left="1800" w:hanging="1080"/>
    </w:pPr>
    <w:rPr>
      <w:b/>
      <w:sz w:val="26"/>
      <w:szCs w:val="26"/>
    </w:rPr>
  </w:style>
  <w:style w:type="character" w:customStyle="1" w:styleId="EALevel4HeadingCharChar">
    <w:name w:val="EA Level 4 Heading Char Char"/>
    <w:link w:val="EALevel4Heading"/>
    <w:rsid w:val="009F6D97"/>
    <w:rPr>
      <w:b/>
      <w:sz w:val="26"/>
      <w:szCs w:val="26"/>
      <w:lang w:val="en-US" w:eastAsia="en-US" w:bidi="ar-SA"/>
    </w:rPr>
  </w:style>
  <w:style w:type="paragraph" w:customStyle="1" w:styleId="EALevel5heading">
    <w:name w:val="EA Level 5 heading"/>
    <w:aliases w:val="h5"/>
    <w:next w:val="EABodytext"/>
    <w:rsid w:val="00A65294"/>
    <w:pPr>
      <w:keepNext/>
      <w:tabs>
        <w:tab w:val="left" w:pos="720"/>
      </w:tabs>
      <w:spacing w:after="260"/>
      <w:ind w:left="720"/>
    </w:pPr>
    <w:rPr>
      <w:b/>
      <w:sz w:val="26"/>
    </w:rPr>
  </w:style>
  <w:style w:type="character" w:customStyle="1" w:styleId="CommentTextChar">
    <w:name w:val="Comment Text Char"/>
    <w:link w:val="CommentText"/>
    <w:uiPriority w:val="99"/>
    <w:rsid w:val="00A65294"/>
    <w:rPr>
      <w:lang w:val="en-US" w:eastAsia="en-US" w:bidi="ar-SA"/>
    </w:rPr>
  </w:style>
  <w:style w:type="paragraph" w:customStyle="1" w:styleId="EATableTitle">
    <w:name w:val="EA Table Title"/>
    <w:link w:val="EATableTitleChar"/>
    <w:rsid w:val="00A72D3C"/>
    <w:pPr>
      <w:tabs>
        <w:tab w:val="left" w:pos="1440"/>
      </w:tabs>
      <w:ind w:left="1440" w:hanging="1440"/>
    </w:pPr>
    <w:rPr>
      <w:sz w:val="26"/>
      <w:szCs w:val="26"/>
    </w:rPr>
  </w:style>
  <w:style w:type="paragraph" w:customStyle="1" w:styleId="EAMarkforTableList">
    <w:name w:val="EA Mark for Table List"/>
    <w:basedOn w:val="Normal"/>
    <w:next w:val="Normal"/>
    <w:link w:val="EAMarkforTableListCharChar"/>
    <w:rsid w:val="00A72D3C"/>
    <w:pPr>
      <w:widowControl/>
      <w:tabs>
        <w:tab w:val="left" w:pos="1260"/>
      </w:tabs>
      <w:autoSpaceDE/>
      <w:autoSpaceDN/>
      <w:adjustRightInd/>
      <w:spacing w:before="240" w:after="60"/>
      <w:ind w:left="1260" w:hanging="1260"/>
    </w:pPr>
    <w:rPr>
      <w:szCs w:val="26"/>
    </w:rPr>
  </w:style>
  <w:style w:type="character" w:customStyle="1" w:styleId="EAMarkforTableListCharChar">
    <w:name w:val="EA Mark for Table List Char Char"/>
    <w:link w:val="EAMarkforTableList"/>
    <w:rsid w:val="00A72D3C"/>
    <w:rPr>
      <w:sz w:val="26"/>
      <w:szCs w:val="26"/>
      <w:lang w:val="en-US" w:eastAsia="en-US" w:bidi="ar-SA"/>
    </w:rPr>
  </w:style>
  <w:style w:type="table" w:customStyle="1" w:styleId="EATable13ptportrait">
    <w:name w:val="EA Table 13 pt portrait"/>
    <w:basedOn w:val="TableNormal"/>
    <w:rsid w:val="00A72D3C"/>
    <w:pPr>
      <w:spacing w:before="120"/>
      <w:jc w:val="center"/>
    </w:pPr>
    <w:tblPr>
      <w:tblInd w:w="0" w:type="dxa"/>
      <w:tblCellMar>
        <w:top w:w="0" w:type="dxa"/>
        <w:left w:w="108" w:type="dxa"/>
        <w:bottom w:w="0" w:type="dxa"/>
        <w:right w:w="108" w:type="dxa"/>
      </w:tblCellMar>
    </w:tblPr>
    <w:tcPr>
      <w:vAlign w:val="center"/>
    </w:tcPr>
    <w:tblStylePr w:type="firstRow">
      <w:pPr>
        <w:wordWrap/>
        <w:spacing w:beforeLines="0" w:before="60" w:beforeAutospacing="0" w:afterLines="0" w:after="60" w:afterAutospacing="0"/>
      </w:pPr>
      <w:rPr>
        <w:b/>
      </w:rPr>
      <w:tblPr/>
      <w:tcPr>
        <w:tcBorders>
          <w:top w:val="single" w:sz="4" w:space="0" w:color="auto"/>
          <w:bottom w:val="single" w:sz="4" w:space="0" w:color="auto"/>
        </w:tcBorders>
        <w:vAlign w:val="bottom"/>
      </w:tcPr>
    </w:tblStylePr>
    <w:tblStylePr w:type="lastRow">
      <w:tblPr/>
      <w:tcPr>
        <w:tcBorders>
          <w:top w:val="nil"/>
          <w:left w:val="nil"/>
          <w:bottom w:val="single" w:sz="4" w:space="0" w:color="auto"/>
          <w:right w:val="nil"/>
          <w:insideH w:val="nil"/>
          <w:insideV w:val="nil"/>
        </w:tcBorders>
      </w:tcPr>
    </w:tblStylePr>
    <w:tblStylePr w:type="firstCol">
      <w:pPr>
        <w:jc w:val="left"/>
      </w:pPr>
      <w:tblPr/>
      <w:tcPr>
        <w:vAlign w:val="top"/>
      </w:tcPr>
    </w:tblStylePr>
    <w:tblStylePr w:type="nwCell">
      <w:pPr>
        <w:jc w:val="left"/>
      </w:pPr>
      <w:tblPr/>
      <w:tcPr>
        <w:vAlign w:val="bottom"/>
      </w:tcPr>
    </w:tblStylePr>
  </w:style>
  <w:style w:type="table" w:customStyle="1" w:styleId="EATable11ptlandscape">
    <w:name w:val="EA Table 11 pt landscape"/>
    <w:basedOn w:val="TableNormal"/>
    <w:rsid w:val="00A72D3C"/>
    <w:pPr>
      <w:spacing w:before="120" w:after="120"/>
      <w:jc w:val="center"/>
    </w:pPr>
    <w:tblPr>
      <w:tblInd w:w="0" w:type="dxa"/>
      <w:tblCellMar>
        <w:top w:w="0" w:type="dxa"/>
        <w:left w:w="108" w:type="dxa"/>
        <w:bottom w:w="0" w:type="dxa"/>
        <w:right w:w="108" w:type="dxa"/>
      </w:tblCellMar>
    </w:tblPr>
    <w:tblStylePr w:type="firstRow">
      <w:tblPr/>
      <w:tcPr>
        <w:tcBorders>
          <w:top w:val="single" w:sz="4" w:space="0" w:color="auto"/>
          <w:left w:val="nil"/>
          <w:bottom w:val="single" w:sz="4" w:space="0" w:color="auto"/>
          <w:right w:val="nil"/>
          <w:insideH w:val="nil"/>
          <w:insideV w:val="nil"/>
          <w:tl2br w:val="nil"/>
          <w:tr2bl w:val="nil"/>
        </w:tcBorders>
      </w:tcPr>
    </w:tblStylePr>
    <w:tblStylePr w:type="lastRow">
      <w:tblPr/>
      <w:tcPr>
        <w:tcBorders>
          <w:top w:val="nil"/>
          <w:left w:val="nil"/>
          <w:bottom w:val="single" w:sz="4" w:space="0" w:color="auto"/>
          <w:right w:val="nil"/>
          <w:insideH w:val="nil"/>
          <w:insideV w:val="nil"/>
          <w:tl2br w:val="nil"/>
          <w:tr2bl w:val="nil"/>
        </w:tcBorders>
      </w:tcPr>
    </w:tblStylePr>
    <w:tblStylePr w:type="firstCol">
      <w:pPr>
        <w:jc w:val="left"/>
      </w:pPr>
    </w:tblStylePr>
    <w:tblStylePr w:type="nwCell">
      <w:pPr>
        <w:jc w:val="left"/>
      </w:pPr>
      <w:tblPr/>
      <w:tcPr>
        <w:vAlign w:val="bottom"/>
      </w:tcPr>
    </w:tblStylePr>
  </w:style>
  <w:style w:type="character" w:customStyle="1" w:styleId="FootnoteTextChar2">
    <w:name w:val="Footnote Text Char2"/>
    <w:aliases w:val="Footnote Text (EIS) Char2,fnt Char3,Footnote Text Char Char2,Footnote text (EA) Char Char2,Footnote Text Char1 Char1,Footnote Text Char Char Char1,Footnote text (EA) Char Char Char1,fnt Char Char Char1,fnt Char Char2,fnt Char1 Char"/>
    <w:link w:val="FootnoteText"/>
    <w:uiPriority w:val="99"/>
    <w:rsid w:val="003432FF"/>
    <w:rPr>
      <w:sz w:val="26"/>
    </w:rPr>
  </w:style>
  <w:style w:type="paragraph" w:customStyle="1" w:styleId="EATableFootnote">
    <w:name w:val="EA Table Footnote"/>
    <w:basedOn w:val="Normal"/>
    <w:link w:val="EATableFootnoteChar"/>
    <w:rsid w:val="00A72D3C"/>
    <w:pPr>
      <w:widowControl/>
      <w:tabs>
        <w:tab w:val="left" w:pos="360"/>
      </w:tabs>
      <w:autoSpaceDE/>
      <w:autoSpaceDN/>
      <w:adjustRightInd/>
      <w:spacing w:after="120"/>
      <w:ind w:left="360" w:hanging="360"/>
    </w:pPr>
    <w:rPr>
      <w:szCs w:val="26"/>
    </w:rPr>
  </w:style>
  <w:style w:type="paragraph" w:customStyle="1" w:styleId="LiteraturecitedEIS">
    <w:name w:val="Literature cited (EIS)"/>
    <w:aliases w:val="lc,Literature cited (EA)"/>
    <w:link w:val="LiteraturecitedEISChar"/>
    <w:rsid w:val="00501E03"/>
    <w:pPr>
      <w:spacing w:before="120" w:after="120"/>
      <w:ind w:left="720" w:hanging="720"/>
    </w:pPr>
    <w:rPr>
      <w:sz w:val="26"/>
      <w:szCs w:val="26"/>
    </w:rPr>
  </w:style>
  <w:style w:type="character" w:customStyle="1" w:styleId="LiteraturecitedEISChar">
    <w:name w:val="Literature cited (EIS) Char"/>
    <w:aliases w:val="lc Char1,Literature cited (EA) Char1,Literature cited (EA) Char,lc Char"/>
    <w:link w:val="LiteraturecitedEIS"/>
    <w:rsid w:val="00501E03"/>
    <w:rPr>
      <w:sz w:val="26"/>
      <w:szCs w:val="26"/>
      <w:lang w:val="en-US" w:eastAsia="en-US" w:bidi="ar-SA"/>
    </w:rPr>
  </w:style>
  <w:style w:type="paragraph" w:styleId="ListNumber">
    <w:name w:val="List Number"/>
    <w:basedOn w:val="Normal"/>
    <w:semiHidden/>
    <w:rsid w:val="00E01928"/>
    <w:pPr>
      <w:widowControl/>
      <w:numPr>
        <w:numId w:val="5"/>
      </w:numPr>
      <w:autoSpaceDE/>
      <w:autoSpaceDN/>
      <w:adjustRightInd/>
      <w:spacing w:after="240"/>
    </w:pPr>
    <w:rPr>
      <w:szCs w:val="26"/>
    </w:rPr>
  </w:style>
  <w:style w:type="paragraph" w:customStyle="1" w:styleId="EABodytextChar">
    <w:name w:val="EA Body text Char"/>
    <w:link w:val="EABodytextCharChar1"/>
    <w:rsid w:val="005A774D"/>
    <w:pPr>
      <w:spacing w:after="240"/>
      <w:ind w:firstLine="720"/>
    </w:pPr>
    <w:rPr>
      <w:sz w:val="26"/>
      <w:szCs w:val="26"/>
    </w:rPr>
  </w:style>
  <w:style w:type="paragraph" w:customStyle="1" w:styleId="EAMarkforFigureList">
    <w:name w:val="EA Mark for Figure List"/>
    <w:next w:val="Normal"/>
    <w:link w:val="EAMarkforFigureListCharChar"/>
    <w:rsid w:val="00D91DC8"/>
    <w:pPr>
      <w:spacing w:before="60"/>
    </w:pPr>
    <w:rPr>
      <w:sz w:val="26"/>
      <w:szCs w:val="26"/>
    </w:rPr>
  </w:style>
  <w:style w:type="character" w:customStyle="1" w:styleId="EAMarkforFigureListCharChar">
    <w:name w:val="EA Mark for Figure List Char Char"/>
    <w:link w:val="EAMarkforFigureList"/>
    <w:rsid w:val="00D91DC8"/>
    <w:rPr>
      <w:sz w:val="26"/>
      <w:szCs w:val="26"/>
      <w:lang w:val="en-US" w:eastAsia="en-US" w:bidi="ar-SA"/>
    </w:rPr>
  </w:style>
  <w:style w:type="paragraph" w:customStyle="1" w:styleId="EAFigureTitle">
    <w:name w:val="EA Figure Title"/>
    <w:next w:val="Normal"/>
    <w:rsid w:val="00D91DC8"/>
    <w:pPr>
      <w:tabs>
        <w:tab w:val="left" w:pos="1440"/>
      </w:tabs>
      <w:spacing w:before="60"/>
      <w:ind w:left="1440" w:hanging="1440"/>
    </w:pPr>
    <w:rPr>
      <w:sz w:val="26"/>
      <w:szCs w:val="26"/>
    </w:rPr>
  </w:style>
  <w:style w:type="character" w:customStyle="1" w:styleId="EABodytextCharChar1">
    <w:name w:val="EA Body text Char Char1"/>
    <w:link w:val="EABodytextChar"/>
    <w:rsid w:val="005A774D"/>
    <w:rPr>
      <w:sz w:val="26"/>
      <w:szCs w:val="26"/>
      <w:lang w:val="en-US" w:eastAsia="en-US" w:bidi="ar-SA"/>
    </w:rPr>
  </w:style>
  <w:style w:type="paragraph" w:customStyle="1" w:styleId="EAtext">
    <w:name w:val="EA text"/>
    <w:basedOn w:val="Normal"/>
    <w:qFormat/>
    <w:rsid w:val="005E73A3"/>
    <w:pPr>
      <w:widowControl/>
      <w:tabs>
        <w:tab w:val="left" w:pos="720"/>
        <w:tab w:val="left" w:pos="1008"/>
      </w:tabs>
      <w:autoSpaceDE/>
      <w:autoSpaceDN/>
      <w:adjustRightInd/>
      <w:ind w:firstLine="720"/>
    </w:pPr>
    <w:rPr>
      <w:szCs w:val="22"/>
    </w:rPr>
  </w:style>
  <w:style w:type="paragraph" w:customStyle="1" w:styleId="EABodyText0">
    <w:name w:val="EA Body Text"/>
    <w:basedOn w:val="Normal"/>
    <w:link w:val="EABodyTextChar0"/>
    <w:rsid w:val="002303C7"/>
    <w:pPr>
      <w:widowControl/>
      <w:autoSpaceDE/>
      <w:autoSpaceDN/>
      <w:adjustRightInd/>
      <w:spacing w:after="260"/>
      <w:ind w:firstLine="720"/>
    </w:pPr>
    <w:rPr>
      <w:szCs w:val="20"/>
    </w:rPr>
  </w:style>
  <w:style w:type="character" w:customStyle="1" w:styleId="EABodyTextChar0">
    <w:name w:val="EA Body Text Char"/>
    <w:link w:val="EABodyText0"/>
    <w:rsid w:val="002303C7"/>
    <w:rPr>
      <w:sz w:val="26"/>
      <w:lang w:val="en-US" w:eastAsia="en-US" w:bidi="ar-SA"/>
    </w:rPr>
  </w:style>
  <w:style w:type="character" w:customStyle="1" w:styleId="EATableFootnoteChar">
    <w:name w:val="EA Table Footnote Char"/>
    <w:link w:val="EATableFootnote"/>
    <w:rsid w:val="006544C4"/>
    <w:rPr>
      <w:sz w:val="26"/>
      <w:szCs w:val="26"/>
      <w:lang w:val="en-US" w:eastAsia="en-US" w:bidi="ar-SA"/>
    </w:rPr>
  </w:style>
  <w:style w:type="paragraph" w:styleId="NormalWeb">
    <w:name w:val="Normal (Web)"/>
    <w:basedOn w:val="Normal"/>
    <w:rsid w:val="00FA65FA"/>
    <w:pPr>
      <w:widowControl/>
      <w:autoSpaceDE/>
      <w:autoSpaceDN/>
      <w:adjustRightInd/>
      <w:spacing w:before="100" w:beforeAutospacing="1" w:after="100" w:afterAutospacing="1"/>
    </w:pPr>
    <w:rPr>
      <w:sz w:val="24"/>
    </w:rPr>
  </w:style>
  <w:style w:type="paragraph" w:styleId="BodyText2">
    <w:name w:val="Body Text 2"/>
    <w:basedOn w:val="Normal"/>
    <w:link w:val="BodyText2Char"/>
    <w:uiPriority w:val="99"/>
    <w:unhideWhenUsed/>
    <w:rsid w:val="0078369D"/>
    <w:pPr>
      <w:spacing w:after="120" w:line="480" w:lineRule="auto"/>
    </w:pPr>
  </w:style>
  <w:style w:type="paragraph" w:customStyle="1" w:styleId="Level7HeadingEA">
    <w:name w:val="Level 7 Heading EA"/>
    <w:basedOn w:val="Normal"/>
    <w:rsid w:val="00FA65FA"/>
    <w:pPr>
      <w:widowControl/>
      <w:autoSpaceDE/>
      <w:autoSpaceDN/>
      <w:adjustRightInd/>
      <w:spacing w:before="240" w:after="120"/>
      <w:ind w:firstLine="720"/>
    </w:pPr>
    <w:rPr>
      <w:szCs w:val="26"/>
      <w:u w:val="single"/>
    </w:rPr>
  </w:style>
  <w:style w:type="paragraph" w:customStyle="1" w:styleId="EISbodytext">
    <w:name w:val="EIS body text"/>
    <w:link w:val="EISbodytextChar1"/>
    <w:rsid w:val="00FA65FA"/>
    <w:pPr>
      <w:spacing w:after="240"/>
      <w:ind w:firstLine="720"/>
    </w:pPr>
    <w:rPr>
      <w:sz w:val="26"/>
      <w:szCs w:val="26"/>
    </w:rPr>
  </w:style>
  <w:style w:type="character" w:customStyle="1" w:styleId="EISbodytextChar1">
    <w:name w:val="EIS body text Char1"/>
    <w:link w:val="EISbodytext"/>
    <w:rsid w:val="00FA65FA"/>
    <w:rPr>
      <w:sz w:val="26"/>
      <w:szCs w:val="26"/>
      <w:lang w:val="en-US" w:eastAsia="en-US" w:bidi="ar-SA"/>
    </w:rPr>
  </w:style>
  <w:style w:type="character" w:customStyle="1" w:styleId="BodyText2Char">
    <w:name w:val="Body Text 2 Char"/>
    <w:link w:val="BodyText2"/>
    <w:uiPriority w:val="99"/>
    <w:rsid w:val="0078369D"/>
    <w:rPr>
      <w:sz w:val="26"/>
      <w:szCs w:val="24"/>
    </w:rPr>
  </w:style>
  <w:style w:type="paragraph" w:customStyle="1" w:styleId="TabletitleEIS">
    <w:name w:val="Table title (EIS)"/>
    <w:aliases w:val="tt,Table title (EA)"/>
    <w:next w:val="Normal"/>
    <w:link w:val="TabletitleEISChar"/>
    <w:rsid w:val="00FA65FA"/>
    <w:pPr>
      <w:spacing w:before="240" w:after="60"/>
      <w:ind w:left="1440" w:hanging="1440"/>
    </w:pPr>
    <w:rPr>
      <w:sz w:val="26"/>
      <w:szCs w:val="26"/>
    </w:rPr>
  </w:style>
  <w:style w:type="character" w:customStyle="1" w:styleId="TabletitleEISChar">
    <w:name w:val="Table title (EIS) Char"/>
    <w:aliases w:val="tt Char Char"/>
    <w:link w:val="TabletitleEIS"/>
    <w:rsid w:val="00FA65FA"/>
    <w:rPr>
      <w:sz w:val="26"/>
      <w:szCs w:val="26"/>
      <w:lang w:val="en-US" w:eastAsia="en-US" w:bidi="ar-SA"/>
    </w:rPr>
  </w:style>
  <w:style w:type="paragraph" w:styleId="ListParagraph">
    <w:name w:val="List Paragraph"/>
    <w:basedOn w:val="Normal"/>
    <w:uiPriority w:val="1"/>
    <w:qFormat/>
    <w:rsid w:val="00F24A40"/>
    <w:pPr>
      <w:ind w:left="720"/>
    </w:pPr>
  </w:style>
  <w:style w:type="character" w:customStyle="1" w:styleId="fact4">
    <w:name w:val="fact4"/>
    <w:rsid w:val="000B513F"/>
  </w:style>
  <w:style w:type="paragraph" w:customStyle="1" w:styleId="FrontNOTOCEntryEIS">
    <w:name w:val="Front NO TOC Entry (EIS)"/>
    <w:rsid w:val="00FA65FA"/>
    <w:pPr>
      <w:spacing w:after="240"/>
      <w:jc w:val="center"/>
    </w:pPr>
    <w:rPr>
      <w:b/>
      <w:sz w:val="26"/>
      <w:szCs w:val="26"/>
    </w:rPr>
  </w:style>
  <w:style w:type="paragraph" w:customStyle="1" w:styleId="Level5HeadingEIS">
    <w:name w:val="Level 5 Heading (EIS)"/>
    <w:aliases w:val="l5,Level 5 Heading (SD)"/>
    <w:next w:val="Normal"/>
    <w:link w:val="l5Char"/>
    <w:rsid w:val="00FA65FA"/>
    <w:pPr>
      <w:keepNext/>
      <w:spacing w:before="240" w:after="120"/>
      <w:ind w:left="720"/>
    </w:pPr>
    <w:rPr>
      <w:b/>
      <w:sz w:val="26"/>
      <w:szCs w:val="26"/>
    </w:rPr>
  </w:style>
  <w:style w:type="paragraph" w:customStyle="1" w:styleId="Level6HeadingEIS">
    <w:name w:val="Level 6 Heading (EIS)"/>
    <w:aliases w:val="l6,h6,h6 Char Char"/>
    <w:next w:val="Normal"/>
    <w:link w:val="Level6HeadingEISChar"/>
    <w:rsid w:val="00FA65FA"/>
    <w:pPr>
      <w:keepNext/>
      <w:spacing w:after="260"/>
      <w:ind w:left="720"/>
    </w:pPr>
    <w:rPr>
      <w:i/>
      <w:sz w:val="26"/>
      <w:szCs w:val="26"/>
    </w:rPr>
  </w:style>
  <w:style w:type="paragraph" w:customStyle="1" w:styleId="MarkforTableListEIS">
    <w:name w:val="Mark for Table List (EIS)"/>
    <w:aliases w:val="mtl"/>
    <w:basedOn w:val="TabletitleEIS"/>
    <w:next w:val="Normal"/>
    <w:link w:val="MarkforTableListEISChar"/>
    <w:rsid w:val="00FA65FA"/>
    <w:pPr>
      <w:tabs>
        <w:tab w:val="left" w:pos="1440"/>
      </w:tabs>
    </w:pPr>
  </w:style>
  <w:style w:type="character" w:customStyle="1" w:styleId="MarkforTableListEISChar">
    <w:name w:val="Mark for Table List (EIS) Char"/>
    <w:aliases w:val="mtl Char"/>
    <w:basedOn w:val="TabletitleEISChar"/>
    <w:link w:val="MarkforTableListEIS"/>
    <w:rsid w:val="00FA65FA"/>
    <w:rPr>
      <w:sz w:val="26"/>
      <w:szCs w:val="26"/>
      <w:lang w:val="en-US" w:eastAsia="en-US" w:bidi="ar-SA"/>
    </w:rPr>
  </w:style>
  <w:style w:type="paragraph" w:styleId="BodyTextIndent">
    <w:name w:val="Body Text Indent"/>
    <w:basedOn w:val="Normal"/>
    <w:link w:val="BodyTextIndentChar"/>
    <w:uiPriority w:val="99"/>
    <w:unhideWhenUsed/>
    <w:rsid w:val="004E71E0"/>
    <w:pPr>
      <w:spacing w:after="120"/>
      <w:ind w:left="360"/>
    </w:pPr>
  </w:style>
  <w:style w:type="character" w:customStyle="1" w:styleId="l5Char">
    <w:name w:val="l5 Char"/>
    <w:link w:val="Level5HeadingEIS"/>
    <w:rsid w:val="00FA65FA"/>
    <w:rPr>
      <w:b/>
      <w:sz w:val="26"/>
      <w:szCs w:val="26"/>
      <w:lang w:val="en-US" w:eastAsia="en-US" w:bidi="ar-SA"/>
    </w:rPr>
  </w:style>
  <w:style w:type="character" w:customStyle="1" w:styleId="Level6HeadingEISChar">
    <w:name w:val="Level 6 Heading (EIS) Char"/>
    <w:aliases w:val="l6 Char,Level 6 Heading (EIS) Char2"/>
    <w:link w:val="Level6HeadingEIS"/>
    <w:rsid w:val="00FA65FA"/>
    <w:rPr>
      <w:i/>
      <w:sz w:val="26"/>
      <w:szCs w:val="26"/>
      <w:lang w:val="en-US" w:eastAsia="en-US" w:bidi="ar-SA"/>
    </w:rPr>
  </w:style>
  <w:style w:type="paragraph" w:customStyle="1" w:styleId="EATableNote">
    <w:name w:val="EA Table Note"/>
    <w:link w:val="EATableNoteChar"/>
    <w:rsid w:val="00FA65FA"/>
    <w:pPr>
      <w:tabs>
        <w:tab w:val="left" w:pos="1080"/>
      </w:tabs>
      <w:spacing w:after="60"/>
      <w:ind w:left="1080" w:hanging="1080"/>
    </w:pPr>
    <w:rPr>
      <w:sz w:val="26"/>
      <w:szCs w:val="26"/>
    </w:rPr>
  </w:style>
  <w:style w:type="character" w:customStyle="1" w:styleId="EATableTitleChar">
    <w:name w:val="EA Table Title Char"/>
    <w:link w:val="EATableTitle"/>
    <w:rsid w:val="00FA65FA"/>
    <w:rPr>
      <w:sz w:val="26"/>
      <w:szCs w:val="26"/>
      <w:lang w:val="en-US" w:eastAsia="en-US" w:bidi="ar-SA"/>
    </w:rPr>
  </w:style>
  <w:style w:type="character" w:customStyle="1" w:styleId="EATableNoteChar">
    <w:name w:val="EA Table Note Char"/>
    <w:link w:val="EATableNote"/>
    <w:rsid w:val="00FA65FA"/>
    <w:rPr>
      <w:sz w:val="26"/>
      <w:szCs w:val="26"/>
      <w:lang w:val="en-US" w:eastAsia="en-US" w:bidi="ar-SA"/>
    </w:rPr>
  </w:style>
  <w:style w:type="paragraph" w:customStyle="1" w:styleId="EAtextwithnoindent">
    <w:name w:val="EA text with no indent"/>
    <w:rsid w:val="00612AB5"/>
    <w:pPr>
      <w:spacing w:after="120"/>
    </w:pPr>
    <w:rPr>
      <w:sz w:val="26"/>
      <w:szCs w:val="26"/>
    </w:rPr>
  </w:style>
  <w:style w:type="paragraph" w:customStyle="1" w:styleId="EAFrontNOTOCEntry">
    <w:name w:val="EA Front NO TOC Entry"/>
    <w:rsid w:val="00612AB5"/>
    <w:pPr>
      <w:spacing w:after="260"/>
      <w:jc w:val="center"/>
    </w:pPr>
    <w:rPr>
      <w:b/>
      <w:sz w:val="26"/>
      <w:szCs w:val="26"/>
    </w:rPr>
  </w:style>
  <w:style w:type="paragraph" w:customStyle="1" w:styleId="EABulletedList">
    <w:name w:val="EA Bulleted List"/>
    <w:rsid w:val="009B67AA"/>
    <w:pPr>
      <w:numPr>
        <w:numId w:val="6"/>
      </w:numPr>
      <w:spacing w:after="260"/>
    </w:pPr>
    <w:rPr>
      <w:sz w:val="26"/>
      <w:szCs w:val="26"/>
    </w:rPr>
  </w:style>
  <w:style w:type="paragraph" w:customStyle="1" w:styleId="EALevel6Heading">
    <w:name w:val="EA Level 6 Heading"/>
    <w:next w:val="EABodytext"/>
    <w:rsid w:val="00612AB5"/>
    <w:pPr>
      <w:keepNext/>
      <w:spacing w:after="260"/>
      <w:ind w:left="720"/>
    </w:pPr>
    <w:rPr>
      <w:i/>
      <w:sz w:val="26"/>
      <w:szCs w:val="26"/>
    </w:rPr>
  </w:style>
  <w:style w:type="numbering" w:styleId="111111">
    <w:name w:val="Outline List 2"/>
    <w:basedOn w:val="NoList"/>
    <w:semiHidden/>
    <w:rsid w:val="00612AB5"/>
    <w:pPr>
      <w:numPr>
        <w:numId w:val="7"/>
      </w:numPr>
    </w:pPr>
  </w:style>
  <w:style w:type="paragraph" w:customStyle="1" w:styleId="EALiteraturecited">
    <w:name w:val="EA Literature cited"/>
    <w:rsid w:val="00612AB5"/>
    <w:pPr>
      <w:spacing w:after="260"/>
      <w:ind w:left="720" w:hanging="720"/>
    </w:pPr>
    <w:rPr>
      <w:sz w:val="26"/>
      <w:szCs w:val="26"/>
    </w:rPr>
  </w:style>
  <w:style w:type="paragraph" w:customStyle="1" w:styleId="Style13pt2Char">
    <w:name w:val="Style 13 pt2 Char"/>
    <w:basedOn w:val="Normal"/>
    <w:semiHidden/>
    <w:rsid w:val="00612AB5"/>
    <w:pPr>
      <w:widowControl/>
      <w:autoSpaceDE/>
      <w:autoSpaceDN/>
      <w:adjustRightInd/>
      <w:ind w:firstLine="720"/>
    </w:pPr>
    <w:rPr>
      <w:szCs w:val="26"/>
    </w:rPr>
  </w:style>
  <w:style w:type="table" w:customStyle="1" w:styleId="Table13ptportrait">
    <w:name w:val="Table 13 pt portrait"/>
    <w:basedOn w:val="TableNormal"/>
    <w:rsid w:val="00612AB5"/>
    <w:pPr>
      <w:spacing w:before="120" w:after="120"/>
      <w:jc w:val="center"/>
    </w:pPr>
    <w:tblPr>
      <w:tblInd w:w="0" w:type="dxa"/>
      <w:tblCellMar>
        <w:top w:w="0" w:type="dxa"/>
        <w:left w:w="108" w:type="dxa"/>
        <w:bottom w:w="0" w:type="dxa"/>
        <w:right w:w="108" w:type="dxa"/>
      </w:tblCellMar>
    </w:tblPr>
    <w:tcPr>
      <w:vAlign w:val="center"/>
    </w:tcPr>
    <w:tblStylePr w:type="firstRow">
      <w:pPr>
        <w:wordWrap/>
        <w:spacing w:beforeLines="0" w:before="60" w:beforeAutospacing="0" w:afterLines="0" w:after="60" w:afterAutospacing="0"/>
      </w:pPr>
      <w:rPr>
        <w:b/>
      </w:rPr>
      <w:tblPr/>
      <w:tcPr>
        <w:tcBorders>
          <w:top w:val="single" w:sz="4" w:space="0" w:color="auto"/>
          <w:bottom w:val="single" w:sz="4" w:space="0" w:color="auto"/>
        </w:tcBorders>
        <w:vAlign w:val="bottom"/>
      </w:tcPr>
    </w:tblStylePr>
    <w:tblStylePr w:type="lastRow">
      <w:tblPr/>
      <w:tcPr>
        <w:tcBorders>
          <w:top w:val="nil"/>
          <w:left w:val="nil"/>
          <w:bottom w:val="single" w:sz="4" w:space="0" w:color="auto"/>
          <w:right w:val="nil"/>
          <w:insideH w:val="nil"/>
          <w:insideV w:val="nil"/>
        </w:tcBorders>
      </w:tcPr>
    </w:tblStylePr>
    <w:tblStylePr w:type="firstCol">
      <w:pPr>
        <w:jc w:val="left"/>
      </w:pPr>
      <w:tblPr/>
      <w:tcPr>
        <w:vAlign w:val="top"/>
      </w:tcPr>
    </w:tblStylePr>
    <w:tblStylePr w:type="nwCell">
      <w:pPr>
        <w:jc w:val="left"/>
      </w:pPr>
      <w:tblPr/>
      <w:tcPr>
        <w:vAlign w:val="bottom"/>
      </w:tcPr>
    </w:tblStylePr>
  </w:style>
  <w:style w:type="character" w:customStyle="1" w:styleId="TOC2Char">
    <w:name w:val="TOC 2 Char"/>
    <w:aliases w:val="TOC 2 (EA) Char"/>
    <w:link w:val="TOC2"/>
    <w:uiPriority w:val="39"/>
    <w:rsid w:val="00330AA3"/>
    <w:rPr>
      <w:noProof/>
      <w:sz w:val="26"/>
      <w:szCs w:val="24"/>
    </w:rPr>
  </w:style>
  <w:style w:type="paragraph" w:customStyle="1" w:styleId="SGbodytext">
    <w:name w:val="SG body text"/>
    <w:link w:val="SGbodytextChar"/>
    <w:semiHidden/>
    <w:rsid w:val="00612AB5"/>
    <w:pPr>
      <w:spacing w:before="120" w:after="120"/>
      <w:ind w:firstLine="720"/>
    </w:pPr>
    <w:rPr>
      <w:sz w:val="26"/>
      <w:szCs w:val="26"/>
    </w:rPr>
  </w:style>
  <w:style w:type="character" w:customStyle="1" w:styleId="SGbodytextChar">
    <w:name w:val="SG body text Char"/>
    <w:link w:val="SGbodytext"/>
    <w:semiHidden/>
    <w:rsid w:val="00612AB5"/>
    <w:rPr>
      <w:sz w:val="26"/>
      <w:szCs w:val="26"/>
      <w:lang w:val="en-US" w:eastAsia="en-US" w:bidi="ar-SA"/>
    </w:rPr>
  </w:style>
  <w:style w:type="paragraph" w:customStyle="1" w:styleId="EASuperscript">
    <w:name w:val="EA Superscript"/>
    <w:next w:val="EABodytext"/>
    <w:link w:val="EASuperscriptCharChar"/>
    <w:rsid w:val="00612AB5"/>
    <w:pPr>
      <w:spacing w:before="120" w:after="120"/>
    </w:pPr>
    <w:rPr>
      <w:b/>
      <w:sz w:val="26"/>
      <w:szCs w:val="26"/>
      <w:vertAlign w:val="superscript"/>
    </w:rPr>
  </w:style>
  <w:style w:type="paragraph" w:customStyle="1" w:styleId="EISBodytext0">
    <w:name w:val="EIS Body text"/>
    <w:link w:val="EISBodytextCharChar"/>
    <w:semiHidden/>
    <w:rsid w:val="00612AB5"/>
    <w:pPr>
      <w:spacing w:before="120" w:after="120"/>
      <w:ind w:firstLine="720"/>
    </w:pPr>
    <w:rPr>
      <w:sz w:val="26"/>
      <w:szCs w:val="26"/>
    </w:rPr>
  </w:style>
  <w:style w:type="character" w:customStyle="1" w:styleId="EASuperscriptCharChar">
    <w:name w:val="EA Superscript Char Char"/>
    <w:link w:val="EASuperscript"/>
    <w:rsid w:val="00612AB5"/>
    <w:rPr>
      <w:b/>
      <w:sz w:val="26"/>
      <w:szCs w:val="26"/>
      <w:vertAlign w:val="superscript"/>
      <w:lang w:val="en-US" w:eastAsia="en-US" w:bidi="ar-SA"/>
    </w:rPr>
  </w:style>
  <w:style w:type="paragraph" w:customStyle="1" w:styleId="EAAcronymList">
    <w:name w:val="EA Acronym List"/>
    <w:rsid w:val="00612AB5"/>
    <w:pPr>
      <w:tabs>
        <w:tab w:val="left" w:pos="2160"/>
      </w:tabs>
      <w:ind w:left="2160" w:hanging="2160"/>
    </w:pPr>
    <w:rPr>
      <w:sz w:val="26"/>
      <w:szCs w:val="26"/>
    </w:rPr>
  </w:style>
  <w:style w:type="numbering" w:styleId="1ai">
    <w:name w:val="Outline List 1"/>
    <w:basedOn w:val="NoList"/>
    <w:semiHidden/>
    <w:rsid w:val="00612AB5"/>
    <w:pPr>
      <w:numPr>
        <w:numId w:val="8"/>
      </w:numPr>
    </w:pPr>
  </w:style>
  <w:style w:type="numbering" w:styleId="ArticleSection">
    <w:name w:val="Outline List 3"/>
    <w:basedOn w:val="NoList"/>
    <w:semiHidden/>
    <w:rsid w:val="00612AB5"/>
    <w:pPr>
      <w:numPr>
        <w:numId w:val="9"/>
      </w:numPr>
    </w:pPr>
  </w:style>
  <w:style w:type="paragraph" w:styleId="BlockText">
    <w:name w:val="Block Text"/>
    <w:basedOn w:val="Normal"/>
    <w:semiHidden/>
    <w:rsid w:val="00612AB5"/>
    <w:pPr>
      <w:widowControl/>
      <w:autoSpaceDE/>
      <w:autoSpaceDN/>
      <w:adjustRightInd/>
      <w:spacing w:after="120"/>
      <w:ind w:left="1440" w:right="1440"/>
    </w:pPr>
    <w:rPr>
      <w:szCs w:val="26"/>
    </w:rPr>
  </w:style>
  <w:style w:type="paragraph" w:styleId="BodyText">
    <w:name w:val="Body Text"/>
    <w:basedOn w:val="Normal"/>
    <w:link w:val="BodyTextChar"/>
    <w:uiPriority w:val="99"/>
    <w:rsid w:val="00612AB5"/>
    <w:pPr>
      <w:widowControl/>
      <w:autoSpaceDE/>
      <w:autoSpaceDN/>
      <w:adjustRightInd/>
      <w:spacing w:after="120"/>
    </w:pPr>
    <w:rPr>
      <w:szCs w:val="26"/>
    </w:rPr>
  </w:style>
  <w:style w:type="paragraph" w:styleId="BodyText3">
    <w:name w:val="Body Text 3"/>
    <w:basedOn w:val="Normal"/>
    <w:link w:val="BodyText3Char"/>
    <w:uiPriority w:val="99"/>
    <w:rsid w:val="00612AB5"/>
    <w:pPr>
      <w:widowControl/>
      <w:autoSpaceDE/>
      <w:autoSpaceDN/>
      <w:adjustRightInd/>
      <w:spacing w:after="120"/>
    </w:pPr>
    <w:rPr>
      <w:sz w:val="16"/>
      <w:szCs w:val="16"/>
    </w:rPr>
  </w:style>
  <w:style w:type="paragraph" w:styleId="BodyTextFirstIndent">
    <w:name w:val="Body Text First Indent"/>
    <w:basedOn w:val="BodyText"/>
    <w:semiHidden/>
    <w:rsid w:val="00612AB5"/>
    <w:pPr>
      <w:ind w:firstLine="210"/>
    </w:pPr>
  </w:style>
  <w:style w:type="paragraph" w:styleId="BodyTextFirstIndent2">
    <w:name w:val="Body Text First Indent 2"/>
    <w:basedOn w:val="Normal"/>
    <w:semiHidden/>
    <w:rsid w:val="00E253A0"/>
    <w:pPr>
      <w:widowControl/>
      <w:autoSpaceDE/>
      <w:autoSpaceDN/>
      <w:adjustRightInd/>
      <w:spacing w:after="120"/>
      <w:ind w:left="360" w:firstLine="210"/>
    </w:pPr>
    <w:rPr>
      <w:szCs w:val="26"/>
    </w:rPr>
  </w:style>
  <w:style w:type="paragraph" w:styleId="BodyTextIndent2">
    <w:name w:val="Body Text Indent 2"/>
    <w:basedOn w:val="Normal"/>
    <w:link w:val="BodyTextIndent2Char"/>
    <w:uiPriority w:val="99"/>
    <w:rsid w:val="00612AB5"/>
    <w:pPr>
      <w:widowControl/>
      <w:autoSpaceDE/>
      <w:autoSpaceDN/>
      <w:adjustRightInd/>
      <w:spacing w:after="120" w:line="480" w:lineRule="auto"/>
      <w:ind w:left="360"/>
    </w:pPr>
    <w:rPr>
      <w:szCs w:val="26"/>
    </w:rPr>
  </w:style>
  <w:style w:type="paragraph" w:styleId="BodyTextIndent3">
    <w:name w:val="Body Text Indent 3"/>
    <w:basedOn w:val="Normal"/>
    <w:link w:val="BodyTextIndent3Char"/>
    <w:uiPriority w:val="99"/>
    <w:rsid w:val="00612AB5"/>
    <w:pPr>
      <w:widowControl/>
      <w:autoSpaceDE/>
      <w:autoSpaceDN/>
      <w:adjustRightInd/>
      <w:spacing w:after="120"/>
      <w:ind w:left="360"/>
    </w:pPr>
    <w:rPr>
      <w:sz w:val="16"/>
      <w:szCs w:val="16"/>
    </w:rPr>
  </w:style>
  <w:style w:type="paragraph" w:styleId="Closing">
    <w:name w:val="Closing"/>
    <w:basedOn w:val="Normal"/>
    <w:semiHidden/>
    <w:rsid w:val="00612AB5"/>
    <w:pPr>
      <w:widowControl/>
      <w:autoSpaceDE/>
      <w:autoSpaceDN/>
      <w:adjustRightInd/>
      <w:spacing w:after="240"/>
      <w:ind w:left="4320"/>
    </w:pPr>
    <w:rPr>
      <w:szCs w:val="26"/>
    </w:rPr>
  </w:style>
  <w:style w:type="paragraph" w:styleId="Date">
    <w:name w:val="Date"/>
    <w:basedOn w:val="Normal"/>
    <w:next w:val="Normal"/>
    <w:semiHidden/>
    <w:rsid w:val="00612AB5"/>
    <w:pPr>
      <w:widowControl/>
      <w:autoSpaceDE/>
      <w:autoSpaceDN/>
      <w:adjustRightInd/>
      <w:spacing w:after="240"/>
    </w:pPr>
    <w:rPr>
      <w:szCs w:val="26"/>
    </w:rPr>
  </w:style>
  <w:style w:type="paragraph" w:styleId="E-mailSignature">
    <w:name w:val="E-mail Signature"/>
    <w:basedOn w:val="Normal"/>
    <w:semiHidden/>
    <w:rsid w:val="00612AB5"/>
    <w:pPr>
      <w:widowControl/>
      <w:autoSpaceDE/>
      <w:autoSpaceDN/>
      <w:adjustRightInd/>
      <w:spacing w:after="240"/>
    </w:pPr>
    <w:rPr>
      <w:szCs w:val="26"/>
    </w:rPr>
  </w:style>
  <w:style w:type="character" w:styleId="Emphasis">
    <w:name w:val="Emphasis"/>
    <w:uiPriority w:val="20"/>
    <w:qFormat/>
    <w:rsid w:val="00612AB5"/>
    <w:rPr>
      <w:i/>
      <w:iCs/>
    </w:rPr>
  </w:style>
  <w:style w:type="paragraph" w:styleId="EnvelopeAddress">
    <w:name w:val="envelope address"/>
    <w:basedOn w:val="Normal"/>
    <w:semiHidden/>
    <w:rsid w:val="00612AB5"/>
    <w:pPr>
      <w:framePr w:w="7920" w:h="1980" w:hRule="exact" w:hSpace="180" w:wrap="auto" w:hAnchor="page" w:xAlign="center" w:yAlign="bottom"/>
      <w:widowControl/>
      <w:autoSpaceDE/>
      <w:autoSpaceDN/>
      <w:adjustRightInd/>
      <w:spacing w:after="240"/>
      <w:ind w:left="2880"/>
    </w:pPr>
    <w:rPr>
      <w:rFonts w:ascii="Arial" w:hAnsi="Arial" w:cs="Arial"/>
      <w:sz w:val="24"/>
    </w:rPr>
  </w:style>
  <w:style w:type="paragraph" w:styleId="EnvelopeReturn">
    <w:name w:val="envelope return"/>
    <w:basedOn w:val="Normal"/>
    <w:semiHidden/>
    <w:rsid w:val="00612AB5"/>
    <w:pPr>
      <w:widowControl/>
      <w:autoSpaceDE/>
      <w:autoSpaceDN/>
      <w:adjustRightInd/>
      <w:spacing w:after="240"/>
    </w:pPr>
    <w:rPr>
      <w:rFonts w:ascii="Arial" w:hAnsi="Arial" w:cs="Arial"/>
      <w:sz w:val="20"/>
      <w:szCs w:val="20"/>
    </w:rPr>
  </w:style>
  <w:style w:type="character" w:styleId="HTMLAcronym">
    <w:name w:val="HTML Acronym"/>
    <w:basedOn w:val="DefaultParagraphFont"/>
    <w:semiHidden/>
    <w:rsid w:val="00612AB5"/>
  </w:style>
  <w:style w:type="paragraph" w:styleId="HTMLAddress">
    <w:name w:val="HTML Address"/>
    <w:basedOn w:val="Normal"/>
    <w:semiHidden/>
    <w:rsid w:val="00612AB5"/>
    <w:pPr>
      <w:widowControl/>
      <w:autoSpaceDE/>
      <w:autoSpaceDN/>
      <w:adjustRightInd/>
      <w:spacing w:after="240"/>
    </w:pPr>
    <w:rPr>
      <w:i/>
      <w:iCs/>
      <w:szCs w:val="26"/>
    </w:rPr>
  </w:style>
  <w:style w:type="character" w:styleId="HTMLCite">
    <w:name w:val="HTML Cite"/>
    <w:semiHidden/>
    <w:rsid w:val="00612AB5"/>
    <w:rPr>
      <w:i/>
      <w:iCs/>
    </w:rPr>
  </w:style>
  <w:style w:type="character" w:styleId="HTMLCode">
    <w:name w:val="HTML Code"/>
    <w:semiHidden/>
    <w:rsid w:val="00612AB5"/>
    <w:rPr>
      <w:rFonts w:ascii="Courier New" w:hAnsi="Courier New" w:cs="Courier New"/>
      <w:sz w:val="20"/>
      <w:szCs w:val="20"/>
    </w:rPr>
  </w:style>
  <w:style w:type="character" w:styleId="HTMLDefinition">
    <w:name w:val="HTML Definition"/>
    <w:semiHidden/>
    <w:rsid w:val="00612AB5"/>
    <w:rPr>
      <w:i/>
      <w:iCs/>
    </w:rPr>
  </w:style>
  <w:style w:type="character" w:styleId="HTMLKeyboard">
    <w:name w:val="HTML Keyboard"/>
    <w:semiHidden/>
    <w:rsid w:val="00612AB5"/>
    <w:rPr>
      <w:rFonts w:ascii="Courier New" w:hAnsi="Courier New" w:cs="Courier New"/>
      <w:sz w:val="20"/>
      <w:szCs w:val="20"/>
    </w:rPr>
  </w:style>
  <w:style w:type="paragraph" w:styleId="HTMLPreformatted">
    <w:name w:val="HTML Preformatted"/>
    <w:basedOn w:val="Normal"/>
    <w:semiHidden/>
    <w:rsid w:val="00612AB5"/>
    <w:pPr>
      <w:widowControl/>
      <w:autoSpaceDE/>
      <w:autoSpaceDN/>
      <w:adjustRightInd/>
      <w:spacing w:after="240"/>
    </w:pPr>
    <w:rPr>
      <w:rFonts w:ascii="Courier New" w:hAnsi="Courier New" w:cs="Courier New"/>
      <w:sz w:val="20"/>
      <w:szCs w:val="20"/>
    </w:rPr>
  </w:style>
  <w:style w:type="character" w:styleId="HTMLSample">
    <w:name w:val="HTML Sample"/>
    <w:semiHidden/>
    <w:rsid w:val="00612AB5"/>
    <w:rPr>
      <w:rFonts w:ascii="Courier New" w:hAnsi="Courier New" w:cs="Courier New"/>
    </w:rPr>
  </w:style>
  <w:style w:type="character" w:styleId="HTMLTypewriter">
    <w:name w:val="HTML Typewriter"/>
    <w:semiHidden/>
    <w:rsid w:val="00612AB5"/>
    <w:rPr>
      <w:rFonts w:ascii="Courier New" w:hAnsi="Courier New" w:cs="Courier New"/>
      <w:sz w:val="20"/>
      <w:szCs w:val="20"/>
    </w:rPr>
  </w:style>
  <w:style w:type="character" w:styleId="HTMLVariable">
    <w:name w:val="HTML Variable"/>
    <w:semiHidden/>
    <w:rsid w:val="00612AB5"/>
    <w:rPr>
      <w:i/>
      <w:iCs/>
    </w:rPr>
  </w:style>
  <w:style w:type="character" w:styleId="LineNumber">
    <w:name w:val="line number"/>
    <w:basedOn w:val="DefaultParagraphFont"/>
    <w:semiHidden/>
    <w:rsid w:val="00612AB5"/>
  </w:style>
  <w:style w:type="paragraph" w:styleId="List">
    <w:name w:val="List"/>
    <w:basedOn w:val="Normal"/>
    <w:semiHidden/>
    <w:rsid w:val="00612AB5"/>
    <w:pPr>
      <w:widowControl/>
      <w:autoSpaceDE/>
      <w:autoSpaceDN/>
      <w:adjustRightInd/>
      <w:spacing w:after="240"/>
      <w:ind w:left="360" w:hanging="360"/>
    </w:pPr>
    <w:rPr>
      <w:szCs w:val="26"/>
    </w:rPr>
  </w:style>
  <w:style w:type="paragraph" w:styleId="List2">
    <w:name w:val="List 2"/>
    <w:basedOn w:val="Normal"/>
    <w:semiHidden/>
    <w:rsid w:val="00612AB5"/>
    <w:pPr>
      <w:widowControl/>
      <w:autoSpaceDE/>
      <w:autoSpaceDN/>
      <w:adjustRightInd/>
      <w:spacing w:after="240"/>
      <w:ind w:left="720" w:hanging="360"/>
    </w:pPr>
    <w:rPr>
      <w:szCs w:val="26"/>
    </w:rPr>
  </w:style>
  <w:style w:type="paragraph" w:styleId="List3">
    <w:name w:val="List 3"/>
    <w:basedOn w:val="Normal"/>
    <w:semiHidden/>
    <w:rsid w:val="00612AB5"/>
    <w:pPr>
      <w:widowControl/>
      <w:autoSpaceDE/>
      <w:autoSpaceDN/>
      <w:adjustRightInd/>
      <w:spacing w:after="240"/>
      <w:ind w:left="1080" w:hanging="360"/>
    </w:pPr>
    <w:rPr>
      <w:szCs w:val="26"/>
    </w:rPr>
  </w:style>
  <w:style w:type="paragraph" w:styleId="List4">
    <w:name w:val="List 4"/>
    <w:basedOn w:val="Normal"/>
    <w:semiHidden/>
    <w:rsid w:val="00612AB5"/>
    <w:pPr>
      <w:widowControl/>
      <w:autoSpaceDE/>
      <w:autoSpaceDN/>
      <w:adjustRightInd/>
      <w:spacing w:after="240"/>
      <w:ind w:left="1440" w:hanging="360"/>
    </w:pPr>
    <w:rPr>
      <w:szCs w:val="26"/>
    </w:rPr>
  </w:style>
  <w:style w:type="paragraph" w:styleId="List5">
    <w:name w:val="List 5"/>
    <w:basedOn w:val="Normal"/>
    <w:semiHidden/>
    <w:rsid w:val="00612AB5"/>
    <w:pPr>
      <w:widowControl/>
      <w:autoSpaceDE/>
      <w:autoSpaceDN/>
      <w:adjustRightInd/>
      <w:spacing w:after="240"/>
      <w:ind w:left="1800" w:hanging="360"/>
    </w:pPr>
    <w:rPr>
      <w:szCs w:val="26"/>
    </w:rPr>
  </w:style>
  <w:style w:type="paragraph" w:styleId="ListBullet">
    <w:name w:val="List Bullet"/>
    <w:basedOn w:val="Normal"/>
    <w:autoRedefine/>
    <w:semiHidden/>
    <w:rsid w:val="00612AB5"/>
    <w:pPr>
      <w:widowControl/>
      <w:tabs>
        <w:tab w:val="num" w:pos="360"/>
      </w:tabs>
      <w:autoSpaceDE/>
      <w:autoSpaceDN/>
      <w:adjustRightInd/>
      <w:spacing w:after="240"/>
      <w:ind w:left="360" w:hanging="360"/>
    </w:pPr>
    <w:rPr>
      <w:szCs w:val="26"/>
    </w:rPr>
  </w:style>
  <w:style w:type="paragraph" w:styleId="ListBullet2">
    <w:name w:val="List Bullet 2"/>
    <w:basedOn w:val="Normal"/>
    <w:autoRedefine/>
    <w:semiHidden/>
    <w:rsid w:val="00612AB5"/>
    <w:pPr>
      <w:widowControl/>
      <w:tabs>
        <w:tab w:val="num" w:pos="720"/>
      </w:tabs>
      <w:autoSpaceDE/>
      <w:autoSpaceDN/>
      <w:adjustRightInd/>
      <w:spacing w:after="240"/>
      <w:ind w:left="720" w:hanging="360"/>
    </w:pPr>
    <w:rPr>
      <w:szCs w:val="26"/>
    </w:rPr>
  </w:style>
  <w:style w:type="paragraph" w:styleId="ListBullet3">
    <w:name w:val="List Bullet 3"/>
    <w:basedOn w:val="Normal"/>
    <w:autoRedefine/>
    <w:semiHidden/>
    <w:rsid w:val="00612AB5"/>
    <w:pPr>
      <w:widowControl/>
      <w:tabs>
        <w:tab w:val="num" w:pos="1080"/>
      </w:tabs>
      <w:autoSpaceDE/>
      <w:autoSpaceDN/>
      <w:adjustRightInd/>
      <w:spacing w:after="240"/>
      <w:ind w:left="1080" w:hanging="360"/>
    </w:pPr>
    <w:rPr>
      <w:szCs w:val="26"/>
    </w:rPr>
  </w:style>
  <w:style w:type="paragraph" w:styleId="ListBullet4">
    <w:name w:val="List Bullet 4"/>
    <w:basedOn w:val="Normal"/>
    <w:autoRedefine/>
    <w:semiHidden/>
    <w:rsid w:val="00612AB5"/>
    <w:pPr>
      <w:widowControl/>
      <w:tabs>
        <w:tab w:val="num" w:pos="1440"/>
      </w:tabs>
      <w:autoSpaceDE/>
      <w:autoSpaceDN/>
      <w:adjustRightInd/>
      <w:spacing w:after="240"/>
      <w:ind w:left="1440" w:hanging="360"/>
    </w:pPr>
    <w:rPr>
      <w:szCs w:val="26"/>
    </w:rPr>
  </w:style>
  <w:style w:type="paragraph" w:styleId="ListBullet5">
    <w:name w:val="List Bullet 5"/>
    <w:basedOn w:val="Normal"/>
    <w:autoRedefine/>
    <w:semiHidden/>
    <w:rsid w:val="00612AB5"/>
    <w:pPr>
      <w:widowControl/>
      <w:tabs>
        <w:tab w:val="num" w:pos="1800"/>
      </w:tabs>
      <w:autoSpaceDE/>
      <w:autoSpaceDN/>
      <w:adjustRightInd/>
      <w:spacing w:after="240"/>
      <w:ind w:left="1800" w:hanging="360"/>
    </w:pPr>
    <w:rPr>
      <w:szCs w:val="26"/>
    </w:rPr>
  </w:style>
  <w:style w:type="paragraph" w:styleId="ListContinue2">
    <w:name w:val="List Continue 2"/>
    <w:basedOn w:val="Normal"/>
    <w:semiHidden/>
    <w:rsid w:val="00612AB5"/>
    <w:pPr>
      <w:widowControl/>
      <w:autoSpaceDE/>
      <w:autoSpaceDN/>
      <w:adjustRightInd/>
      <w:spacing w:after="120"/>
      <w:ind w:left="720"/>
    </w:pPr>
    <w:rPr>
      <w:szCs w:val="26"/>
    </w:rPr>
  </w:style>
  <w:style w:type="paragraph" w:styleId="ListContinue3">
    <w:name w:val="List Continue 3"/>
    <w:basedOn w:val="Normal"/>
    <w:semiHidden/>
    <w:rsid w:val="00612AB5"/>
    <w:pPr>
      <w:widowControl/>
      <w:autoSpaceDE/>
      <w:autoSpaceDN/>
      <w:adjustRightInd/>
      <w:spacing w:after="120"/>
      <w:ind w:left="1080"/>
    </w:pPr>
    <w:rPr>
      <w:szCs w:val="26"/>
    </w:rPr>
  </w:style>
  <w:style w:type="paragraph" w:styleId="ListContinue4">
    <w:name w:val="List Continue 4"/>
    <w:basedOn w:val="Normal"/>
    <w:semiHidden/>
    <w:rsid w:val="00612AB5"/>
    <w:pPr>
      <w:widowControl/>
      <w:autoSpaceDE/>
      <w:autoSpaceDN/>
      <w:adjustRightInd/>
      <w:spacing w:after="120"/>
      <w:ind w:left="1440"/>
    </w:pPr>
    <w:rPr>
      <w:szCs w:val="26"/>
    </w:rPr>
  </w:style>
  <w:style w:type="paragraph" w:styleId="ListContinue5">
    <w:name w:val="List Continue 5"/>
    <w:basedOn w:val="Normal"/>
    <w:semiHidden/>
    <w:rsid w:val="00612AB5"/>
    <w:pPr>
      <w:widowControl/>
      <w:autoSpaceDE/>
      <w:autoSpaceDN/>
      <w:adjustRightInd/>
      <w:spacing w:after="120"/>
      <w:ind w:left="1800"/>
    </w:pPr>
    <w:rPr>
      <w:szCs w:val="26"/>
    </w:rPr>
  </w:style>
  <w:style w:type="paragraph" w:styleId="ListNumber2">
    <w:name w:val="List Number 2"/>
    <w:basedOn w:val="Normal"/>
    <w:semiHidden/>
    <w:rsid w:val="00612AB5"/>
    <w:pPr>
      <w:widowControl/>
      <w:tabs>
        <w:tab w:val="num" w:pos="720"/>
      </w:tabs>
      <w:autoSpaceDE/>
      <w:autoSpaceDN/>
      <w:adjustRightInd/>
      <w:spacing w:after="240"/>
      <w:ind w:left="720" w:hanging="360"/>
    </w:pPr>
    <w:rPr>
      <w:szCs w:val="26"/>
    </w:rPr>
  </w:style>
  <w:style w:type="paragraph" w:styleId="ListNumber3">
    <w:name w:val="List Number 3"/>
    <w:basedOn w:val="Normal"/>
    <w:semiHidden/>
    <w:rsid w:val="00612AB5"/>
    <w:pPr>
      <w:widowControl/>
      <w:tabs>
        <w:tab w:val="num" w:pos="1080"/>
      </w:tabs>
      <w:autoSpaceDE/>
      <w:autoSpaceDN/>
      <w:adjustRightInd/>
      <w:spacing w:after="240"/>
      <w:ind w:left="1080" w:hanging="360"/>
    </w:pPr>
    <w:rPr>
      <w:szCs w:val="26"/>
    </w:rPr>
  </w:style>
  <w:style w:type="paragraph" w:styleId="ListNumber4">
    <w:name w:val="List Number 4"/>
    <w:basedOn w:val="Normal"/>
    <w:semiHidden/>
    <w:rsid w:val="00612AB5"/>
    <w:pPr>
      <w:widowControl/>
      <w:tabs>
        <w:tab w:val="num" w:pos="1440"/>
      </w:tabs>
      <w:autoSpaceDE/>
      <w:autoSpaceDN/>
      <w:adjustRightInd/>
      <w:spacing w:after="240"/>
      <w:ind w:left="1440" w:hanging="360"/>
    </w:pPr>
    <w:rPr>
      <w:szCs w:val="26"/>
    </w:rPr>
  </w:style>
  <w:style w:type="paragraph" w:styleId="ListNumber5">
    <w:name w:val="List Number 5"/>
    <w:basedOn w:val="Normal"/>
    <w:semiHidden/>
    <w:rsid w:val="00612AB5"/>
    <w:pPr>
      <w:widowControl/>
      <w:tabs>
        <w:tab w:val="num" w:pos="1800"/>
      </w:tabs>
      <w:autoSpaceDE/>
      <w:autoSpaceDN/>
      <w:adjustRightInd/>
      <w:spacing w:after="240"/>
      <w:ind w:left="1800" w:hanging="360"/>
    </w:pPr>
    <w:rPr>
      <w:szCs w:val="26"/>
    </w:rPr>
  </w:style>
  <w:style w:type="paragraph" w:styleId="MessageHeader">
    <w:name w:val="Message Header"/>
    <w:basedOn w:val="Normal"/>
    <w:semiHidden/>
    <w:rsid w:val="00612AB5"/>
    <w:pPr>
      <w:widowControl/>
      <w:pBdr>
        <w:top w:val="single" w:sz="6" w:space="1" w:color="auto"/>
        <w:left w:val="single" w:sz="6" w:space="1" w:color="auto"/>
        <w:bottom w:val="single" w:sz="6" w:space="1" w:color="auto"/>
        <w:right w:val="single" w:sz="6" w:space="1" w:color="auto"/>
      </w:pBdr>
      <w:shd w:val="pct20" w:color="auto" w:fill="auto"/>
      <w:autoSpaceDE/>
      <w:autoSpaceDN/>
      <w:adjustRightInd/>
      <w:spacing w:after="240"/>
      <w:ind w:left="1080" w:hanging="1080"/>
    </w:pPr>
    <w:rPr>
      <w:rFonts w:ascii="Arial" w:hAnsi="Arial" w:cs="Arial"/>
      <w:sz w:val="24"/>
    </w:rPr>
  </w:style>
  <w:style w:type="paragraph" w:styleId="NormalIndent">
    <w:name w:val="Normal Indent"/>
    <w:basedOn w:val="Normal"/>
    <w:rsid w:val="00612AB5"/>
    <w:pPr>
      <w:widowControl/>
      <w:autoSpaceDE/>
      <w:autoSpaceDN/>
      <w:adjustRightInd/>
      <w:spacing w:after="240"/>
      <w:ind w:left="720"/>
    </w:pPr>
    <w:rPr>
      <w:szCs w:val="26"/>
    </w:rPr>
  </w:style>
  <w:style w:type="paragraph" w:styleId="NoteHeading">
    <w:name w:val="Note Heading"/>
    <w:basedOn w:val="Normal"/>
    <w:next w:val="Normal"/>
    <w:semiHidden/>
    <w:rsid w:val="00612AB5"/>
    <w:pPr>
      <w:widowControl/>
      <w:autoSpaceDE/>
      <w:autoSpaceDN/>
      <w:adjustRightInd/>
      <w:spacing w:after="240"/>
    </w:pPr>
    <w:rPr>
      <w:szCs w:val="26"/>
    </w:rPr>
  </w:style>
  <w:style w:type="paragraph" w:styleId="PlainText">
    <w:name w:val="Plain Text"/>
    <w:basedOn w:val="Normal"/>
    <w:semiHidden/>
    <w:rsid w:val="00612AB5"/>
    <w:pPr>
      <w:widowControl/>
      <w:autoSpaceDE/>
      <w:autoSpaceDN/>
      <w:adjustRightInd/>
      <w:spacing w:after="240"/>
    </w:pPr>
    <w:rPr>
      <w:rFonts w:ascii="Courier New" w:hAnsi="Courier New" w:cs="Courier New"/>
      <w:sz w:val="20"/>
      <w:szCs w:val="20"/>
    </w:rPr>
  </w:style>
  <w:style w:type="paragraph" w:styleId="Salutation">
    <w:name w:val="Salutation"/>
    <w:basedOn w:val="Normal"/>
    <w:next w:val="Normal"/>
    <w:semiHidden/>
    <w:rsid w:val="00612AB5"/>
    <w:pPr>
      <w:widowControl/>
      <w:autoSpaceDE/>
      <w:autoSpaceDN/>
      <w:adjustRightInd/>
      <w:spacing w:after="240"/>
    </w:pPr>
    <w:rPr>
      <w:szCs w:val="26"/>
    </w:rPr>
  </w:style>
  <w:style w:type="paragraph" w:styleId="Signature">
    <w:name w:val="Signature"/>
    <w:basedOn w:val="Normal"/>
    <w:semiHidden/>
    <w:rsid w:val="00612AB5"/>
    <w:pPr>
      <w:widowControl/>
      <w:autoSpaceDE/>
      <w:autoSpaceDN/>
      <w:adjustRightInd/>
      <w:spacing w:after="240"/>
      <w:ind w:left="4320"/>
    </w:pPr>
    <w:rPr>
      <w:szCs w:val="26"/>
    </w:rPr>
  </w:style>
  <w:style w:type="paragraph" w:styleId="Subtitle">
    <w:name w:val="Subtitle"/>
    <w:basedOn w:val="Normal"/>
    <w:qFormat/>
    <w:rsid w:val="00612AB5"/>
    <w:pPr>
      <w:widowControl/>
      <w:autoSpaceDE/>
      <w:autoSpaceDN/>
      <w:adjustRightInd/>
      <w:spacing w:after="60"/>
      <w:jc w:val="center"/>
      <w:outlineLvl w:val="1"/>
    </w:pPr>
    <w:rPr>
      <w:rFonts w:ascii="Arial" w:hAnsi="Arial" w:cs="Arial"/>
      <w:sz w:val="24"/>
    </w:rPr>
  </w:style>
  <w:style w:type="table" w:styleId="Table3Deffects1">
    <w:name w:val="Table 3D effects 1"/>
    <w:basedOn w:val="TableNormal"/>
    <w:semiHidden/>
    <w:rsid w:val="00612AB5"/>
    <w:pPr>
      <w:spacing w:after="240"/>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612AB5"/>
    <w:pPr>
      <w:spacing w:after="240"/>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612AB5"/>
    <w:pPr>
      <w:spacing w:after="240"/>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612AB5"/>
    <w:pPr>
      <w:spacing w:after="24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612AB5"/>
    <w:pPr>
      <w:spacing w:after="24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612AB5"/>
    <w:pPr>
      <w:spacing w:after="240"/>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612AB5"/>
    <w:pPr>
      <w:spacing w:after="240"/>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612AB5"/>
    <w:pPr>
      <w:spacing w:after="240"/>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612AB5"/>
    <w:pPr>
      <w:spacing w:after="240"/>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612AB5"/>
    <w:pPr>
      <w:spacing w:after="240"/>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612AB5"/>
    <w:pPr>
      <w:spacing w:after="240"/>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612AB5"/>
    <w:pPr>
      <w:spacing w:after="240"/>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612AB5"/>
    <w:pPr>
      <w:spacing w:after="240"/>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612AB5"/>
    <w:pPr>
      <w:spacing w:after="240"/>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612AB5"/>
    <w:pPr>
      <w:spacing w:after="240"/>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612AB5"/>
    <w:pPr>
      <w:spacing w:after="240"/>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612AB5"/>
    <w:pPr>
      <w:spacing w:after="240"/>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612AB5"/>
    <w:pPr>
      <w:spacing w:after="24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612AB5"/>
    <w:pPr>
      <w:spacing w:after="240"/>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612AB5"/>
    <w:pPr>
      <w:spacing w:after="240"/>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612AB5"/>
    <w:pPr>
      <w:spacing w:after="240"/>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612AB5"/>
    <w:pPr>
      <w:spacing w:after="24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612AB5"/>
    <w:pPr>
      <w:spacing w:after="240"/>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612AB5"/>
    <w:pPr>
      <w:spacing w:after="240"/>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612AB5"/>
    <w:pPr>
      <w:spacing w:after="240"/>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612AB5"/>
    <w:pPr>
      <w:spacing w:after="240"/>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612AB5"/>
    <w:pPr>
      <w:spacing w:after="240"/>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612AB5"/>
    <w:pPr>
      <w:spacing w:after="240"/>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612AB5"/>
    <w:pPr>
      <w:spacing w:after="240"/>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612AB5"/>
    <w:pPr>
      <w:spacing w:after="240"/>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612AB5"/>
    <w:pPr>
      <w:spacing w:after="240"/>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612AB5"/>
    <w:pPr>
      <w:spacing w:after="240"/>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612AB5"/>
    <w:pPr>
      <w:spacing w:after="240"/>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612AB5"/>
    <w:pPr>
      <w:spacing w:after="24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612AB5"/>
    <w:pPr>
      <w:spacing w:after="240"/>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612AB5"/>
    <w:pPr>
      <w:spacing w:after="240"/>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612AB5"/>
    <w:pPr>
      <w:spacing w:after="240"/>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612AB5"/>
    <w:pPr>
      <w:spacing w:after="240"/>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612AB5"/>
    <w:pPr>
      <w:spacing w:after="240"/>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612AB5"/>
    <w:pPr>
      <w:spacing w:after="24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612AB5"/>
    <w:pPr>
      <w:spacing w:after="240"/>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612AB5"/>
    <w:pPr>
      <w:spacing w:after="240"/>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612AB5"/>
    <w:pPr>
      <w:spacing w:after="240"/>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612AB5"/>
    <w:pPr>
      <w:widowControl/>
      <w:autoSpaceDE/>
      <w:autoSpaceDN/>
      <w:adjustRightInd/>
      <w:spacing w:before="240" w:after="60"/>
      <w:jc w:val="center"/>
      <w:outlineLvl w:val="0"/>
    </w:pPr>
    <w:rPr>
      <w:rFonts w:ascii="Arial" w:hAnsi="Arial" w:cs="Arial"/>
      <w:b/>
      <w:bCs/>
      <w:kern w:val="28"/>
      <w:sz w:val="32"/>
      <w:szCs w:val="32"/>
    </w:rPr>
  </w:style>
  <w:style w:type="paragraph" w:customStyle="1" w:styleId="EANumberedList">
    <w:name w:val="EA Numbered List"/>
    <w:rsid w:val="00612AB5"/>
    <w:pPr>
      <w:tabs>
        <w:tab w:val="left" w:pos="1260"/>
      </w:tabs>
      <w:spacing w:after="260"/>
      <w:ind w:left="1267" w:hanging="547"/>
    </w:pPr>
    <w:rPr>
      <w:sz w:val="26"/>
      <w:szCs w:val="26"/>
    </w:rPr>
  </w:style>
  <w:style w:type="paragraph" w:customStyle="1" w:styleId="EASubbullets">
    <w:name w:val="EA Subbullets"/>
    <w:rsid w:val="00612AB5"/>
    <w:pPr>
      <w:numPr>
        <w:numId w:val="10"/>
      </w:numPr>
      <w:tabs>
        <w:tab w:val="clear" w:pos="3600"/>
      </w:tabs>
      <w:spacing w:after="120"/>
      <w:ind w:left="1440"/>
    </w:pPr>
    <w:rPr>
      <w:sz w:val="26"/>
      <w:szCs w:val="26"/>
    </w:rPr>
  </w:style>
  <w:style w:type="paragraph" w:customStyle="1" w:styleId="EISMarkforTableList">
    <w:name w:val="EIS Mark for Table List"/>
    <w:basedOn w:val="Normal"/>
    <w:next w:val="Normal"/>
    <w:link w:val="EISMarkforTableListCharChar"/>
    <w:rsid w:val="00612AB5"/>
    <w:pPr>
      <w:widowControl/>
      <w:tabs>
        <w:tab w:val="left" w:pos="1440"/>
      </w:tabs>
      <w:autoSpaceDE/>
      <w:autoSpaceDN/>
      <w:adjustRightInd/>
      <w:spacing w:before="240" w:after="60"/>
      <w:ind w:left="1440" w:hanging="1440"/>
    </w:pPr>
    <w:rPr>
      <w:szCs w:val="26"/>
    </w:rPr>
  </w:style>
  <w:style w:type="character" w:customStyle="1" w:styleId="EISMarkforTableListCharChar">
    <w:name w:val="EIS Mark for Table List Char Char"/>
    <w:link w:val="EISMarkforTableList"/>
    <w:rsid w:val="00612AB5"/>
    <w:rPr>
      <w:sz w:val="26"/>
      <w:szCs w:val="26"/>
      <w:lang w:val="en-US" w:eastAsia="en-US" w:bidi="ar-SA"/>
    </w:rPr>
  </w:style>
  <w:style w:type="paragraph" w:customStyle="1" w:styleId="Level7headingEIS">
    <w:name w:val="Level 7 heading (EIS)"/>
    <w:semiHidden/>
    <w:rsid w:val="00612AB5"/>
    <w:pPr>
      <w:spacing w:before="240" w:after="120"/>
    </w:pPr>
    <w:rPr>
      <w:sz w:val="26"/>
      <w:szCs w:val="26"/>
    </w:rPr>
  </w:style>
  <w:style w:type="paragraph" w:customStyle="1" w:styleId="EAFrontwithTOCentry">
    <w:name w:val="EA Front with TOC entry"/>
    <w:basedOn w:val="Heading1"/>
    <w:next w:val="Heading1"/>
    <w:rsid w:val="00612AB5"/>
    <w:pPr>
      <w:numPr>
        <w:numId w:val="0"/>
      </w:numPr>
    </w:pPr>
    <w:rPr>
      <w:caps/>
    </w:rPr>
  </w:style>
  <w:style w:type="paragraph" w:customStyle="1" w:styleId="Level8headiingEIS">
    <w:name w:val="Level 8 headiing (EIS)"/>
    <w:next w:val="Normal"/>
    <w:semiHidden/>
    <w:rsid w:val="00612AB5"/>
    <w:pPr>
      <w:ind w:firstLine="720"/>
    </w:pPr>
    <w:rPr>
      <w:sz w:val="26"/>
      <w:szCs w:val="26"/>
    </w:rPr>
  </w:style>
  <w:style w:type="character" w:customStyle="1" w:styleId="EISBodytextCharChar">
    <w:name w:val="EIS Body text Char Char"/>
    <w:link w:val="EISBodytext0"/>
    <w:semiHidden/>
    <w:rsid w:val="00612AB5"/>
    <w:rPr>
      <w:sz w:val="26"/>
      <w:szCs w:val="26"/>
      <w:lang w:val="en-US" w:eastAsia="en-US" w:bidi="ar-SA"/>
    </w:rPr>
  </w:style>
  <w:style w:type="paragraph" w:customStyle="1" w:styleId="EISLevel3Heading">
    <w:name w:val="EIS Level 3 Heading"/>
    <w:next w:val="EISBodytext0"/>
    <w:semiHidden/>
    <w:rsid w:val="00612AB5"/>
    <w:pPr>
      <w:keepNext/>
      <w:spacing w:before="240" w:after="120"/>
    </w:pPr>
    <w:rPr>
      <w:b/>
      <w:sz w:val="26"/>
      <w:szCs w:val="26"/>
    </w:rPr>
  </w:style>
  <w:style w:type="paragraph" w:customStyle="1" w:styleId="EISTablefootnote">
    <w:name w:val="EIS Table footnote"/>
    <w:basedOn w:val="Normal"/>
    <w:semiHidden/>
    <w:rsid w:val="00612AB5"/>
    <w:pPr>
      <w:widowControl/>
      <w:tabs>
        <w:tab w:val="left" w:pos="360"/>
      </w:tabs>
      <w:autoSpaceDE/>
      <w:autoSpaceDN/>
      <w:adjustRightInd/>
      <w:spacing w:after="120"/>
      <w:ind w:left="360" w:hanging="360"/>
    </w:pPr>
    <w:rPr>
      <w:szCs w:val="26"/>
    </w:rPr>
  </w:style>
  <w:style w:type="paragraph" w:customStyle="1" w:styleId="AcronymListEIS">
    <w:name w:val="Acronym List (EIS)"/>
    <w:aliases w:val="al,Acronmyn List (EA)"/>
    <w:semiHidden/>
    <w:rsid w:val="00612AB5"/>
    <w:pPr>
      <w:tabs>
        <w:tab w:val="left" w:pos="2160"/>
      </w:tabs>
      <w:ind w:left="2160" w:hanging="2160"/>
    </w:pPr>
    <w:rPr>
      <w:sz w:val="26"/>
      <w:szCs w:val="26"/>
    </w:rPr>
  </w:style>
  <w:style w:type="paragraph" w:customStyle="1" w:styleId="EISOurAnalysis">
    <w:name w:val="EIS Our Analysis"/>
    <w:basedOn w:val="EISBodytext0"/>
    <w:next w:val="EISBodytext0"/>
    <w:rsid w:val="00612AB5"/>
    <w:pPr>
      <w:tabs>
        <w:tab w:val="left" w:pos="720"/>
      </w:tabs>
      <w:ind w:left="720" w:firstLine="0"/>
    </w:pPr>
    <w:rPr>
      <w:i/>
    </w:rPr>
  </w:style>
  <w:style w:type="paragraph" w:styleId="TOC6">
    <w:name w:val="toc 6"/>
    <w:basedOn w:val="Normal"/>
    <w:next w:val="Normal"/>
    <w:autoRedefine/>
    <w:semiHidden/>
    <w:rsid w:val="00612AB5"/>
    <w:pPr>
      <w:widowControl/>
      <w:autoSpaceDE/>
      <w:autoSpaceDN/>
      <w:adjustRightInd/>
      <w:ind w:left="1200"/>
    </w:pPr>
    <w:rPr>
      <w:sz w:val="24"/>
    </w:rPr>
  </w:style>
  <w:style w:type="paragraph" w:styleId="TOC7">
    <w:name w:val="toc 7"/>
    <w:basedOn w:val="Normal"/>
    <w:next w:val="Normal"/>
    <w:autoRedefine/>
    <w:semiHidden/>
    <w:rsid w:val="00612AB5"/>
    <w:pPr>
      <w:widowControl/>
      <w:autoSpaceDE/>
      <w:autoSpaceDN/>
      <w:adjustRightInd/>
      <w:ind w:left="1440"/>
    </w:pPr>
    <w:rPr>
      <w:sz w:val="24"/>
    </w:rPr>
  </w:style>
  <w:style w:type="paragraph" w:styleId="TOC8">
    <w:name w:val="toc 8"/>
    <w:basedOn w:val="Normal"/>
    <w:next w:val="Normal"/>
    <w:autoRedefine/>
    <w:semiHidden/>
    <w:rsid w:val="00612AB5"/>
    <w:pPr>
      <w:widowControl/>
      <w:autoSpaceDE/>
      <w:autoSpaceDN/>
      <w:adjustRightInd/>
      <w:ind w:left="1680"/>
    </w:pPr>
    <w:rPr>
      <w:sz w:val="24"/>
    </w:rPr>
  </w:style>
  <w:style w:type="paragraph" w:styleId="TOC9">
    <w:name w:val="toc 9"/>
    <w:basedOn w:val="Normal"/>
    <w:next w:val="Normal"/>
    <w:autoRedefine/>
    <w:semiHidden/>
    <w:rsid w:val="00612AB5"/>
    <w:pPr>
      <w:widowControl/>
      <w:autoSpaceDE/>
      <w:autoSpaceDN/>
      <w:adjustRightInd/>
      <w:ind w:left="1920"/>
    </w:pPr>
    <w:rPr>
      <w:sz w:val="24"/>
    </w:rPr>
  </w:style>
  <w:style w:type="table" w:customStyle="1" w:styleId="EATable">
    <w:name w:val="EA Table"/>
    <w:basedOn w:val="TableNormal"/>
    <w:rsid w:val="00612AB5"/>
    <w:tblPr>
      <w:tblInd w:w="0" w:type="dxa"/>
      <w:tblCellMar>
        <w:top w:w="0" w:type="dxa"/>
        <w:left w:w="108" w:type="dxa"/>
        <w:bottom w:w="0" w:type="dxa"/>
        <w:right w:w="108" w:type="dxa"/>
      </w:tblCellMar>
    </w:tblPr>
    <w:tblStylePr w:type="firstRow">
      <w:tblPr/>
      <w:trPr>
        <w:cantSplit/>
        <w:tblHeader/>
      </w:trPr>
      <w:tcPr>
        <w:tcBorders>
          <w:top w:val="single" w:sz="4" w:space="0" w:color="auto"/>
          <w:left w:val="nil"/>
          <w:bottom w:val="single" w:sz="4" w:space="0" w:color="auto"/>
          <w:right w:val="nil"/>
          <w:insideH w:val="nil"/>
          <w:insideV w:val="nil"/>
          <w:tl2br w:val="nil"/>
          <w:tr2bl w:val="nil"/>
        </w:tcBorders>
      </w:tcPr>
    </w:tblStylePr>
    <w:tblStylePr w:type="lastRow">
      <w:pPr>
        <w:wordWrap/>
        <w:spacing w:afterLines="0" w:after="260" w:afterAutospacing="0"/>
      </w:pPr>
      <w:tblPr/>
      <w:tcPr>
        <w:tcBorders>
          <w:bottom w:val="single" w:sz="4" w:space="0" w:color="auto"/>
        </w:tcBorders>
      </w:tcPr>
    </w:tblStylePr>
  </w:style>
  <w:style w:type="paragraph" w:customStyle="1" w:styleId="EAPreparersList">
    <w:name w:val="EA Preparers List"/>
    <w:rsid w:val="00612AB5"/>
    <w:pPr>
      <w:spacing w:after="260"/>
    </w:pPr>
    <w:rPr>
      <w:sz w:val="26"/>
      <w:szCs w:val="26"/>
    </w:rPr>
  </w:style>
  <w:style w:type="paragraph" w:customStyle="1" w:styleId="experiencebulletresume">
    <w:name w:val="experience bullet (resume)"/>
    <w:basedOn w:val="Normal"/>
    <w:rsid w:val="00612AB5"/>
    <w:pPr>
      <w:widowControl/>
      <w:numPr>
        <w:numId w:val="11"/>
      </w:numPr>
      <w:autoSpaceDE/>
      <w:autoSpaceDN/>
      <w:adjustRightInd/>
      <w:spacing w:after="240"/>
    </w:pPr>
    <w:rPr>
      <w:szCs w:val="26"/>
    </w:rPr>
  </w:style>
  <w:style w:type="character" w:customStyle="1" w:styleId="BodyTextIndentChar">
    <w:name w:val="Body Text Indent Char"/>
    <w:link w:val="BodyTextIndent"/>
    <w:uiPriority w:val="99"/>
    <w:rsid w:val="004E71E0"/>
    <w:rPr>
      <w:sz w:val="26"/>
      <w:szCs w:val="24"/>
    </w:rPr>
  </w:style>
  <w:style w:type="paragraph" w:customStyle="1" w:styleId="TableParagraph">
    <w:name w:val="Table Paragraph"/>
    <w:basedOn w:val="Normal"/>
    <w:uiPriority w:val="1"/>
    <w:qFormat/>
    <w:rsid w:val="004E71E0"/>
    <w:pPr>
      <w:widowControl/>
    </w:pPr>
    <w:rPr>
      <w:rFonts w:eastAsia="Calibri"/>
      <w:sz w:val="24"/>
      <w:u w:val="single"/>
    </w:rPr>
  </w:style>
  <w:style w:type="numbering" w:customStyle="1" w:styleId="NoList1">
    <w:name w:val="No List1"/>
    <w:next w:val="NoList"/>
    <w:uiPriority w:val="99"/>
    <w:semiHidden/>
    <w:unhideWhenUsed/>
    <w:rsid w:val="00594A40"/>
  </w:style>
  <w:style w:type="character" w:customStyle="1" w:styleId="BodyTextChar">
    <w:name w:val="Body Text Char"/>
    <w:link w:val="BodyText"/>
    <w:uiPriority w:val="99"/>
    <w:rsid w:val="00594A40"/>
    <w:rPr>
      <w:sz w:val="26"/>
      <w:szCs w:val="26"/>
    </w:rPr>
  </w:style>
  <w:style w:type="character" w:customStyle="1" w:styleId="Heading1Char">
    <w:name w:val="Heading 1 Char"/>
    <w:aliases w:val="Heading Char,EA Level 1 Char"/>
    <w:link w:val="Heading1"/>
    <w:uiPriority w:val="9"/>
    <w:rsid w:val="00594A40"/>
    <w:rPr>
      <w:b/>
      <w:sz w:val="26"/>
      <w:szCs w:val="26"/>
    </w:rPr>
  </w:style>
  <w:style w:type="character" w:customStyle="1" w:styleId="Heading2Char">
    <w:name w:val="Heading 2 Char"/>
    <w:link w:val="Heading2"/>
    <w:uiPriority w:val="9"/>
    <w:rsid w:val="00594A40"/>
    <w:rPr>
      <w:rFonts w:ascii="Arial" w:hAnsi="Arial" w:cs="Arial"/>
      <w:b/>
      <w:bCs/>
      <w:i/>
      <w:iCs/>
      <w:sz w:val="28"/>
      <w:szCs w:val="28"/>
    </w:rPr>
  </w:style>
  <w:style w:type="character" w:customStyle="1" w:styleId="Heading3Char">
    <w:name w:val="Heading 3 Char"/>
    <w:link w:val="Heading3"/>
    <w:uiPriority w:val="9"/>
    <w:rsid w:val="00594A40"/>
    <w:rPr>
      <w:rFonts w:ascii="Arial" w:hAnsi="Arial" w:cs="Arial"/>
      <w:b/>
      <w:bCs/>
      <w:sz w:val="26"/>
      <w:szCs w:val="26"/>
    </w:rPr>
  </w:style>
  <w:style w:type="character" w:customStyle="1" w:styleId="Heading4Char">
    <w:name w:val="Heading 4 Char"/>
    <w:link w:val="Heading4"/>
    <w:uiPriority w:val="9"/>
    <w:rsid w:val="00594A40"/>
    <w:rPr>
      <w:b/>
      <w:bCs/>
      <w:sz w:val="28"/>
      <w:szCs w:val="28"/>
    </w:rPr>
  </w:style>
  <w:style w:type="character" w:customStyle="1" w:styleId="Heading5Char">
    <w:name w:val="Heading 5 Char"/>
    <w:link w:val="Heading5"/>
    <w:uiPriority w:val="9"/>
    <w:rsid w:val="00594A40"/>
    <w:rPr>
      <w:b/>
      <w:bCs/>
      <w:i/>
      <w:iCs/>
      <w:sz w:val="26"/>
      <w:szCs w:val="26"/>
    </w:rPr>
  </w:style>
  <w:style w:type="character" w:customStyle="1" w:styleId="Heading6Char">
    <w:name w:val="Heading 6 Char"/>
    <w:link w:val="Heading6"/>
    <w:uiPriority w:val="9"/>
    <w:rsid w:val="00594A40"/>
    <w:rPr>
      <w:b/>
      <w:bCs/>
      <w:sz w:val="22"/>
      <w:szCs w:val="22"/>
    </w:rPr>
  </w:style>
  <w:style w:type="character" w:customStyle="1" w:styleId="Heading7Char">
    <w:name w:val="Heading 7 Char"/>
    <w:link w:val="Heading7"/>
    <w:uiPriority w:val="9"/>
    <w:rsid w:val="00594A40"/>
    <w:rPr>
      <w:sz w:val="26"/>
      <w:szCs w:val="26"/>
    </w:rPr>
  </w:style>
  <w:style w:type="character" w:customStyle="1" w:styleId="Heading8Char">
    <w:name w:val="Heading 8 Char"/>
    <w:link w:val="Heading8"/>
    <w:uiPriority w:val="9"/>
    <w:rsid w:val="00594A40"/>
    <w:rPr>
      <w:i/>
      <w:iCs/>
      <w:sz w:val="26"/>
      <w:szCs w:val="26"/>
    </w:rPr>
  </w:style>
  <w:style w:type="character" w:customStyle="1" w:styleId="Heading9Char">
    <w:name w:val="Heading 9 Char"/>
    <w:link w:val="Heading9"/>
    <w:uiPriority w:val="9"/>
    <w:rsid w:val="00594A40"/>
    <w:rPr>
      <w:rFonts w:ascii="Arial" w:hAnsi="Arial" w:cs="Arial"/>
      <w:sz w:val="22"/>
      <w:szCs w:val="22"/>
    </w:rPr>
  </w:style>
  <w:style w:type="character" w:customStyle="1" w:styleId="BalloonTextChar">
    <w:name w:val="Balloon Text Char"/>
    <w:link w:val="BalloonText"/>
    <w:uiPriority w:val="99"/>
    <w:semiHidden/>
    <w:rsid w:val="00594A40"/>
    <w:rPr>
      <w:rFonts w:ascii="Tahoma" w:hAnsi="Tahoma" w:cs="Tahoma"/>
      <w:sz w:val="16"/>
      <w:szCs w:val="16"/>
    </w:rPr>
  </w:style>
  <w:style w:type="table" w:customStyle="1" w:styleId="TableGrid10">
    <w:name w:val="Table Grid1"/>
    <w:basedOn w:val="TableNormal"/>
    <w:next w:val="TableGrid"/>
    <w:uiPriority w:val="59"/>
    <w:rsid w:val="00594A40"/>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Indent2Char">
    <w:name w:val="Body Text Indent 2 Char"/>
    <w:link w:val="BodyTextIndent2"/>
    <w:uiPriority w:val="99"/>
    <w:rsid w:val="00594A40"/>
    <w:rPr>
      <w:sz w:val="26"/>
      <w:szCs w:val="26"/>
    </w:rPr>
  </w:style>
  <w:style w:type="character" w:customStyle="1" w:styleId="BodyTextIndent3Char">
    <w:name w:val="Body Text Indent 3 Char"/>
    <w:link w:val="BodyTextIndent3"/>
    <w:uiPriority w:val="99"/>
    <w:rsid w:val="00594A40"/>
    <w:rPr>
      <w:sz w:val="16"/>
      <w:szCs w:val="16"/>
    </w:rPr>
  </w:style>
  <w:style w:type="character" w:customStyle="1" w:styleId="BodyText3Char">
    <w:name w:val="Body Text 3 Char"/>
    <w:link w:val="BodyText3"/>
    <w:uiPriority w:val="99"/>
    <w:rsid w:val="00594A40"/>
    <w:rPr>
      <w:sz w:val="16"/>
      <w:szCs w:val="16"/>
    </w:rPr>
  </w:style>
  <w:style w:type="numbering" w:customStyle="1" w:styleId="NoList2">
    <w:name w:val="No List2"/>
    <w:next w:val="NoList"/>
    <w:uiPriority w:val="99"/>
    <w:semiHidden/>
    <w:unhideWhenUsed/>
    <w:rsid w:val="00594A40"/>
  </w:style>
  <w:style w:type="table" w:customStyle="1" w:styleId="TableGrid20">
    <w:name w:val="Table Grid2"/>
    <w:basedOn w:val="TableNormal"/>
    <w:next w:val="TableGrid"/>
    <w:uiPriority w:val="59"/>
    <w:rsid w:val="00594A40"/>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D4138B"/>
    <w:rPr>
      <w:sz w:val="26"/>
      <w:szCs w:val="24"/>
    </w:rPr>
  </w:style>
  <w:style w:type="character" w:customStyle="1" w:styleId="FooterChar">
    <w:name w:val="Footer Char"/>
    <w:basedOn w:val="DefaultParagraphFont"/>
    <w:link w:val="Footer"/>
    <w:uiPriority w:val="99"/>
    <w:rsid w:val="00F01847"/>
    <w:rPr>
      <w:sz w:val="26"/>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footnote text" w:uiPriority="99"/>
    <w:lsdException w:name="annotation text" w:uiPriority="99"/>
    <w:lsdException w:name="footer" w:uiPriority="99"/>
    <w:lsdException w:name="index heading" w:uiPriority="99"/>
    <w:lsdException w:name="caption" w:semiHidden="0" w:unhideWhenUsed="0" w:qFormat="1"/>
    <w:lsdException w:name="table of figures" w:uiPriority="99"/>
    <w:lsdException w:name="annotation reference"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Body Text" w:uiPriority="99"/>
    <w:lsdException w:name="Body Text Indent" w:uiPriority="99"/>
    <w:lsdException w:name="Subtitle" w:semiHidden="0" w:unhideWhenUsed="0" w:qFormat="1"/>
    <w:lsdException w:name="Body Text 2" w:uiPriority="99"/>
    <w:lsdException w:name="Body Text 3" w:uiPriority="99"/>
    <w:lsdException w:name="Body Text Indent 2" w:uiPriority="99"/>
    <w:lsdException w:name="Body Text Indent 3" w:uiPriority="99"/>
    <w:lsdException w:name="Hyperlink" w:uiPriority="99"/>
    <w:lsdException w:name="FollowedHyperlink" w:uiPriority="99"/>
    <w:lsdException w:name="Strong" w:semiHidden="0" w:unhideWhenUsed="0" w:qFormat="1"/>
    <w:lsdException w:name="Emphasis" w:semiHidden="0" w:uiPriority="20" w:unhideWhenUsed="0" w:qFormat="1"/>
    <w:lsdException w:name="Document Map" w:uiPriority="99"/>
    <w:lsdException w:name="HTML Top of Form" w:uiPriority="99"/>
    <w:lsdException w:name="HTML Bottom of Form" w:uiPriority="99"/>
    <w:lsdException w:name="Normal Table" w:uiPriority="99"/>
    <w:lsdException w:name="No List" w:uiPriority="99"/>
    <w:lsdException w:name="Balloon Text" w:uiPriority="99"/>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18FA"/>
    <w:pPr>
      <w:widowControl w:val="0"/>
      <w:autoSpaceDE w:val="0"/>
      <w:autoSpaceDN w:val="0"/>
      <w:adjustRightInd w:val="0"/>
    </w:pPr>
    <w:rPr>
      <w:sz w:val="26"/>
      <w:szCs w:val="24"/>
    </w:rPr>
  </w:style>
  <w:style w:type="paragraph" w:styleId="Heading1">
    <w:name w:val="heading 1"/>
    <w:aliases w:val="Heading,EA Level 1"/>
    <w:next w:val="EALevel2Heading"/>
    <w:link w:val="Heading1Char"/>
    <w:uiPriority w:val="9"/>
    <w:qFormat/>
    <w:rsid w:val="00A72D3C"/>
    <w:pPr>
      <w:keepNext/>
      <w:numPr>
        <w:numId w:val="3"/>
      </w:numPr>
      <w:spacing w:after="260"/>
      <w:jc w:val="center"/>
      <w:outlineLvl w:val="0"/>
    </w:pPr>
    <w:rPr>
      <w:b/>
      <w:sz w:val="26"/>
      <w:szCs w:val="26"/>
    </w:rPr>
  </w:style>
  <w:style w:type="paragraph" w:styleId="Heading2">
    <w:name w:val="heading 2"/>
    <w:basedOn w:val="Normal"/>
    <w:next w:val="Normal"/>
    <w:link w:val="Heading2Char"/>
    <w:uiPriority w:val="9"/>
    <w:qFormat/>
    <w:rsid w:val="00E01928"/>
    <w:pPr>
      <w:keepNext/>
      <w:widowControl/>
      <w:numPr>
        <w:ilvl w:val="1"/>
        <w:numId w:val="4"/>
      </w:numPr>
      <w:autoSpaceDE/>
      <w:autoSpaceDN/>
      <w:adjustRightInd/>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E01928"/>
    <w:pPr>
      <w:keepNext/>
      <w:widowControl/>
      <w:numPr>
        <w:ilvl w:val="2"/>
        <w:numId w:val="4"/>
      </w:numPr>
      <w:autoSpaceDE/>
      <w:autoSpaceDN/>
      <w:adjustRightInd/>
      <w:spacing w:before="240" w:after="60"/>
      <w:outlineLvl w:val="2"/>
    </w:pPr>
    <w:rPr>
      <w:rFonts w:ascii="Arial" w:hAnsi="Arial" w:cs="Arial"/>
      <w:b/>
      <w:bCs/>
      <w:szCs w:val="26"/>
    </w:rPr>
  </w:style>
  <w:style w:type="paragraph" w:styleId="Heading4">
    <w:name w:val="heading 4"/>
    <w:basedOn w:val="Normal"/>
    <w:next w:val="Normal"/>
    <w:link w:val="Heading4Char"/>
    <w:uiPriority w:val="9"/>
    <w:qFormat/>
    <w:rsid w:val="00E01928"/>
    <w:pPr>
      <w:keepNext/>
      <w:widowControl/>
      <w:numPr>
        <w:ilvl w:val="3"/>
        <w:numId w:val="4"/>
      </w:numPr>
      <w:autoSpaceDE/>
      <w:autoSpaceDN/>
      <w:adjustRightInd/>
      <w:spacing w:before="240" w:after="60"/>
      <w:outlineLvl w:val="3"/>
    </w:pPr>
    <w:rPr>
      <w:b/>
      <w:bCs/>
      <w:sz w:val="28"/>
      <w:szCs w:val="28"/>
    </w:rPr>
  </w:style>
  <w:style w:type="paragraph" w:styleId="Heading5">
    <w:name w:val="heading 5"/>
    <w:basedOn w:val="Normal"/>
    <w:next w:val="Normal"/>
    <w:link w:val="Heading5Char"/>
    <w:uiPriority w:val="9"/>
    <w:qFormat/>
    <w:rsid w:val="00E01928"/>
    <w:pPr>
      <w:widowControl/>
      <w:numPr>
        <w:ilvl w:val="4"/>
        <w:numId w:val="4"/>
      </w:numPr>
      <w:autoSpaceDE/>
      <w:autoSpaceDN/>
      <w:adjustRightInd/>
      <w:spacing w:before="240" w:after="60"/>
      <w:outlineLvl w:val="4"/>
    </w:pPr>
    <w:rPr>
      <w:b/>
      <w:bCs/>
      <w:i/>
      <w:iCs/>
      <w:szCs w:val="26"/>
    </w:rPr>
  </w:style>
  <w:style w:type="paragraph" w:styleId="Heading6">
    <w:name w:val="heading 6"/>
    <w:basedOn w:val="Normal"/>
    <w:next w:val="Normal"/>
    <w:link w:val="Heading6Char"/>
    <w:uiPriority w:val="9"/>
    <w:qFormat/>
    <w:rsid w:val="00E01928"/>
    <w:pPr>
      <w:widowControl/>
      <w:numPr>
        <w:ilvl w:val="5"/>
        <w:numId w:val="4"/>
      </w:numPr>
      <w:autoSpaceDE/>
      <w:autoSpaceDN/>
      <w:adjustRightInd/>
      <w:spacing w:before="240" w:after="60"/>
      <w:outlineLvl w:val="5"/>
    </w:pPr>
    <w:rPr>
      <w:b/>
      <w:bCs/>
      <w:sz w:val="22"/>
      <w:szCs w:val="22"/>
    </w:rPr>
  </w:style>
  <w:style w:type="paragraph" w:styleId="Heading7">
    <w:name w:val="heading 7"/>
    <w:basedOn w:val="Normal"/>
    <w:next w:val="Normal"/>
    <w:link w:val="Heading7Char"/>
    <w:uiPriority w:val="9"/>
    <w:qFormat/>
    <w:rsid w:val="00E01928"/>
    <w:pPr>
      <w:widowControl/>
      <w:numPr>
        <w:ilvl w:val="6"/>
        <w:numId w:val="4"/>
      </w:numPr>
      <w:autoSpaceDE/>
      <w:autoSpaceDN/>
      <w:adjustRightInd/>
      <w:spacing w:before="240" w:after="60"/>
      <w:outlineLvl w:val="6"/>
    </w:pPr>
    <w:rPr>
      <w:szCs w:val="26"/>
    </w:rPr>
  </w:style>
  <w:style w:type="paragraph" w:styleId="Heading8">
    <w:name w:val="heading 8"/>
    <w:basedOn w:val="Normal"/>
    <w:next w:val="Normal"/>
    <w:link w:val="Heading8Char"/>
    <w:uiPriority w:val="9"/>
    <w:qFormat/>
    <w:rsid w:val="00E01928"/>
    <w:pPr>
      <w:widowControl/>
      <w:numPr>
        <w:ilvl w:val="7"/>
        <w:numId w:val="4"/>
      </w:numPr>
      <w:autoSpaceDE/>
      <w:autoSpaceDN/>
      <w:adjustRightInd/>
      <w:spacing w:before="240" w:after="60"/>
      <w:outlineLvl w:val="7"/>
    </w:pPr>
    <w:rPr>
      <w:i/>
      <w:iCs/>
      <w:szCs w:val="26"/>
    </w:rPr>
  </w:style>
  <w:style w:type="paragraph" w:styleId="Heading9">
    <w:name w:val="heading 9"/>
    <w:basedOn w:val="Normal"/>
    <w:next w:val="Normal"/>
    <w:link w:val="Heading9Char"/>
    <w:uiPriority w:val="9"/>
    <w:qFormat/>
    <w:rsid w:val="00E01928"/>
    <w:pPr>
      <w:widowControl/>
      <w:numPr>
        <w:ilvl w:val="8"/>
        <w:numId w:val="4"/>
      </w:numPr>
      <w:autoSpaceDE/>
      <w:autoSpaceDN/>
      <w:adjustRightInd/>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Footnote">
    <w:name w:val="Body Footnote"/>
    <w:basedOn w:val="FootnoteText"/>
    <w:autoRedefine/>
    <w:rPr>
      <w:szCs w:val="26"/>
    </w:rPr>
  </w:style>
  <w:style w:type="paragraph" w:styleId="FootnoteText">
    <w:name w:val="footnote text"/>
    <w:aliases w:val="Footnote Text (EIS),fnt,Footnote Text Char,Footnote text (EA) Char,Footnote Text Char1,Footnote Text Char Char,Footnote text (EA) Char Char,fnt Char Char,Footnote Text (EIS) Char Char,fnt Char,Footnote Text (EIS) Char,fnt Char1,Char1,f"/>
    <w:basedOn w:val="Normal"/>
    <w:link w:val="FootnoteTextChar2"/>
    <w:autoRedefine/>
    <w:uiPriority w:val="99"/>
    <w:rsid w:val="003432FF"/>
    <w:pPr>
      <w:keepNext/>
      <w:spacing w:before="120" w:after="120"/>
      <w:ind w:firstLine="720"/>
    </w:pPr>
    <w:rPr>
      <w:szCs w:val="20"/>
    </w:rPr>
  </w:style>
  <w:style w:type="paragraph" w:customStyle="1" w:styleId="StyleFirstline05">
    <w:name w:val="Style First line:  0.5&quot;"/>
    <w:basedOn w:val="Normal"/>
    <w:pPr>
      <w:ind w:firstLine="720"/>
    </w:pPr>
    <w:rPr>
      <w:sz w:val="24"/>
      <w:szCs w:val="20"/>
    </w:rPr>
  </w:style>
  <w:style w:type="character" w:styleId="FootnoteReference">
    <w:name w:val="footnote reference"/>
    <w:aliases w:val="Footnote Reference (EIS),fnr,Footnote reference (EA),EIS Footnote Reference,FTPLK"/>
    <w:rPr>
      <w:rFonts w:ascii="Times New Roman" w:hAnsi="Times New Roman"/>
      <w:b/>
      <w:sz w:val="26"/>
      <w:szCs w:val="26"/>
      <w:vertAlign w:val="superscript"/>
    </w:rPr>
  </w:style>
  <w:style w:type="paragraph" w:styleId="ListContinue">
    <w:name w:val="List Continue"/>
    <w:basedOn w:val="Normal"/>
    <w:pPr>
      <w:widowControl/>
      <w:autoSpaceDE/>
      <w:autoSpaceDN/>
      <w:adjustRightInd/>
      <w:spacing w:after="120"/>
      <w:ind w:left="360"/>
    </w:pPr>
  </w:style>
  <w:style w:type="paragraph" w:customStyle="1" w:styleId="LegalFormat">
    <w:name w:val="Legal Format"/>
    <w:basedOn w:val="ListContinue"/>
    <w:autoRedefine/>
    <w:pPr>
      <w:numPr>
        <w:numId w:val="1"/>
      </w:numPr>
      <w:tabs>
        <w:tab w:val="clear" w:pos="360"/>
        <w:tab w:val="num" w:pos="720"/>
      </w:tabs>
      <w:spacing w:after="0"/>
      <w:ind w:left="720" w:hanging="720"/>
    </w:pPr>
  </w:style>
  <w:style w:type="paragraph" w:styleId="Footer">
    <w:name w:val="footer"/>
    <w:basedOn w:val="Normal"/>
    <w:link w:val="FooterChar"/>
    <w:uiPriority w:val="99"/>
    <w:pPr>
      <w:tabs>
        <w:tab w:val="center" w:pos="4320"/>
        <w:tab w:val="right" w:pos="8640"/>
      </w:tabs>
    </w:pPr>
  </w:style>
  <w:style w:type="paragraph" w:styleId="Header">
    <w:name w:val="header"/>
    <w:basedOn w:val="Normal"/>
    <w:pPr>
      <w:tabs>
        <w:tab w:val="center" w:pos="4320"/>
        <w:tab w:val="right" w:pos="8640"/>
      </w:tabs>
    </w:pPr>
  </w:style>
  <w:style w:type="character" w:styleId="PageNumber">
    <w:name w:val="page number"/>
    <w:basedOn w:val="DefaultParagraphFont"/>
  </w:style>
  <w:style w:type="paragraph" w:customStyle="1" w:styleId="FERCparanumber">
    <w:name w:val="FERC paranumber"/>
    <w:basedOn w:val="Normal"/>
    <w:pPr>
      <w:numPr>
        <w:numId w:val="2"/>
      </w:numPr>
    </w:pPr>
  </w:style>
  <w:style w:type="character" w:styleId="Hyperlink">
    <w:name w:val="Hyperlink"/>
    <w:uiPriority w:val="99"/>
    <w:rPr>
      <w:color w:val="0000FF"/>
      <w:u w:val="single"/>
    </w:rPr>
  </w:style>
  <w:style w:type="table" w:styleId="TableGrid">
    <w:name w:val="Table Grid"/>
    <w:basedOn w:val="TableNormal"/>
    <w:uiPriority w:val="59"/>
    <w:rsid w:val="009A4C21"/>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aliases w:val="TOC 1 (EA)"/>
    <w:basedOn w:val="Normal"/>
    <w:next w:val="Normal"/>
    <w:autoRedefine/>
    <w:uiPriority w:val="39"/>
    <w:rsid w:val="00763CB1"/>
    <w:pPr>
      <w:tabs>
        <w:tab w:val="left" w:pos="720"/>
        <w:tab w:val="right" w:leader="dot" w:pos="9350"/>
      </w:tabs>
      <w:ind w:left="720" w:hanging="720"/>
    </w:pPr>
  </w:style>
  <w:style w:type="paragraph" w:styleId="TOC2">
    <w:name w:val="toc 2"/>
    <w:aliases w:val="TOC 2 (EA)"/>
    <w:basedOn w:val="Normal"/>
    <w:next w:val="Normal"/>
    <w:link w:val="TOC2Char"/>
    <w:autoRedefine/>
    <w:uiPriority w:val="39"/>
    <w:rsid w:val="00330AA3"/>
    <w:pPr>
      <w:tabs>
        <w:tab w:val="left" w:pos="2210"/>
        <w:tab w:val="right" w:leader="dot" w:pos="9350"/>
      </w:tabs>
      <w:ind w:left="2210" w:hanging="1504"/>
      <w:jc w:val="center"/>
    </w:pPr>
    <w:rPr>
      <w:noProof/>
    </w:rPr>
  </w:style>
  <w:style w:type="paragraph" w:styleId="TOC3">
    <w:name w:val="toc 3"/>
    <w:aliases w:val="TOC 3 (EA)"/>
    <w:basedOn w:val="Normal"/>
    <w:next w:val="Normal"/>
    <w:autoRedefine/>
    <w:uiPriority w:val="39"/>
    <w:rsid w:val="00274395"/>
    <w:pPr>
      <w:tabs>
        <w:tab w:val="left" w:pos="2304"/>
        <w:tab w:val="right" w:leader="dot" w:pos="9350"/>
      </w:tabs>
      <w:ind w:left="2340" w:hanging="900"/>
    </w:pPr>
  </w:style>
  <w:style w:type="paragraph" w:customStyle="1" w:styleId="CM23">
    <w:name w:val="CM23"/>
    <w:basedOn w:val="Normal"/>
    <w:next w:val="Normal"/>
    <w:pPr>
      <w:spacing w:after="303"/>
    </w:pPr>
    <w:rPr>
      <w:sz w:val="24"/>
    </w:rPr>
  </w:style>
  <w:style w:type="paragraph" w:customStyle="1" w:styleId="Default">
    <w:name w:val="Default"/>
    <w:pPr>
      <w:widowControl w:val="0"/>
      <w:autoSpaceDE w:val="0"/>
      <w:autoSpaceDN w:val="0"/>
      <w:adjustRightInd w:val="0"/>
    </w:pPr>
    <w:rPr>
      <w:color w:val="000000"/>
      <w:sz w:val="24"/>
      <w:szCs w:val="24"/>
    </w:rPr>
  </w:style>
  <w:style w:type="paragraph" w:styleId="TableofFigures">
    <w:name w:val="table of figures"/>
    <w:basedOn w:val="Normal"/>
    <w:next w:val="Normal"/>
    <w:uiPriority w:val="99"/>
    <w:pPr>
      <w:ind w:left="520" w:hanging="520"/>
    </w:pPr>
  </w:style>
  <w:style w:type="paragraph" w:styleId="BalloonText">
    <w:name w:val="Balloon Text"/>
    <w:basedOn w:val="Normal"/>
    <w:link w:val="BalloonTextChar"/>
    <w:uiPriority w:val="99"/>
    <w:semiHidden/>
    <w:rPr>
      <w:rFonts w:ascii="Tahoma" w:hAnsi="Tahoma" w:cs="Tahoma"/>
      <w:sz w:val="16"/>
      <w:szCs w:val="16"/>
    </w:rPr>
  </w:style>
  <w:style w:type="paragraph" w:customStyle="1" w:styleId="1111HeadingEIS">
    <w:name w:val="1.1.1.1 Heading (EIS)"/>
    <w:aliases w:val="h4,EA Level 4 heading"/>
    <w:next w:val="Normal"/>
    <w:link w:val="1111HeadingEISChar"/>
    <w:rsid w:val="00AE4CC6"/>
    <w:pPr>
      <w:keepNext/>
      <w:tabs>
        <w:tab w:val="left" w:pos="1800"/>
      </w:tabs>
      <w:spacing w:after="260"/>
      <w:ind w:left="1800" w:hanging="1080"/>
    </w:pPr>
    <w:rPr>
      <w:b/>
      <w:sz w:val="26"/>
      <w:szCs w:val="26"/>
    </w:rPr>
  </w:style>
  <w:style w:type="character" w:customStyle="1" w:styleId="1111HeadingEISChar">
    <w:name w:val="1.1.1.1 Heading (EIS) Char"/>
    <w:aliases w:val="h4 Char,EA Level 4 heading Char"/>
    <w:link w:val="1111HeadingEIS"/>
    <w:rsid w:val="00AE4CC6"/>
    <w:rPr>
      <w:b/>
      <w:sz w:val="26"/>
      <w:szCs w:val="26"/>
      <w:lang w:val="en-US" w:eastAsia="en-US" w:bidi="ar-SA"/>
    </w:rPr>
  </w:style>
  <w:style w:type="paragraph" w:customStyle="1" w:styleId="111HeadingEIS">
    <w:name w:val="1.1.1 Heading (EIS)"/>
    <w:aliases w:val="h3,1.1.1 Heading (SD),EA Level 3 heading"/>
    <w:next w:val="Normal"/>
    <w:link w:val="111HeadingEISChar"/>
    <w:rsid w:val="00AE4CC6"/>
    <w:pPr>
      <w:keepNext/>
      <w:spacing w:after="260"/>
    </w:pPr>
    <w:rPr>
      <w:b/>
      <w:sz w:val="26"/>
      <w:szCs w:val="26"/>
    </w:rPr>
  </w:style>
  <w:style w:type="character" w:customStyle="1" w:styleId="111HeadingEISChar">
    <w:name w:val="1.1.1 Heading (EIS) Char"/>
    <w:link w:val="111HeadingEIS"/>
    <w:rsid w:val="00AE4CC6"/>
    <w:rPr>
      <w:b/>
      <w:sz w:val="26"/>
      <w:szCs w:val="26"/>
      <w:lang w:val="en-US" w:eastAsia="en-US" w:bidi="ar-SA"/>
    </w:rPr>
  </w:style>
  <w:style w:type="paragraph" w:customStyle="1" w:styleId="BodyTextEA">
    <w:name w:val="Body Text (EA)"/>
    <w:aliases w:val="bt"/>
    <w:rsid w:val="00DD79A0"/>
    <w:pPr>
      <w:spacing w:before="120" w:after="120"/>
      <w:ind w:firstLine="720"/>
    </w:pPr>
    <w:rPr>
      <w:sz w:val="26"/>
    </w:rPr>
  </w:style>
  <w:style w:type="paragraph" w:customStyle="1" w:styleId="CommentsResponses">
    <w:name w:val="Comments &amp; Responses"/>
    <w:basedOn w:val="Normal"/>
    <w:qFormat/>
    <w:rsid w:val="00DD79A0"/>
    <w:pPr>
      <w:widowControl/>
      <w:autoSpaceDE/>
      <w:autoSpaceDN/>
      <w:adjustRightInd/>
      <w:spacing w:before="120" w:after="120"/>
    </w:pPr>
    <w:rPr>
      <w:szCs w:val="20"/>
    </w:rPr>
  </w:style>
  <w:style w:type="character" w:customStyle="1" w:styleId="FootnoteTextEISChar1">
    <w:name w:val="Footnote Text (EIS) Char1"/>
    <w:aliases w:val="fnt Char2,Footnote Text Char Char1,Footnote text (EA) Char Char1,Footnote Text Char1 Char,Footnote Text Char Char Char,Footnote text (EA) Char Char Char,fnt Char Char Char,Footnote Text (EIS) Char Char Char,fnt Char Char1"/>
    <w:uiPriority w:val="99"/>
    <w:rPr>
      <w:sz w:val="26"/>
      <w:lang w:val="en-US" w:eastAsia="en-US" w:bidi="ar-SA"/>
    </w:rPr>
  </w:style>
  <w:style w:type="paragraph" w:styleId="TOC4">
    <w:name w:val="toc 4"/>
    <w:aliases w:val="TOC 4 (EA)"/>
    <w:basedOn w:val="Normal"/>
    <w:next w:val="Normal"/>
    <w:autoRedefine/>
    <w:semiHidden/>
    <w:pPr>
      <w:tabs>
        <w:tab w:val="left" w:pos="1920"/>
        <w:tab w:val="right" w:leader="dot" w:pos="9350"/>
      </w:tabs>
      <w:ind w:left="2304"/>
    </w:pPr>
  </w:style>
  <w:style w:type="paragraph" w:styleId="TOC5">
    <w:name w:val="toc 5"/>
    <w:aliases w:val="TOC 5 (EA)"/>
    <w:basedOn w:val="Normal"/>
    <w:next w:val="Normal"/>
    <w:autoRedefine/>
    <w:semiHidden/>
    <w:pPr>
      <w:ind w:left="1040"/>
    </w:pPr>
  </w:style>
  <w:style w:type="paragraph" w:styleId="Caption">
    <w:name w:val="caption"/>
    <w:basedOn w:val="Normal"/>
    <w:next w:val="Normal"/>
    <w:qFormat/>
    <w:rPr>
      <w:b/>
      <w:bCs/>
      <w:sz w:val="20"/>
      <w:szCs w:val="20"/>
    </w:rPr>
  </w:style>
  <w:style w:type="character" w:styleId="FollowedHyperlink">
    <w:name w:val="FollowedHyperlink"/>
    <w:uiPriority w:val="99"/>
    <w:rsid w:val="000E7811"/>
    <w:rPr>
      <w:color w:val="800080"/>
      <w:u w:val="single"/>
    </w:rPr>
  </w:style>
  <w:style w:type="character" w:customStyle="1" w:styleId="subhead">
    <w:name w:val="subhead"/>
    <w:basedOn w:val="DefaultParagraphFont"/>
    <w:rsid w:val="0010710B"/>
  </w:style>
  <w:style w:type="character" w:styleId="Strong">
    <w:name w:val="Strong"/>
    <w:qFormat/>
    <w:rsid w:val="0010710B"/>
    <w:rPr>
      <w:b/>
      <w:bCs/>
    </w:rPr>
  </w:style>
  <w:style w:type="character" w:styleId="CommentReference">
    <w:name w:val="annotation reference"/>
    <w:uiPriority w:val="99"/>
    <w:rsid w:val="00A965C9"/>
    <w:rPr>
      <w:sz w:val="16"/>
      <w:szCs w:val="16"/>
    </w:rPr>
  </w:style>
  <w:style w:type="paragraph" w:styleId="CommentText">
    <w:name w:val="annotation text"/>
    <w:basedOn w:val="Normal"/>
    <w:link w:val="CommentTextChar"/>
    <w:uiPriority w:val="99"/>
    <w:rsid w:val="00A965C9"/>
    <w:rPr>
      <w:sz w:val="20"/>
      <w:szCs w:val="20"/>
    </w:rPr>
  </w:style>
  <w:style w:type="paragraph" w:styleId="CommentSubject">
    <w:name w:val="annotation subject"/>
    <w:basedOn w:val="CommentText"/>
    <w:next w:val="CommentText"/>
    <w:semiHidden/>
    <w:rsid w:val="00A965C9"/>
    <w:rPr>
      <w:b/>
      <w:bCs/>
    </w:rPr>
  </w:style>
  <w:style w:type="paragraph" w:customStyle="1" w:styleId="EABodytext">
    <w:name w:val="EA Body text"/>
    <w:link w:val="EABodytextCharChar"/>
    <w:qFormat/>
    <w:rsid w:val="00C767EE"/>
    <w:pPr>
      <w:spacing w:after="260"/>
      <w:ind w:firstLine="720"/>
    </w:pPr>
    <w:rPr>
      <w:sz w:val="26"/>
      <w:szCs w:val="26"/>
    </w:rPr>
  </w:style>
  <w:style w:type="character" w:customStyle="1" w:styleId="EABodytextCharChar">
    <w:name w:val="EA Body text Char Char"/>
    <w:link w:val="EABodytext"/>
    <w:rsid w:val="00C767EE"/>
    <w:rPr>
      <w:sz w:val="26"/>
      <w:szCs w:val="26"/>
      <w:lang w:val="en-US" w:eastAsia="en-US" w:bidi="ar-SA"/>
    </w:rPr>
  </w:style>
  <w:style w:type="character" w:customStyle="1" w:styleId="apple-converted-space">
    <w:name w:val="apple-converted-space"/>
    <w:basedOn w:val="DefaultParagraphFont"/>
    <w:rsid w:val="00AD6323"/>
  </w:style>
  <w:style w:type="paragraph" w:customStyle="1" w:styleId="BodyTextNOINDENTSD">
    <w:name w:val="Body Text NO INDENT (SD)"/>
    <w:aliases w:val="btn"/>
    <w:rsid w:val="00531BF4"/>
    <w:pPr>
      <w:spacing w:after="260"/>
    </w:pPr>
    <w:rPr>
      <w:sz w:val="26"/>
      <w:szCs w:val="26"/>
    </w:rPr>
  </w:style>
  <w:style w:type="character" w:customStyle="1" w:styleId="BodyTextEACharCharCharCharCharCharCharChar">
    <w:name w:val="Body Text (EA) Char Char Char Char Char Char Char Char"/>
    <w:rsid w:val="00AD3FF4"/>
    <w:rPr>
      <w:sz w:val="26"/>
      <w:szCs w:val="26"/>
      <w:lang w:val="en-US" w:eastAsia="en-US" w:bidi="ar-SA"/>
    </w:rPr>
  </w:style>
  <w:style w:type="paragraph" w:customStyle="1" w:styleId="EALevel3Heading">
    <w:name w:val="EA Level 3 Heading"/>
    <w:next w:val="EABodytext"/>
    <w:rsid w:val="00EA0471"/>
    <w:pPr>
      <w:keepNext/>
      <w:spacing w:after="260"/>
      <w:ind w:left="720"/>
    </w:pPr>
    <w:rPr>
      <w:b/>
      <w:sz w:val="26"/>
      <w:szCs w:val="26"/>
    </w:rPr>
  </w:style>
  <w:style w:type="paragraph" w:customStyle="1" w:styleId="EALevel2Heading">
    <w:name w:val="EA Level 2 Heading"/>
    <w:next w:val="EABodytext"/>
    <w:link w:val="EALevel2HeadingCharChar"/>
    <w:autoRedefine/>
    <w:rsid w:val="00CF41B3"/>
    <w:pPr>
      <w:keepNext/>
      <w:spacing w:before="260" w:after="260"/>
      <w:ind w:left="720" w:hanging="720"/>
      <w:outlineLvl w:val="1"/>
    </w:pPr>
    <w:rPr>
      <w:b/>
      <w:caps/>
      <w:sz w:val="26"/>
      <w:szCs w:val="26"/>
    </w:rPr>
  </w:style>
  <w:style w:type="character" w:customStyle="1" w:styleId="EALevel2HeadingCharChar">
    <w:name w:val="EA Level 2 Heading Char Char"/>
    <w:link w:val="EALevel2Heading"/>
    <w:rsid w:val="00CF41B3"/>
    <w:rPr>
      <w:b/>
      <w:caps/>
      <w:sz w:val="26"/>
      <w:szCs w:val="26"/>
    </w:rPr>
  </w:style>
  <w:style w:type="paragraph" w:customStyle="1" w:styleId="EALevel4Heading">
    <w:name w:val="EA Level 4 Heading"/>
    <w:next w:val="EABodytext"/>
    <w:link w:val="EALevel4HeadingCharChar"/>
    <w:rsid w:val="009F6D97"/>
    <w:pPr>
      <w:keepNext/>
      <w:tabs>
        <w:tab w:val="left" w:pos="1800"/>
      </w:tabs>
      <w:spacing w:after="260"/>
      <w:ind w:left="1800" w:hanging="1080"/>
    </w:pPr>
    <w:rPr>
      <w:b/>
      <w:sz w:val="26"/>
      <w:szCs w:val="26"/>
    </w:rPr>
  </w:style>
  <w:style w:type="character" w:customStyle="1" w:styleId="EALevel4HeadingCharChar">
    <w:name w:val="EA Level 4 Heading Char Char"/>
    <w:link w:val="EALevel4Heading"/>
    <w:rsid w:val="009F6D97"/>
    <w:rPr>
      <w:b/>
      <w:sz w:val="26"/>
      <w:szCs w:val="26"/>
      <w:lang w:val="en-US" w:eastAsia="en-US" w:bidi="ar-SA"/>
    </w:rPr>
  </w:style>
  <w:style w:type="paragraph" w:customStyle="1" w:styleId="EALevel5heading">
    <w:name w:val="EA Level 5 heading"/>
    <w:aliases w:val="h5"/>
    <w:next w:val="EABodytext"/>
    <w:rsid w:val="00A65294"/>
    <w:pPr>
      <w:keepNext/>
      <w:tabs>
        <w:tab w:val="left" w:pos="720"/>
      </w:tabs>
      <w:spacing w:after="260"/>
      <w:ind w:left="720"/>
    </w:pPr>
    <w:rPr>
      <w:b/>
      <w:sz w:val="26"/>
    </w:rPr>
  </w:style>
  <w:style w:type="character" w:customStyle="1" w:styleId="CommentTextChar">
    <w:name w:val="Comment Text Char"/>
    <w:link w:val="CommentText"/>
    <w:uiPriority w:val="99"/>
    <w:rsid w:val="00A65294"/>
    <w:rPr>
      <w:lang w:val="en-US" w:eastAsia="en-US" w:bidi="ar-SA"/>
    </w:rPr>
  </w:style>
  <w:style w:type="paragraph" w:customStyle="1" w:styleId="EATableTitle">
    <w:name w:val="EA Table Title"/>
    <w:link w:val="EATableTitleChar"/>
    <w:rsid w:val="00A72D3C"/>
    <w:pPr>
      <w:tabs>
        <w:tab w:val="left" w:pos="1440"/>
      </w:tabs>
      <w:ind w:left="1440" w:hanging="1440"/>
    </w:pPr>
    <w:rPr>
      <w:sz w:val="26"/>
      <w:szCs w:val="26"/>
    </w:rPr>
  </w:style>
  <w:style w:type="paragraph" w:customStyle="1" w:styleId="EAMarkforTableList">
    <w:name w:val="EA Mark for Table List"/>
    <w:basedOn w:val="Normal"/>
    <w:next w:val="Normal"/>
    <w:link w:val="EAMarkforTableListCharChar"/>
    <w:rsid w:val="00A72D3C"/>
    <w:pPr>
      <w:widowControl/>
      <w:tabs>
        <w:tab w:val="left" w:pos="1260"/>
      </w:tabs>
      <w:autoSpaceDE/>
      <w:autoSpaceDN/>
      <w:adjustRightInd/>
      <w:spacing w:before="240" w:after="60"/>
      <w:ind w:left="1260" w:hanging="1260"/>
    </w:pPr>
    <w:rPr>
      <w:szCs w:val="26"/>
    </w:rPr>
  </w:style>
  <w:style w:type="character" w:customStyle="1" w:styleId="EAMarkforTableListCharChar">
    <w:name w:val="EA Mark for Table List Char Char"/>
    <w:link w:val="EAMarkforTableList"/>
    <w:rsid w:val="00A72D3C"/>
    <w:rPr>
      <w:sz w:val="26"/>
      <w:szCs w:val="26"/>
      <w:lang w:val="en-US" w:eastAsia="en-US" w:bidi="ar-SA"/>
    </w:rPr>
  </w:style>
  <w:style w:type="table" w:customStyle="1" w:styleId="EATable13ptportrait">
    <w:name w:val="EA Table 13 pt portrait"/>
    <w:basedOn w:val="TableNormal"/>
    <w:rsid w:val="00A72D3C"/>
    <w:pPr>
      <w:spacing w:before="120"/>
      <w:jc w:val="center"/>
    </w:pPr>
    <w:tblPr>
      <w:tblInd w:w="0" w:type="dxa"/>
      <w:tblCellMar>
        <w:top w:w="0" w:type="dxa"/>
        <w:left w:w="108" w:type="dxa"/>
        <w:bottom w:w="0" w:type="dxa"/>
        <w:right w:w="108" w:type="dxa"/>
      </w:tblCellMar>
    </w:tblPr>
    <w:tcPr>
      <w:vAlign w:val="center"/>
    </w:tcPr>
    <w:tblStylePr w:type="firstRow">
      <w:pPr>
        <w:wordWrap/>
        <w:spacing w:beforeLines="0" w:before="60" w:beforeAutospacing="0" w:afterLines="0" w:after="60" w:afterAutospacing="0"/>
      </w:pPr>
      <w:rPr>
        <w:b/>
      </w:rPr>
      <w:tblPr/>
      <w:tcPr>
        <w:tcBorders>
          <w:top w:val="single" w:sz="4" w:space="0" w:color="auto"/>
          <w:bottom w:val="single" w:sz="4" w:space="0" w:color="auto"/>
        </w:tcBorders>
        <w:vAlign w:val="bottom"/>
      </w:tcPr>
    </w:tblStylePr>
    <w:tblStylePr w:type="lastRow">
      <w:tblPr/>
      <w:tcPr>
        <w:tcBorders>
          <w:top w:val="nil"/>
          <w:left w:val="nil"/>
          <w:bottom w:val="single" w:sz="4" w:space="0" w:color="auto"/>
          <w:right w:val="nil"/>
          <w:insideH w:val="nil"/>
          <w:insideV w:val="nil"/>
        </w:tcBorders>
      </w:tcPr>
    </w:tblStylePr>
    <w:tblStylePr w:type="firstCol">
      <w:pPr>
        <w:jc w:val="left"/>
      </w:pPr>
      <w:tblPr/>
      <w:tcPr>
        <w:vAlign w:val="top"/>
      </w:tcPr>
    </w:tblStylePr>
    <w:tblStylePr w:type="nwCell">
      <w:pPr>
        <w:jc w:val="left"/>
      </w:pPr>
      <w:tblPr/>
      <w:tcPr>
        <w:vAlign w:val="bottom"/>
      </w:tcPr>
    </w:tblStylePr>
  </w:style>
  <w:style w:type="table" w:customStyle="1" w:styleId="EATable11ptlandscape">
    <w:name w:val="EA Table 11 pt landscape"/>
    <w:basedOn w:val="TableNormal"/>
    <w:rsid w:val="00A72D3C"/>
    <w:pPr>
      <w:spacing w:before="120" w:after="120"/>
      <w:jc w:val="center"/>
    </w:pPr>
    <w:tblPr>
      <w:tblInd w:w="0" w:type="dxa"/>
      <w:tblCellMar>
        <w:top w:w="0" w:type="dxa"/>
        <w:left w:w="108" w:type="dxa"/>
        <w:bottom w:w="0" w:type="dxa"/>
        <w:right w:w="108" w:type="dxa"/>
      </w:tblCellMar>
    </w:tblPr>
    <w:tblStylePr w:type="firstRow">
      <w:tblPr/>
      <w:tcPr>
        <w:tcBorders>
          <w:top w:val="single" w:sz="4" w:space="0" w:color="auto"/>
          <w:left w:val="nil"/>
          <w:bottom w:val="single" w:sz="4" w:space="0" w:color="auto"/>
          <w:right w:val="nil"/>
          <w:insideH w:val="nil"/>
          <w:insideV w:val="nil"/>
          <w:tl2br w:val="nil"/>
          <w:tr2bl w:val="nil"/>
        </w:tcBorders>
      </w:tcPr>
    </w:tblStylePr>
    <w:tblStylePr w:type="lastRow">
      <w:tblPr/>
      <w:tcPr>
        <w:tcBorders>
          <w:top w:val="nil"/>
          <w:left w:val="nil"/>
          <w:bottom w:val="single" w:sz="4" w:space="0" w:color="auto"/>
          <w:right w:val="nil"/>
          <w:insideH w:val="nil"/>
          <w:insideV w:val="nil"/>
          <w:tl2br w:val="nil"/>
          <w:tr2bl w:val="nil"/>
        </w:tcBorders>
      </w:tcPr>
    </w:tblStylePr>
    <w:tblStylePr w:type="firstCol">
      <w:pPr>
        <w:jc w:val="left"/>
      </w:pPr>
    </w:tblStylePr>
    <w:tblStylePr w:type="nwCell">
      <w:pPr>
        <w:jc w:val="left"/>
      </w:pPr>
      <w:tblPr/>
      <w:tcPr>
        <w:vAlign w:val="bottom"/>
      </w:tcPr>
    </w:tblStylePr>
  </w:style>
  <w:style w:type="character" w:customStyle="1" w:styleId="FootnoteTextChar2">
    <w:name w:val="Footnote Text Char2"/>
    <w:aliases w:val="Footnote Text (EIS) Char2,fnt Char3,Footnote Text Char Char2,Footnote text (EA) Char Char2,Footnote Text Char1 Char1,Footnote Text Char Char Char1,Footnote text (EA) Char Char Char1,fnt Char Char Char1,fnt Char Char2,fnt Char1 Char"/>
    <w:link w:val="FootnoteText"/>
    <w:uiPriority w:val="99"/>
    <w:rsid w:val="003432FF"/>
    <w:rPr>
      <w:sz w:val="26"/>
    </w:rPr>
  </w:style>
  <w:style w:type="paragraph" w:customStyle="1" w:styleId="EATableFootnote">
    <w:name w:val="EA Table Footnote"/>
    <w:basedOn w:val="Normal"/>
    <w:link w:val="EATableFootnoteChar"/>
    <w:rsid w:val="00A72D3C"/>
    <w:pPr>
      <w:widowControl/>
      <w:tabs>
        <w:tab w:val="left" w:pos="360"/>
      </w:tabs>
      <w:autoSpaceDE/>
      <w:autoSpaceDN/>
      <w:adjustRightInd/>
      <w:spacing w:after="120"/>
      <w:ind w:left="360" w:hanging="360"/>
    </w:pPr>
    <w:rPr>
      <w:szCs w:val="26"/>
    </w:rPr>
  </w:style>
  <w:style w:type="paragraph" w:customStyle="1" w:styleId="LiteraturecitedEIS">
    <w:name w:val="Literature cited (EIS)"/>
    <w:aliases w:val="lc,Literature cited (EA)"/>
    <w:link w:val="LiteraturecitedEISChar"/>
    <w:rsid w:val="00501E03"/>
    <w:pPr>
      <w:spacing w:before="120" w:after="120"/>
      <w:ind w:left="720" w:hanging="720"/>
    </w:pPr>
    <w:rPr>
      <w:sz w:val="26"/>
      <w:szCs w:val="26"/>
    </w:rPr>
  </w:style>
  <w:style w:type="character" w:customStyle="1" w:styleId="LiteraturecitedEISChar">
    <w:name w:val="Literature cited (EIS) Char"/>
    <w:aliases w:val="lc Char1,Literature cited (EA) Char1,Literature cited (EA) Char,lc Char"/>
    <w:link w:val="LiteraturecitedEIS"/>
    <w:rsid w:val="00501E03"/>
    <w:rPr>
      <w:sz w:val="26"/>
      <w:szCs w:val="26"/>
      <w:lang w:val="en-US" w:eastAsia="en-US" w:bidi="ar-SA"/>
    </w:rPr>
  </w:style>
  <w:style w:type="paragraph" w:styleId="ListNumber">
    <w:name w:val="List Number"/>
    <w:basedOn w:val="Normal"/>
    <w:semiHidden/>
    <w:rsid w:val="00E01928"/>
    <w:pPr>
      <w:widowControl/>
      <w:numPr>
        <w:numId w:val="5"/>
      </w:numPr>
      <w:autoSpaceDE/>
      <w:autoSpaceDN/>
      <w:adjustRightInd/>
      <w:spacing w:after="240"/>
    </w:pPr>
    <w:rPr>
      <w:szCs w:val="26"/>
    </w:rPr>
  </w:style>
  <w:style w:type="paragraph" w:customStyle="1" w:styleId="EABodytextChar">
    <w:name w:val="EA Body text Char"/>
    <w:link w:val="EABodytextCharChar1"/>
    <w:rsid w:val="005A774D"/>
    <w:pPr>
      <w:spacing w:after="240"/>
      <w:ind w:firstLine="720"/>
    </w:pPr>
    <w:rPr>
      <w:sz w:val="26"/>
      <w:szCs w:val="26"/>
    </w:rPr>
  </w:style>
  <w:style w:type="paragraph" w:customStyle="1" w:styleId="EAMarkforFigureList">
    <w:name w:val="EA Mark for Figure List"/>
    <w:next w:val="Normal"/>
    <w:link w:val="EAMarkforFigureListCharChar"/>
    <w:rsid w:val="00D91DC8"/>
    <w:pPr>
      <w:spacing w:before="60"/>
    </w:pPr>
    <w:rPr>
      <w:sz w:val="26"/>
      <w:szCs w:val="26"/>
    </w:rPr>
  </w:style>
  <w:style w:type="character" w:customStyle="1" w:styleId="EAMarkforFigureListCharChar">
    <w:name w:val="EA Mark for Figure List Char Char"/>
    <w:link w:val="EAMarkforFigureList"/>
    <w:rsid w:val="00D91DC8"/>
    <w:rPr>
      <w:sz w:val="26"/>
      <w:szCs w:val="26"/>
      <w:lang w:val="en-US" w:eastAsia="en-US" w:bidi="ar-SA"/>
    </w:rPr>
  </w:style>
  <w:style w:type="paragraph" w:customStyle="1" w:styleId="EAFigureTitle">
    <w:name w:val="EA Figure Title"/>
    <w:next w:val="Normal"/>
    <w:rsid w:val="00D91DC8"/>
    <w:pPr>
      <w:tabs>
        <w:tab w:val="left" w:pos="1440"/>
      </w:tabs>
      <w:spacing w:before="60"/>
      <w:ind w:left="1440" w:hanging="1440"/>
    </w:pPr>
    <w:rPr>
      <w:sz w:val="26"/>
      <w:szCs w:val="26"/>
    </w:rPr>
  </w:style>
  <w:style w:type="character" w:customStyle="1" w:styleId="EABodytextCharChar1">
    <w:name w:val="EA Body text Char Char1"/>
    <w:link w:val="EABodytextChar"/>
    <w:rsid w:val="005A774D"/>
    <w:rPr>
      <w:sz w:val="26"/>
      <w:szCs w:val="26"/>
      <w:lang w:val="en-US" w:eastAsia="en-US" w:bidi="ar-SA"/>
    </w:rPr>
  </w:style>
  <w:style w:type="paragraph" w:customStyle="1" w:styleId="EAtext">
    <w:name w:val="EA text"/>
    <w:basedOn w:val="Normal"/>
    <w:qFormat/>
    <w:rsid w:val="005E73A3"/>
    <w:pPr>
      <w:widowControl/>
      <w:tabs>
        <w:tab w:val="left" w:pos="720"/>
        <w:tab w:val="left" w:pos="1008"/>
      </w:tabs>
      <w:autoSpaceDE/>
      <w:autoSpaceDN/>
      <w:adjustRightInd/>
      <w:ind w:firstLine="720"/>
    </w:pPr>
    <w:rPr>
      <w:szCs w:val="22"/>
    </w:rPr>
  </w:style>
  <w:style w:type="paragraph" w:customStyle="1" w:styleId="EABodyText0">
    <w:name w:val="EA Body Text"/>
    <w:basedOn w:val="Normal"/>
    <w:link w:val="EABodyTextChar0"/>
    <w:rsid w:val="002303C7"/>
    <w:pPr>
      <w:widowControl/>
      <w:autoSpaceDE/>
      <w:autoSpaceDN/>
      <w:adjustRightInd/>
      <w:spacing w:after="260"/>
      <w:ind w:firstLine="720"/>
    </w:pPr>
    <w:rPr>
      <w:szCs w:val="20"/>
    </w:rPr>
  </w:style>
  <w:style w:type="character" w:customStyle="1" w:styleId="EABodyTextChar0">
    <w:name w:val="EA Body Text Char"/>
    <w:link w:val="EABodyText0"/>
    <w:rsid w:val="002303C7"/>
    <w:rPr>
      <w:sz w:val="26"/>
      <w:lang w:val="en-US" w:eastAsia="en-US" w:bidi="ar-SA"/>
    </w:rPr>
  </w:style>
  <w:style w:type="character" w:customStyle="1" w:styleId="EATableFootnoteChar">
    <w:name w:val="EA Table Footnote Char"/>
    <w:link w:val="EATableFootnote"/>
    <w:rsid w:val="006544C4"/>
    <w:rPr>
      <w:sz w:val="26"/>
      <w:szCs w:val="26"/>
      <w:lang w:val="en-US" w:eastAsia="en-US" w:bidi="ar-SA"/>
    </w:rPr>
  </w:style>
  <w:style w:type="paragraph" w:styleId="NormalWeb">
    <w:name w:val="Normal (Web)"/>
    <w:basedOn w:val="Normal"/>
    <w:rsid w:val="00FA65FA"/>
    <w:pPr>
      <w:widowControl/>
      <w:autoSpaceDE/>
      <w:autoSpaceDN/>
      <w:adjustRightInd/>
      <w:spacing w:before="100" w:beforeAutospacing="1" w:after="100" w:afterAutospacing="1"/>
    </w:pPr>
    <w:rPr>
      <w:sz w:val="24"/>
    </w:rPr>
  </w:style>
  <w:style w:type="paragraph" w:styleId="BodyText2">
    <w:name w:val="Body Text 2"/>
    <w:basedOn w:val="Normal"/>
    <w:link w:val="BodyText2Char"/>
    <w:uiPriority w:val="99"/>
    <w:unhideWhenUsed/>
    <w:rsid w:val="0078369D"/>
    <w:pPr>
      <w:spacing w:after="120" w:line="480" w:lineRule="auto"/>
    </w:pPr>
  </w:style>
  <w:style w:type="paragraph" w:customStyle="1" w:styleId="Level7HeadingEA">
    <w:name w:val="Level 7 Heading EA"/>
    <w:basedOn w:val="Normal"/>
    <w:rsid w:val="00FA65FA"/>
    <w:pPr>
      <w:widowControl/>
      <w:autoSpaceDE/>
      <w:autoSpaceDN/>
      <w:adjustRightInd/>
      <w:spacing w:before="240" w:after="120"/>
      <w:ind w:firstLine="720"/>
    </w:pPr>
    <w:rPr>
      <w:szCs w:val="26"/>
      <w:u w:val="single"/>
    </w:rPr>
  </w:style>
  <w:style w:type="paragraph" w:customStyle="1" w:styleId="EISbodytext">
    <w:name w:val="EIS body text"/>
    <w:link w:val="EISbodytextChar1"/>
    <w:rsid w:val="00FA65FA"/>
    <w:pPr>
      <w:spacing w:after="240"/>
      <w:ind w:firstLine="720"/>
    </w:pPr>
    <w:rPr>
      <w:sz w:val="26"/>
      <w:szCs w:val="26"/>
    </w:rPr>
  </w:style>
  <w:style w:type="character" w:customStyle="1" w:styleId="EISbodytextChar1">
    <w:name w:val="EIS body text Char1"/>
    <w:link w:val="EISbodytext"/>
    <w:rsid w:val="00FA65FA"/>
    <w:rPr>
      <w:sz w:val="26"/>
      <w:szCs w:val="26"/>
      <w:lang w:val="en-US" w:eastAsia="en-US" w:bidi="ar-SA"/>
    </w:rPr>
  </w:style>
  <w:style w:type="character" w:customStyle="1" w:styleId="BodyText2Char">
    <w:name w:val="Body Text 2 Char"/>
    <w:link w:val="BodyText2"/>
    <w:uiPriority w:val="99"/>
    <w:rsid w:val="0078369D"/>
    <w:rPr>
      <w:sz w:val="26"/>
      <w:szCs w:val="24"/>
    </w:rPr>
  </w:style>
  <w:style w:type="paragraph" w:customStyle="1" w:styleId="TabletitleEIS">
    <w:name w:val="Table title (EIS)"/>
    <w:aliases w:val="tt,Table title (EA)"/>
    <w:next w:val="Normal"/>
    <w:link w:val="TabletitleEISChar"/>
    <w:rsid w:val="00FA65FA"/>
    <w:pPr>
      <w:spacing w:before="240" w:after="60"/>
      <w:ind w:left="1440" w:hanging="1440"/>
    </w:pPr>
    <w:rPr>
      <w:sz w:val="26"/>
      <w:szCs w:val="26"/>
    </w:rPr>
  </w:style>
  <w:style w:type="character" w:customStyle="1" w:styleId="TabletitleEISChar">
    <w:name w:val="Table title (EIS) Char"/>
    <w:aliases w:val="tt Char Char"/>
    <w:link w:val="TabletitleEIS"/>
    <w:rsid w:val="00FA65FA"/>
    <w:rPr>
      <w:sz w:val="26"/>
      <w:szCs w:val="26"/>
      <w:lang w:val="en-US" w:eastAsia="en-US" w:bidi="ar-SA"/>
    </w:rPr>
  </w:style>
  <w:style w:type="paragraph" w:styleId="ListParagraph">
    <w:name w:val="List Paragraph"/>
    <w:basedOn w:val="Normal"/>
    <w:uiPriority w:val="1"/>
    <w:qFormat/>
    <w:rsid w:val="00F24A40"/>
    <w:pPr>
      <w:ind w:left="720"/>
    </w:pPr>
  </w:style>
  <w:style w:type="character" w:customStyle="1" w:styleId="fact4">
    <w:name w:val="fact4"/>
    <w:rsid w:val="000B513F"/>
  </w:style>
  <w:style w:type="paragraph" w:customStyle="1" w:styleId="FrontNOTOCEntryEIS">
    <w:name w:val="Front NO TOC Entry (EIS)"/>
    <w:rsid w:val="00FA65FA"/>
    <w:pPr>
      <w:spacing w:after="240"/>
      <w:jc w:val="center"/>
    </w:pPr>
    <w:rPr>
      <w:b/>
      <w:sz w:val="26"/>
      <w:szCs w:val="26"/>
    </w:rPr>
  </w:style>
  <w:style w:type="paragraph" w:customStyle="1" w:styleId="Level5HeadingEIS">
    <w:name w:val="Level 5 Heading (EIS)"/>
    <w:aliases w:val="l5,Level 5 Heading (SD)"/>
    <w:next w:val="Normal"/>
    <w:link w:val="l5Char"/>
    <w:rsid w:val="00FA65FA"/>
    <w:pPr>
      <w:keepNext/>
      <w:spacing w:before="240" w:after="120"/>
      <w:ind w:left="720"/>
    </w:pPr>
    <w:rPr>
      <w:b/>
      <w:sz w:val="26"/>
      <w:szCs w:val="26"/>
    </w:rPr>
  </w:style>
  <w:style w:type="paragraph" w:customStyle="1" w:styleId="Level6HeadingEIS">
    <w:name w:val="Level 6 Heading (EIS)"/>
    <w:aliases w:val="l6,h6,h6 Char Char"/>
    <w:next w:val="Normal"/>
    <w:link w:val="Level6HeadingEISChar"/>
    <w:rsid w:val="00FA65FA"/>
    <w:pPr>
      <w:keepNext/>
      <w:spacing w:after="260"/>
      <w:ind w:left="720"/>
    </w:pPr>
    <w:rPr>
      <w:i/>
      <w:sz w:val="26"/>
      <w:szCs w:val="26"/>
    </w:rPr>
  </w:style>
  <w:style w:type="paragraph" w:customStyle="1" w:styleId="MarkforTableListEIS">
    <w:name w:val="Mark for Table List (EIS)"/>
    <w:aliases w:val="mtl"/>
    <w:basedOn w:val="TabletitleEIS"/>
    <w:next w:val="Normal"/>
    <w:link w:val="MarkforTableListEISChar"/>
    <w:rsid w:val="00FA65FA"/>
    <w:pPr>
      <w:tabs>
        <w:tab w:val="left" w:pos="1440"/>
      </w:tabs>
    </w:pPr>
  </w:style>
  <w:style w:type="character" w:customStyle="1" w:styleId="MarkforTableListEISChar">
    <w:name w:val="Mark for Table List (EIS) Char"/>
    <w:aliases w:val="mtl Char"/>
    <w:basedOn w:val="TabletitleEISChar"/>
    <w:link w:val="MarkforTableListEIS"/>
    <w:rsid w:val="00FA65FA"/>
    <w:rPr>
      <w:sz w:val="26"/>
      <w:szCs w:val="26"/>
      <w:lang w:val="en-US" w:eastAsia="en-US" w:bidi="ar-SA"/>
    </w:rPr>
  </w:style>
  <w:style w:type="paragraph" w:styleId="BodyTextIndent">
    <w:name w:val="Body Text Indent"/>
    <w:basedOn w:val="Normal"/>
    <w:link w:val="BodyTextIndentChar"/>
    <w:uiPriority w:val="99"/>
    <w:unhideWhenUsed/>
    <w:rsid w:val="004E71E0"/>
    <w:pPr>
      <w:spacing w:after="120"/>
      <w:ind w:left="360"/>
    </w:pPr>
  </w:style>
  <w:style w:type="character" w:customStyle="1" w:styleId="l5Char">
    <w:name w:val="l5 Char"/>
    <w:link w:val="Level5HeadingEIS"/>
    <w:rsid w:val="00FA65FA"/>
    <w:rPr>
      <w:b/>
      <w:sz w:val="26"/>
      <w:szCs w:val="26"/>
      <w:lang w:val="en-US" w:eastAsia="en-US" w:bidi="ar-SA"/>
    </w:rPr>
  </w:style>
  <w:style w:type="character" w:customStyle="1" w:styleId="Level6HeadingEISChar">
    <w:name w:val="Level 6 Heading (EIS) Char"/>
    <w:aliases w:val="l6 Char,Level 6 Heading (EIS) Char2"/>
    <w:link w:val="Level6HeadingEIS"/>
    <w:rsid w:val="00FA65FA"/>
    <w:rPr>
      <w:i/>
      <w:sz w:val="26"/>
      <w:szCs w:val="26"/>
      <w:lang w:val="en-US" w:eastAsia="en-US" w:bidi="ar-SA"/>
    </w:rPr>
  </w:style>
  <w:style w:type="paragraph" w:customStyle="1" w:styleId="EATableNote">
    <w:name w:val="EA Table Note"/>
    <w:link w:val="EATableNoteChar"/>
    <w:rsid w:val="00FA65FA"/>
    <w:pPr>
      <w:tabs>
        <w:tab w:val="left" w:pos="1080"/>
      </w:tabs>
      <w:spacing w:after="60"/>
      <w:ind w:left="1080" w:hanging="1080"/>
    </w:pPr>
    <w:rPr>
      <w:sz w:val="26"/>
      <w:szCs w:val="26"/>
    </w:rPr>
  </w:style>
  <w:style w:type="character" w:customStyle="1" w:styleId="EATableTitleChar">
    <w:name w:val="EA Table Title Char"/>
    <w:link w:val="EATableTitle"/>
    <w:rsid w:val="00FA65FA"/>
    <w:rPr>
      <w:sz w:val="26"/>
      <w:szCs w:val="26"/>
      <w:lang w:val="en-US" w:eastAsia="en-US" w:bidi="ar-SA"/>
    </w:rPr>
  </w:style>
  <w:style w:type="character" w:customStyle="1" w:styleId="EATableNoteChar">
    <w:name w:val="EA Table Note Char"/>
    <w:link w:val="EATableNote"/>
    <w:rsid w:val="00FA65FA"/>
    <w:rPr>
      <w:sz w:val="26"/>
      <w:szCs w:val="26"/>
      <w:lang w:val="en-US" w:eastAsia="en-US" w:bidi="ar-SA"/>
    </w:rPr>
  </w:style>
  <w:style w:type="paragraph" w:customStyle="1" w:styleId="EAtextwithnoindent">
    <w:name w:val="EA text with no indent"/>
    <w:rsid w:val="00612AB5"/>
    <w:pPr>
      <w:spacing w:after="120"/>
    </w:pPr>
    <w:rPr>
      <w:sz w:val="26"/>
      <w:szCs w:val="26"/>
    </w:rPr>
  </w:style>
  <w:style w:type="paragraph" w:customStyle="1" w:styleId="EAFrontNOTOCEntry">
    <w:name w:val="EA Front NO TOC Entry"/>
    <w:rsid w:val="00612AB5"/>
    <w:pPr>
      <w:spacing w:after="260"/>
      <w:jc w:val="center"/>
    </w:pPr>
    <w:rPr>
      <w:b/>
      <w:sz w:val="26"/>
      <w:szCs w:val="26"/>
    </w:rPr>
  </w:style>
  <w:style w:type="paragraph" w:customStyle="1" w:styleId="EABulletedList">
    <w:name w:val="EA Bulleted List"/>
    <w:rsid w:val="009B67AA"/>
    <w:pPr>
      <w:numPr>
        <w:numId w:val="6"/>
      </w:numPr>
      <w:spacing w:after="260"/>
    </w:pPr>
    <w:rPr>
      <w:sz w:val="26"/>
      <w:szCs w:val="26"/>
    </w:rPr>
  </w:style>
  <w:style w:type="paragraph" w:customStyle="1" w:styleId="EALevel6Heading">
    <w:name w:val="EA Level 6 Heading"/>
    <w:next w:val="EABodytext"/>
    <w:rsid w:val="00612AB5"/>
    <w:pPr>
      <w:keepNext/>
      <w:spacing w:after="260"/>
      <w:ind w:left="720"/>
    </w:pPr>
    <w:rPr>
      <w:i/>
      <w:sz w:val="26"/>
      <w:szCs w:val="26"/>
    </w:rPr>
  </w:style>
  <w:style w:type="numbering" w:styleId="111111">
    <w:name w:val="Outline List 2"/>
    <w:basedOn w:val="NoList"/>
    <w:semiHidden/>
    <w:rsid w:val="00612AB5"/>
    <w:pPr>
      <w:numPr>
        <w:numId w:val="7"/>
      </w:numPr>
    </w:pPr>
  </w:style>
  <w:style w:type="paragraph" w:customStyle="1" w:styleId="EALiteraturecited">
    <w:name w:val="EA Literature cited"/>
    <w:rsid w:val="00612AB5"/>
    <w:pPr>
      <w:spacing w:after="260"/>
      <w:ind w:left="720" w:hanging="720"/>
    </w:pPr>
    <w:rPr>
      <w:sz w:val="26"/>
      <w:szCs w:val="26"/>
    </w:rPr>
  </w:style>
  <w:style w:type="paragraph" w:customStyle="1" w:styleId="Style13pt2Char">
    <w:name w:val="Style 13 pt2 Char"/>
    <w:basedOn w:val="Normal"/>
    <w:semiHidden/>
    <w:rsid w:val="00612AB5"/>
    <w:pPr>
      <w:widowControl/>
      <w:autoSpaceDE/>
      <w:autoSpaceDN/>
      <w:adjustRightInd/>
      <w:ind w:firstLine="720"/>
    </w:pPr>
    <w:rPr>
      <w:szCs w:val="26"/>
    </w:rPr>
  </w:style>
  <w:style w:type="table" w:customStyle="1" w:styleId="Table13ptportrait">
    <w:name w:val="Table 13 pt portrait"/>
    <w:basedOn w:val="TableNormal"/>
    <w:rsid w:val="00612AB5"/>
    <w:pPr>
      <w:spacing w:before="120" w:after="120"/>
      <w:jc w:val="center"/>
    </w:pPr>
    <w:tblPr>
      <w:tblInd w:w="0" w:type="dxa"/>
      <w:tblCellMar>
        <w:top w:w="0" w:type="dxa"/>
        <w:left w:w="108" w:type="dxa"/>
        <w:bottom w:w="0" w:type="dxa"/>
        <w:right w:w="108" w:type="dxa"/>
      </w:tblCellMar>
    </w:tblPr>
    <w:tcPr>
      <w:vAlign w:val="center"/>
    </w:tcPr>
    <w:tblStylePr w:type="firstRow">
      <w:pPr>
        <w:wordWrap/>
        <w:spacing w:beforeLines="0" w:before="60" w:beforeAutospacing="0" w:afterLines="0" w:after="60" w:afterAutospacing="0"/>
      </w:pPr>
      <w:rPr>
        <w:b/>
      </w:rPr>
      <w:tblPr/>
      <w:tcPr>
        <w:tcBorders>
          <w:top w:val="single" w:sz="4" w:space="0" w:color="auto"/>
          <w:bottom w:val="single" w:sz="4" w:space="0" w:color="auto"/>
        </w:tcBorders>
        <w:vAlign w:val="bottom"/>
      </w:tcPr>
    </w:tblStylePr>
    <w:tblStylePr w:type="lastRow">
      <w:tblPr/>
      <w:tcPr>
        <w:tcBorders>
          <w:top w:val="nil"/>
          <w:left w:val="nil"/>
          <w:bottom w:val="single" w:sz="4" w:space="0" w:color="auto"/>
          <w:right w:val="nil"/>
          <w:insideH w:val="nil"/>
          <w:insideV w:val="nil"/>
        </w:tcBorders>
      </w:tcPr>
    </w:tblStylePr>
    <w:tblStylePr w:type="firstCol">
      <w:pPr>
        <w:jc w:val="left"/>
      </w:pPr>
      <w:tblPr/>
      <w:tcPr>
        <w:vAlign w:val="top"/>
      </w:tcPr>
    </w:tblStylePr>
    <w:tblStylePr w:type="nwCell">
      <w:pPr>
        <w:jc w:val="left"/>
      </w:pPr>
      <w:tblPr/>
      <w:tcPr>
        <w:vAlign w:val="bottom"/>
      </w:tcPr>
    </w:tblStylePr>
  </w:style>
  <w:style w:type="character" w:customStyle="1" w:styleId="TOC2Char">
    <w:name w:val="TOC 2 Char"/>
    <w:aliases w:val="TOC 2 (EA) Char"/>
    <w:link w:val="TOC2"/>
    <w:uiPriority w:val="39"/>
    <w:rsid w:val="00330AA3"/>
    <w:rPr>
      <w:noProof/>
      <w:sz w:val="26"/>
      <w:szCs w:val="24"/>
    </w:rPr>
  </w:style>
  <w:style w:type="paragraph" w:customStyle="1" w:styleId="SGbodytext">
    <w:name w:val="SG body text"/>
    <w:link w:val="SGbodytextChar"/>
    <w:semiHidden/>
    <w:rsid w:val="00612AB5"/>
    <w:pPr>
      <w:spacing w:before="120" w:after="120"/>
      <w:ind w:firstLine="720"/>
    </w:pPr>
    <w:rPr>
      <w:sz w:val="26"/>
      <w:szCs w:val="26"/>
    </w:rPr>
  </w:style>
  <w:style w:type="character" w:customStyle="1" w:styleId="SGbodytextChar">
    <w:name w:val="SG body text Char"/>
    <w:link w:val="SGbodytext"/>
    <w:semiHidden/>
    <w:rsid w:val="00612AB5"/>
    <w:rPr>
      <w:sz w:val="26"/>
      <w:szCs w:val="26"/>
      <w:lang w:val="en-US" w:eastAsia="en-US" w:bidi="ar-SA"/>
    </w:rPr>
  </w:style>
  <w:style w:type="paragraph" w:customStyle="1" w:styleId="EASuperscript">
    <w:name w:val="EA Superscript"/>
    <w:next w:val="EABodytext"/>
    <w:link w:val="EASuperscriptCharChar"/>
    <w:rsid w:val="00612AB5"/>
    <w:pPr>
      <w:spacing w:before="120" w:after="120"/>
    </w:pPr>
    <w:rPr>
      <w:b/>
      <w:sz w:val="26"/>
      <w:szCs w:val="26"/>
      <w:vertAlign w:val="superscript"/>
    </w:rPr>
  </w:style>
  <w:style w:type="paragraph" w:customStyle="1" w:styleId="EISBodytext0">
    <w:name w:val="EIS Body text"/>
    <w:link w:val="EISBodytextCharChar"/>
    <w:semiHidden/>
    <w:rsid w:val="00612AB5"/>
    <w:pPr>
      <w:spacing w:before="120" w:after="120"/>
      <w:ind w:firstLine="720"/>
    </w:pPr>
    <w:rPr>
      <w:sz w:val="26"/>
      <w:szCs w:val="26"/>
    </w:rPr>
  </w:style>
  <w:style w:type="character" w:customStyle="1" w:styleId="EASuperscriptCharChar">
    <w:name w:val="EA Superscript Char Char"/>
    <w:link w:val="EASuperscript"/>
    <w:rsid w:val="00612AB5"/>
    <w:rPr>
      <w:b/>
      <w:sz w:val="26"/>
      <w:szCs w:val="26"/>
      <w:vertAlign w:val="superscript"/>
      <w:lang w:val="en-US" w:eastAsia="en-US" w:bidi="ar-SA"/>
    </w:rPr>
  </w:style>
  <w:style w:type="paragraph" w:customStyle="1" w:styleId="EAAcronymList">
    <w:name w:val="EA Acronym List"/>
    <w:rsid w:val="00612AB5"/>
    <w:pPr>
      <w:tabs>
        <w:tab w:val="left" w:pos="2160"/>
      </w:tabs>
      <w:ind w:left="2160" w:hanging="2160"/>
    </w:pPr>
    <w:rPr>
      <w:sz w:val="26"/>
      <w:szCs w:val="26"/>
    </w:rPr>
  </w:style>
  <w:style w:type="numbering" w:styleId="1ai">
    <w:name w:val="Outline List 1"/>
    <w:basedOn w:val="NoList"/>
    <w:semiHidden/>
    <w:rsid w:val="00612AB5"/>
    <w:pPr>
      <w:numPr>
        <w:numId w:val="8"/>
      </w:numPr>
    </w:pPr>
  </w:style>
  <w:style w:type="numbering" w:styleId="ArticleSection">
    <w:name w:val="Outline List 3"/>
    <w:basedOn w:val="NoList"/>
    <w:semiHidden/>
    <w:rsid w:val="00612AB5"/>
    <w:pPr>
      <w:numPr>
        <w:numId w:val="9"/>
      </w:numPr>
    </w:pPr>
  </w:style>
  <w:style w:type="paragraph" w:styleId="BlockText">
    <w:name w:val="Block Text"/>
    <w:basedOn w:val="Normal"/>
    <w:semiHidden/>
    <w:rsid w:val="00612AB5"/>
    <w:pPr>
      <w:widowControl/>
      <w:autoSpaceDE/>
      <w:autoSpaceDN/>
      <w:adjustRightInd/>
      <w:spacing w:after="120"/>
      <w:ind w:left="1440" w:right="1440"/>
    </w:pPr>
    <w:rPr>
      <w:szCs w:val="26"/>
    </w:rPr>
  </w:style>
  <w:style w:type="paragraph" w:styleId="BodyText">
    <w:name w:val="Body Text"/>
    <w:basedOn w:val="Normal"/>
    <w:link w:val="BodyTextChar"/>
    <w:uiPriority w:val="99"/>
    <w:rsid w:val="00612AB5"/>
    <w:pPr>
      <w:widowControl/>
      <w:autoSpaceDE/>
      <w:autoSpaceDN/>
      <w:adjustRightInd/>
      <w:spacing w:after="120"/>
    </w:pPr>
    <w:rPr>
      <w:szCs w:val="26"/>
    </w:rPr>
  </w:style>
  <w:style w:type="paragraph" w:styleId="BodyText3">
    <w:name w:val="Body Text 3"/>
    <w:basedOn w:val="Normal"/>
    <w:link w:val="BodyText3Char"/>
    <w:uiPriority w:val="99"/>
    <w:rsid w:val="00612AB5"/>
    <w:pPr>
      <w:widowControl/>
      <w:autoSpaceDE/>
      <w:autoSpaceDN/>
      <w:adjustRightInd/>
      <w:spacing w:after="120"/>
    </w:pPr>
    <w:rPr>
      <w:sz w:val="16"/>
      <w:szCs w:val="16"/>
    </w:rPr>
  </w:style>
  <w:style w:type="paragraph" w:styleId="BodyTextFirstIndent">
    <w:name w:val="Body Text First Indent"/>
    <w:basedOn w:val="BodyText"/>
    <w:semiHidden/>
    <w:rsid w:val="00612AB5"/>
    <w:pPr>
      <w:ind w:firstLine="210"/>
    </w:pPr>
  </w:style>
  <w:style w:type="paragraph" w:styleId="BodyTextFirstIndent2">
    <w:name w:val="Body Text First Indent 2"/>
    <w:basedOn w:val="Normal"/>
    <w:semiHidden/>
    <w:rsid w:val="00E253A0"/>
    <w:pPr>
      <w:widowControl/>
      <w:autoSpaceDE/>
      <w:autoSpaceDN/>
      <w:adjustRightInd/>
      <w:spacing w:after="120"/>
      <w:ind w:left="360" w:firstLine="210"/>
    </w:pPr>
    <w:rPr>
      <w:szCs w:val="26"/>
    </w:rPr>
  </w:style>
  <w:style w:type="paragraph" w:styleId="BodyTextIndent2">
    <w:name w:val="Body Text Indent 2"/>
    <w:basedOn w:val="Normal"/>
    <w:link w:val="BodyTextIndent2Char"/>
    <w:uiPriority w:val="99"/>
    <w:rsid w:val="00612AB5"/>
    <w:pPr>
      <w:widowControl/>
      <w:autoSpaceDE/>
      <w:autoSpaceDN/>
      <w:adjustRightInd/>
      <w:spacing w:after="120" w:line="480" w:lineRule="auto"/>
      <w:ind w:left="360"/>
    </w:pPr>
    <w:rPr>
      <w:szCs w:val="26"/>
    </w:rPr>
  </w:style>
  <w:style w:type="paragraph" w:styleId="BodyTextIndent3">
    <w:name w:val="Body Text Indent 3"/>
    <w:basedOn w:val="Normal"/>
    <w:link w:val="BodyTextIndent3Char"/>
    <w:uiPriority w:val="99"/>
    <w:rsid w:val="00612AB5"/>
    <w:pPr>
      <w:widowControl/>
      <w:autoSpaceDE/>
      <w:autoSpaceDN/>
      <w:adjustRightInd/>
      <w:spacing w:after="120"/>
      <w:ind w:left="360"/>
    </w:pPr>
    <w:rPr>
      <w:sz w:val="16"/>
      <w:szCs w:val="16"/>
    </w:rPr>
  </w:style>
  <w:style w:type="paragraph" w:styleId="Closing">
    <w:name w:val="Closing"/>
    <w:basedOn w:val="Normal"/>
    <w:semiHidden/>
    <w:rsid w:val="00612AB5"/>
    <w:pPr>
      <w:widowControl/>
      <w:autoSpaceDE/>
      <w:autoSpaceDN/>
      <w:adjustRightInd/>
      <w:spacing w:after="240"/>
      <w:ind w:left="4320"/>
    </w:pPr>
    <w:rPr>
      <w:szCs w:val="26"/>
    </w:rPr>
  </w:style>
  <w:style w:type="paragraph" w:styleId="Date">
    <w:name w:val="Date"/>
    <w:basedOn w:val="Normal"/>
    <w:next w:val="Normal"/>
    <w:semiHidden/>
    <w:rsid w:val="00612AB5"/>
    <w:pPr>
      <w:widowControl/>
      <w:autoSpaceDE/>
      <w:autoSpaceDN/>
      <w:adjustRightInd/>
      <w:spacing w:after="240"/>
    </w:pPr>
    <w:rPr>
      <w:szCs w:val="26"/>
    </w:rPr>
  </w:style>
  <w:style w:type="paragraph" w:styleId="E-mailSignature">
    <w:name w:val="E-mail Signature"/>
    <w:basedOn w:val="Normal"/>
    <w:semiHidden/>
    <w:rsid w:val="00612AB5"/>
    <w:pPr>
      <w:widowControl/>
      <w:autoSpaceDE/>
      <w:autoSpaceDN/>
      <w:adjustRightInd/>
      <w:spacing w:after="240"/>
    </w:pPr>
    <w:rPr>
      <w:szCs w:val="26"/>
    </w:rPr>
  </w:style>
  <w:style w:type="character" w:styleId="Emphasis">
    <w:name w:val="Emphasis"/>
    <w:uiPriority w:val="20"/>
    <w:qFormat/>
    <w:rsid w:val="00612AB5"/>
    <w:rPr>
      <w:i/>
      <w:iCs/>
    </w:rPr>
  </w:style>
  <w:style w:type="paragraph" w:styleId="EnvelopeAddress">
    <w:name w:val="envelope address"/>
    <w:basedOn w:val="Normal"/>
    <w:semiHidden/>
    <w:rsid w:val="00612AB5"/>
    <w:pPr>
      <w:framePr w:w="7920" w:h="1980" w:hRule="exact" w:hSpace="180" w:wrap="auto" w:hAnchor="page" w:xAlign="center" w:yAlign="bottom"/>
      <w:widowControl/>
      <w:autoSpaceDE/>
      <w:autoSpaceDN/>
      <w:adjustRightInd/>
      <w:spacing w:after="240"/>
      <w:ind w:left="2880"/>
    </w:pPr>
    <w:rPr>
      <w:rFonts w:ascii="Arial" w:hAnsi="Arial" w:cs="Arial"/>
      <w:sz w:val="24"/>
    </w:rPr>
  </w:style>
  <w:style w:type="paragraph" w:styleId="EnvelopeReturn">
    <w:name w:val="envelope return"/>
    <w:basedOn w:val="Normal"/>
    <w:semiHidden/>
    <w:rsid w:val="00612AB5"/>
    <w:pPr>
      <w:widowControl/>
      <w:autoSpaceDE/>
      <w:autoSpaceDN/>
      <w:adjustRightInd/>
      <w:spacing w:after="240"/>
    </w:pPr>
    <w:rPr>
      <w:rFonts w:ascii="Arial" w:hAnsi="Arial" w:cs="Arial"/>
      <w:sz w:val="20"/>
      <w:szCs w:val="20"/>
    </w:rPr>
  </w:style>
  <w:style w:type="character" w:styleId="HTMLAcronym">
    <w:name w:val="HTML Acronym"/>
    <w:basedOn w:val="DefaultParagraphFont"/>
    <w:semiHidden/>
    <w:rsid w:val="00612AB5"/>
  </w:style>
  <w:style w:type="paragraph" w:styleId="HTMLAddress">
    <w:name w:val="HTML Address"/>
    <w:basedOn w:val="Normal"/>
    <w:semiHidden/>
    <w:rsid w:val="00612AB5"/>
    <w:pPr>
      <w:widowControl/>
      <w:autoSpaceDE/>
      <w:autoSpaceDN/>
      <w:adjustRightInd/>
      <w:spacing w:after="240"/>
    </w:pPr>
    <w:rPr>
      <w:i/>
      <w:iCs/>
      <w:szCs w:val="26"/>
    </w:rPr>
  </w:style>
  <w:style w:type="character" w:styleId="HTMLCite">
    <w:name w:val="HTML Cite"/>
    <w:semiHidden/>
    <w:rsid w:val="00612AB5"/>
    <w:rPr>
      <w:i/>
      <w:iCs/>
    </w:rPr>
  </w:style>
  <w:style w:type="character" w:styleId="HTMLCode">
    <w:name w:val="HTML Code"/>
    <w:semiHidden/>
    <w:rsid w:val="00612AB5"/>
    <w:rPr>
      <w:rFonts w:ascii="Courier New" w:hAnsi="Courier New" w:cs="Courier New"/>
      <w:sz w:val="20"/>
      <w:szCs w:val="20"/>
    </w:rPr>
  </w:style>
  <w:style w:type="character" w:styleId="HTMLDefinition">
    <w:name w:val="HTML Definition"/>
    <w:semiHidden/>
    <w:rsid w:val="00612AB5"/>
    <w:rPr>
      <w:i/>
      <w:iCs/>
    </w:rPr>
  </w:style>
  <w:style w:type="character" w:styleId="HTMLKeyboard">
    <w:name w:val="HTML Keyboard"/>
    <w:semiHidden/>
    <w:rsid w:val="00612AB5"/>
    <w:rPr>
      <w:rFonts w:ascii="Courier New" w:hAnsi="Courier New" w:cs="Courier New"/>
      <w:sz w:val="20"/>
      <w:szCs w:val="20"/>
    </w:rPr>
  </w:style>
  <w:style w:type="paragraph" w:styleId="HTMLPreformatted">
    <w:name w:val="HTML Preformatted"/>
    <w:basedOn w:val="Normal"/>
    <w:semiHidden/>
    <w:rsid w:val="00612AB5"/>
    <w:pPr>
      <w:widowControl/>
      <w:autoSpaceDE/>
      <w:autoSpaceDN/>
      <w:adjustRightInd/>
      <w:spacing w:after="240"/>
    </w:pPr>
    <w:rPr>
      <w:rFonts w:ascii="Courier New" w:hAnsi="Courier New" w:cs="Courier New"/>
      <w:sz w:val="20"/>
      <w:szCs w:val="20"/>
    </w:rPr>
  </w:style>
  <w:style w:type="character" w:styleId="HTMLSample">
    <w:name w:val="HTML Sample"/>
    <w:semiHidden/>
    <w:rsid w:val="00612AB5"/>
    <w:rPr>
      <w:rFonts w:ascii="Courier New" w:hAnsi="Courier New" w:cs="Courier New"/>
    </w:rPr>
  </w:style>
  <w:style w:type="character" w:styleId="HTMLTypewriter">
    <w:name w:val="HTML Typewriter"/>
    <w:semiHidden/>
    <w:rsid w:val="00612AB5"/>
    <w:rPr>
      <w:rFonts w:ascii="Courier New" w:hAnsi="Courier New" w:cs="Courier New"/>
      <w:sz w:val="20"/>
      <w:szCs w:val="20"/>
    </w:rPr>
  </w:style>
  <w:style w:type="character" w:styleId="HTMLVariable">
    <w:name w:val="HTML Variable"/>
    <w:semiHidden/>
    <w:rsid w:val="00612AB5"/>
    <w:rPr>
      <w:i/>
      <w:iCs/>
    </w:rPr>
  </w:style>
  <w:style w:type="character" w:styleId="LineNumber">
    <w:name w:val="line number"/>
    <w:basedOn w:val="DefaultParagraphFont"/>
    <w:semiHidden/>
    <w:rsid w:val="00612AB5"/>
  </w:style>
  <w:style w:type="paragraph" w:styleId="List">
    <w:name w:val="List"/>
    <w:basedOn w:val="Normal"/>
    <w:semiHidden/>
    <w:rsid w:val="00612AB5"/>
    <w:pPr>
      <w:widowControl/>
      <w:autoSpaceDE/>
      <w:autoSpaceDN/>
      <w:adjustRightInd/>
      <w:spacing w:after="240"/>
      <w:ind w:left="360" w:hanging="360"/>
    </w:pPr>
    <w:rPr>
      <w:szCs w:val="26"/>
    </w:rPr>
  </w:style>
  <w:style w:type="paragraph" w:styleId="List2">
    <w:name w:val="List 2"/>
    <w:basedOn w:val="Normal"/>
    <w:semiHidden/>
    <w:rsid w:val="00612AB5"/>
    <w:pPr>
      <w:widowControl/>
      <w:autoSpaceDE/>
      <w:autoSpaceDN/>
      <w:adjustRightInd/>
      <w:spacing w:after="240"/>
      <w:ind w:left="720" w:hanging="360"/>
    </w:pPr>
    <w:rPr>
      <w:szCs w:val="26"/>
    </w:rPr>
  </w:style>
  <w:style w:type="paragraph" w:styleId="List3">
    <w:name w:val="List 3"/>
    <w:basedOn w:val="Normal"/>
    <w:semiHidden/>
    <w:rsid w:val="00612AB5"/>
    <w:pPr>
      <w:widowControl/>
      <w:autoSpaceDE/>
      <w:autoSpaceDN/>
      <w:adjustRightInd/>
      <w:spacing w:after="240"/>
      <w:ind w:left="1080" w:hanging="360"/>
    </w:pPr>
    <w:rPr>
      <w:szCs w:val="26"/>
    </w:rPr>
  </w:style>
  <w:style w:type="paragraph" w:styleId="List4">
    <w:name w:val="List 4"/>
    <w:basedOn w:val="Normal"/>
    <w:semiHidden/>
    <w:rsid w:val="00612AB5"/>
    <w:pPr>
      <w:widowControl/>
      <w:autoSpaceDE/>
      <w:autoSpaceDN/>
      <w:adjustRightInd/>
      <w:spacing w:after="240"/>
      <w:ind w:left="1440" w:hanging="360"/>
    </w:pPr>
    <w:rPr>
      <w:szCs w:val="26"/>
    </w:rPr>
  </w:style>
  <w:style w:type="paragraph" w:styleId="List5">
    <w:name w:val="List 5"/>
    <w:basedOn w:val="Normal"/>
    <w:semiHidden/>
    <w:rsid w:val="00612AB5"/>
    <w:pPr>
      <w:widowControl/>
      <w:autoSpaceDE/>
      <w:autoSpaceDN/>
      <w:adjustRightInd/>
      <w:spacing w:after="240"/>
      <w:ind w:left="1800" w:hanging="360"/>
    </w:pPr>
    <w:rPr>
      <w:szCs w:val="26"/>
    </w:rPr>
  </w:style>
  <w:style w:type="paragraph" w:styleId="ListBullet">
    <w:name w:val="List Bullet"/>
    <w:basedOn w:val="Normal"/>
    <w:autoRedefine/>
    <w:semiHidden/>
    <w:rsid w:val="00612AB5"/>
    <w:pPr>
      <w:widowControl/>
      <w:tabs>
        <w:tab w:val="num" w:pos="360"/>
      </w:tabs>
      <w:autoSpaceDE/>
      <w:autoSpaceDN/>
      <w:adjustRightInd/>
      <w:spacing w:after="240"/>
      <w:ind w:left="360" w:hanging="360"/>
    </w:pPr>
    <w:rPr>
      <w:szCs w:val="26"/>
    </w:rPr>
  </w:style>
  <w:style w:type="paragraph" w:styleId="ListBullet2">
    <w:name w:val="List Bullet 2"/>
    <w:basedOn w:val="Normal"/>
    <w:autoRedefine/>
    <w:semiHidden/>
    <w:rsid w:val="00612AB5"/>
    <w:pPr>
      <w:widowControl/>
      <w:tabs>
        <w:tab w:val="num" w:pos="720"/>
      </w:tabs>
      <w:autoSpaceDE/>
      <w:autoSpaceDN/>
      <w:adjustRightInd/>
      <w:spacing w:after="240"/>
      <w:ind w:left="720" w:hanging="360"/>
    </w:pPr>
    <w:rPr>
      <w:szCs w:val="26"/>
    </w:rPr>
  </w:style>
  <w:style w:type="paragraph" w:styleId="ListBullet3">
    <w:name w:val="List Bullet 3"/>
    <w:basedOn w:val="Normal"/>
    <w:autoRedefine/>
    <w:semiHidden/>
    <w:rsid w:val="00612AB5"/>
    <w:pPr>
      <w:widowControl/>
      <w:tabs>
        <w:tab w:val="num" w:pos="1080"/>
      </w:tabs>
      <w:autoSpaceDE/>
      <w:autoSpaceDN/>
      <w:adjustRightInd/>
      <w:spacing w:after="240"/>
      <w:ind w:left="1080" w:hanging="360"/>
    </w:pPr>
    <w:rPr>
      <w:szCs w:val="26"/>
    </w:rPr>
  </w:style>
  <w:style w:type="paragraph" w:styleId="ListBullet4">
    <w:name w:val="List Bullet 4"/>
    <w:basedOn w:val="Normal"/>
    <w:autoRedefine/>
    <w:semiHidden/>
    <w:rsid w:val="00612AB5"/>
    <w:pPr>
      <w:widowControl/>
      <w:tabs>
        <w:tab w:val="num" w:pos="1440"/>
      </w:tabs>
      <w:autoSpaceDE/>
      <w:autoSpaceDN/>
      <w:adjustRightInd/>
      <w:spacing w:after="240"/>
      <w:ind w:left="1440" w:hanging="360"/>
    </w:pPr>
    <w:rPr>
      <w:szCs w:val="26"/>
    </w:rPr>
  </w:style>
  <w:style w:type="paragraph" w:styleId="ListBullet5">
    <w:name w:val="List Bullet 5"/>
    <w:basedOn w:val="Normal"/>
    <w:autoRedefine/>
    <w:semiHidden/>
    <w:rsid w:val="00612AB5"/>
    <w:pPr>
      <w:widowControl/>
      <w:tabs>
        <w:tab w:val="num" w:pos="1800"/>
      </w:tabs>
      <w:autoSpaceDE/>
      <w:autoSpaceDN/>
      <w:adjustRightInd/>
      <w:spacing w:after="240"/>
      <w:ind w:left="1800" w:hanging="360"/>
    </w:pPr>
    <w:rPr>
      <w:szCs w:val="26"/>
    </w:rPr>
  </w:style>
  <w:style w:type="paragraph" w:styleId="ListContinue2">
    <w:name w:val="List Continue 2"/>
    <w:basedOn w:val="Normal"/>
    <w:semiHidden/>
    <w:rsid w:val="00612AB5"/>
    <w:pPr>
      <w:widowControl/>
      <w:autoSpaceDE/>
      <w:autoSpaceDN/>
      <w:adjustRightInd/>
      <w:spacing w:after="120"/>
      <w:ind w:left="720"/>
    </w:pPr>
    <w:rPr>
      <w:szCs w:val="26"/>
    </w:rPr>
  </w:style>
  <w:style w:type="paragraph" w:styleId="ListContinue3">
    <w:name w:val="List Continue 3"/>
    <w:basedOn w:val="Normal"/>
    <w:semiHidden/>
    <w:rsid w:val="00612AB5"/>
    <w:pPr>
      <w:widowControl/>
      <w:autoSpaceDE/>
      <w:autoSpaceDN/>
      <w:adjustRightInd/>
      <w:spacing w:after="120"/>
      <w:ind w:left="1080"/>
    </w:pPr>
    <w:rPr>
      <w:szCs w:val="26"/>
    </w:rPr>
  </w:style>
  <w:style w:type="paragraph" w:styleId="ListContinue4">
    <w:name w:val="List Continue 4"/>
    <w:basedOn w:val="Normal"/>
    <w:semiHidden/>
    <w:rsid w:val="00612AB5"/>
    <w:pPr>
      <w:widowControl/>
      <w:autoSpaceDE/>
      <w:autoSpaceDN/>
      <w:adjustRightInd/>
      <w:spacing w:after="120"/>
      <w:ind w:left="1440"/>
    </w:pPr>
    <w:rPr>
      <w:szCs w:val="26"/>
    </w:rPr>
  </w:style>
  <w:style w:type="paragraph" w:styleId="ListContinue5">
    <w:name w:val="List Continue 5"/>
    <w:basedOn w:val="Normal"/>
    <w:semiHidden/>
    <w:rsid w:val="00612AB5"/>
    <w:pPr>
      <w:widowControl/>
      <w:autoSpaceDE/>
      <w:autoSpaceDN/>
      <w:adjustRightInd/>
      <w:spacing w:after="120"/>
      <w:ind w:left="1800"/>
    </w:pPr>
    <w:rPr>
      <w:szCs w:val="26"/>
    </w:rPr>
  </w:style>
  <w:style w:type="paragraph" w:styleId="ListNumber2">
    <w:name w:val="List Number 2"/>
    <w:basedOn w:val="Normal"/>
    <w:semiHidden/>
    <w:rsid w:val="00612AB5"/>
    <w:pPr>
      <w:widowControl/>
      <w:tabs>
        <w:tab w:val="num" w:pos="720"/>
      </w:tabs>
      <w:autoSpaceDE/>
      <w:autoSpaceDN/>
      <w:adjustRightInd/>
      <w:spacing w:after="240"/>
      <w:ind w:left="720" w:hanging="360"/>
    </w:pPr>
    <w:rPr>
      <w:szCs w:val="26"/>
    </w:rPr>
  </w:style>
  <w:style w:type="paragraph" w:styleId="ListNumber3">
    <w:name w:val="List Number 3"/>
    <w:basedOn w:val="Normal"/>
    <w:semiHidden/>
    <w:rsid w:val="00612AB5"/>
    <w:pPr>
      <w:widowControl/>
      <w:tabs>
        <w:tab w:val="num" w:pos="1080"/>
      </w:tabs>
      <w:autoSpaceDE/>
      <w:autoSpaceDN/>
      <w:adjustRightInd/>
      <w:spacing w:after="240"/>
      <w:ind w:left="1080" w:hanging="360"/>
    </w:pPr>
    <w:rPr>
      <w:szCs w:val="26"/>
    </w:rPr>
  </w:style>
  <w:style w:type="paragraph" w:styleId="ListNumber4">
    <w:name w:val="List Number 4"/>
    <w:basedOn w:val="Normal"/>
    <w:semiHidden/>
    <w:rsid w:val="00612AB5"/>
    <w:pPr>
      <w:widowControl/>
      <w:tabs>
        <w:tab w:val="num" w:pos="1440"/>
      </w:tabs>
      <w:autoSpaceDE/>
      <w:autoSpaceDN/>
      <w:adjustRightInd/>
      <w:spacing w:after="240"/>
      <w:ind w:left="1440" w:hanging="360"/>
    </w:pPr>
    <w:rPr>
      <w:szCs w:val="26"/>
    </w:rPr>
  </w:style>
  <w:style w:type="paragraph" w:styleId="ListNumber5">
    <w:name w:val="List Number 5"/>
    <w:basedOn w:val="Normal"/>
    <w:semiHidden/>
    <w:rsid w:val="00612AB5"/>
    <w:pPr>
      <w:widowControl/>
      <w:tabs>
        <w:tab w:val="num" w:pos="1800"/>
      </w:tabs>
      <w:autoSpaceDE/>
      <w:autoSpaceDN/>
      <w:adjustRightInd/>
      <w:spacing w:after="240"/>
      <w:ind w:left="1800" w:hanging="360"/>
    </w:pPr>
    <w:rPr>
      <w:szCs w:val="26"/>
    </w:rPr>
  </w:style>
  <w:style w:type="paragraph" w:styleId="MessageHeader">
    <w:name w:val="Message Header"/>
    <w:basedOn w:val="Normal"/>
    <w:semiHidden/>
    <w:rsid w:val="00612AB5"/>
    <w:pPr>
      <w:widowControl/>
      <w:pBdr>
        <w:top w:val="single" w:sz="6" w:space="1" w:color="auto"/>
        <w:left w:val="single" w:sz="6" w:space="1" w:color="auto"/>
        <w:bottom w:val="single" w:sz="6" w:space="1" w:color="auto"/>
        <w:right w:val="single" w:sz="6" w:space="1" w:color="auto"/>
      </w:pBdr>
      <w:shd w:val="pct20" w:color="auto" w:fill="auto"/>
      <w:autoSpaceDE/>
      <w:autoSpaceDN/>
      <w:adjustRightInd/>
      <w:spacing w:after="240"/>
      <w:ind w:left="1080" w:hanging="1080"/>
    </w:pPr>
    <w:rPr>
      <w:rFonts w:ascii="Arial" w:hAnsi="Arial" w:cs="Arial"/>
      <w:sz w:val="24"/>
    </w:rPr>
  </w:style>
  <w:style w:type="paragraph" w:styleId="NormalIndent">
    <w:name w:val="Normal Indent"/>
    <w:basedOn w:val="Normal"/>
    <w:rsid w:val="00612AB5"/>
    <w:pPr>
      <w:widowControl/>
      <w:autoSpaceDE/>
      <w:autoSpaceDN/>
      <w:adjustRightInd/>
      <w:spacing w:after="240"/>
      <w:ind w:left="720"/>
    </w:pPr>
    <w:rPr>
      <w:szCs w:val="26"/>
    </w:rPr>
  </w:style>
  <w:style w:type="paragraph" w:styleId="NoteHeading">
    <w:name w:val="Note Heading"/>
    <w:basedOn w:val="Normal"/>
    <w:next w:val="Normal"/>
    <w:semiHidden/>
    <w:rsid w:val="00612AB5"/>
    <w:pPr>
      <w:widowControl/>
      <w:autoSpaceDE/>
      <w:autoSpaceDN/>
      <w:adjustRightInd/>
      <w:spacing w:after="240"/>
    </w:pPr>
    <w:rPr>
      <w:szCs w:val="26"/>
    </w:rPr>
  </w:style>
  <w:style w:type="paragraph" w:styleId="PlainText">
    <w:name w:val="Plain Text"/>
    <w:basedOn w:val="Normal"/>
    <w:semiHidden/>
    <w:rsid w:val="00612AB5"/>
    <w:pPr>
      <w:widowControl/>
      <w:autoSpaceDE/>
      <w:autoSpaceDN/>
      <w:adjustRightInd/>
      <w:spacing w:after="240"/>
    </w:pPr>
    <w:rPr>
      <w:rFonts w:ascii="Courier New" w:hAnsi="Courier New" w:cs="Courier New"/>
      <w:sz w:val="20"/>
      <w:szCs w:val="20"/>
    </w:rPr>
  </w:style>
  <w:style w:type="paragraph" w:styleId="Salutation">
    <w:name w:val="Salutation"/>
    <w:basedOn w:val="Normal"/>
    <w:next w:val="Normal"/>
    <w:semiHidden/>
    <w:rsid w:val="00612AB5"/>
    <w:pPr>
      <w:widowControl/>
      <w:autoSpaceDE/>
      <w:autoSpaceDN/>
      <w:adjustRightInd/>
      <w:spacing w:after="240"/>
    </w:pPr>
    <w:rPr>
      <w:szCs w:val="26"/>
    </w:rPr>
  </w:style>
  <w:style w:type="paragraph" w:styleId="Signature">
    <w:name w:val="Signature"/>
    <w:basedOn w:val="Normal"/>
    <w:semiHidden/>
    <w:rsid w:val="00612AB5"/>
    <w:pPr>
      <w:widowControl/>
      <w:autoSpaceDE/>
      <w:autoSpaceDN/>
      <w:adjustRightInd/>
      <w:spacing w:after="240"/>
      <w:ind w:left="4320"/>
    </w:pPr>
    <w:rPr>
      <w:szCs w:val="26"/>
    </w:rPr>
  </w:style>
  <w:style w:type="paragraph" w:styleId="Subtitle">
    <w:name w:val="Subtitle"/>
    <w:basedOn w:val="Normal"/>
    <w:qFormat/>
    <w:rsid w:val="00612AB5"/>
    <w:pPr>
      <w:widowControl/>
      <w:autoSpaceDE/>
      <w:autoSpaceDN/>
      <w:adjustRightInd/>
      <w:spacing w:after="60"/>
      <w:jc w:val="center"/>
      <w:outlineLvl w:val="1"/>
    </w:pPr>
    <w:rPr>
      <w:rFonts w:ascii="Arial" w:hAnsi="Arial" w:cs="Arial"/>
      <w:sz w:val="24"/>
    </w:rPr>
  </w:style>
  <w:style w:type="table" w:styleId="Table3Deffects1">
    <w:name w:val="Table 3D effects 1"/>
    <w:basedOn w:val="TableNormal"/>
    <w:semiHidden/>
    <w:rsid w:val="00612AB5"/>
    <w:pPr>
      <w:spacing w:after="240"/>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612AB5"/>
    <w:pPr>
      <w:spacing w:after="240"/>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612AB5"/>
    <w:pPr>
      <w:spacing w:after="240"/>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612AB5"/>
    <w:pPr>
      <w:spacing w:after="24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612AB5"/>
    <w:pPr>
      <w:spacing w:after="24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612AB5"/>
    <w:pPr>
      <w:spacing w:after="240"/>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612AB5"/>
    <w:pPr>
      <w:spacing w:after="240"/>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612AB5"/>
    <w:pPr>
      <w:spacing w:after="240"/>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612AB5"/>
    <w:pPr>
      <w:spacing w:after="240"/>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612AB5"/>
    <w:pPr>
      <w:spacing w:after="240"/>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612AB5"/>
    <w:pPr>
      <w:spacing w:after="240"/>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612AB5"/>
    <w:pPr>
      <w:spacing w:after="240"/>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612AB5"/>
    <w:pPr>
      <w:spacing w:after="240"/>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612AB5"/>
    <w:pPr>
      <w:spacing w:after="240"/>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612AB5"/>
    <w:pPr>
      <w:spacing w:after="240"/>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612AB5"/>
    <w:pPr>
      <w:spacing w:after="240"/>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612AB5"/>
    <w:pPr>
      <w:spacing w:after="240"/>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612AB5"/>
    <w:pPr>
      <w:spacing w:after="24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612AB5"/>
    <w:pPr>
      <w:spacing w:after="240"/>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612AB5"/>
    <w:pPr>
      <w:spacing w:after="240"/>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612AB5"/>
    <w:pPr>
      <w:spacing w:after="240"/>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612AB5"/>
    <w:pPr>
      <w:spacing w:after="24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612AB5"/>
    <w:pPr>
      <w:spacing w:after="240"/>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612AB5"/>
    <w:pPr>
      <w:spacing w:after="240"/>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612AB5"/>
    <w:pPr>
      <w:spacing w:after="240"/>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612AB5"/>
    <w:pPr>
      <w:spacing w:after="240"/>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612AB5"/>
    <w:pPr>
      <w:spacing w:after="240"/>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612AB5"/>
    <w:pPr>
      <w:spacing w:after="240"/>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612AB5"/>
    <w:pPr>
      <w:spacing w:after="240"/>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612AB5"/>
    <w:pPr>
      <w:spacing w:after="240"/>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612AB5"/>
    <w:pPr>
      <w:spacing w:after="240"/>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612AB5"/>
    <w:pPr>
      <w:spacing w:after="240"/>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612AB5"/>
    <w:pPr>
      <w:spacing w:after="240"/>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612AB5"/>
    <w:pPr>
      <w:spacing w:after="24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612AB5"/>
    <w:pPr>
      <w:spacing w:after="240"/>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612AB5"/>
    <w:pPr>
      <w:spacing w:after="240"/>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612AB5"/>
    <w:pPr>
      <w:spacing w:after="240"/>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612AB5"/>
    <w:pPr>
      <w:spacing w:after="240"/>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612AB5"/>
    <w:pPr>
      <w:spacing w:after="240"/>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612AB5"/>
    <w:pPr>
      <w:spacing w:after="24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612AB5"/>
    <w:pPr>
      <w:spacing w:after="240"/>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612AB5"/>
    <w:pPr>
      <w:spacing w:after="240"/>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612AB5"/>
    <w:pPr>
      <w:spacing w:after="240"/>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612AB5"/>
    <w:pPr>
      <w:widowControl/>
      <w:autoSpaceDE/>
      <w:autoSpaceDN/>
      <w:adjustRightInd/>
      <w:spacing w:before="240" w:after="60"/>
      <w:jc w:val="center"/>
      <w:outlineLvl w:val="0"/>
    </w:pPr>
    <w:rPr>
      <w:rFonts w:ascii="Arial" w:hAnsi="Arial" w:cs="Arial"/>
      <w:b/>
      <w:bCs/>
      <w:kern w:val="28"/>
      <w:sz w:val="32"/>
      <w:szCs w:val="32"/>
    </w:rPr>
  </w:style>
  <w:style w:type="paragraph" w:customStyle="1" w:styleId="EANumberedList">
    <w:name w:val="EA Numbered List"/>
    <w:rsid w:val="00612AB5"/>
    <w:pPr>
      <w:tabs>
        <w:tab w:val="left" w:pos="1260"/>
      </w:tabs>
      <w:spacing w:after="260"/>
      <w:ind w:left="1267" w:hanging="547"/>
    </w:pPr>
    <w:rPr>
      <w:sz w:val="26"/>
      <w:szCs w:val="26"/>
    </w:rPr>
  </w:style>
  <w:style w:type="paragraph" w:customStyle="1" w:styleId="EASubbullets">
    <w:name w:val="EA Subbullets"/>
    <w:rsid w:val="00612AB5"/>
    <w:pPr>
      <w:numPr>
        <w:numId w:val="10"/>
      </w:numPr>
      <w:tabs>
        <w:tab w:val="clear" w:pos="3600"/>
      </w:tabs>
      <w:spacing w:after="120"/>
      <w:ind w:left="1440"/>
    </w:pPr>
    <w:rPr>
      <w:sz w:val="26"/>
      <w:szCs w:val="26"/>
    </w:rPr>
  </w:style>
  <w:style w:type="paragraph" w:customStyle="1" w:styleId="EISMarkforTableList">
    <w:name w:val="EIS Mark for Table List"/>
    <w:basedOn w:val="Normal"/>
    <w:next w:val="Normal"/>
    <w:link w:val="EISMarkforTableListCharChar"/>
    <w:rsid w:val="00612AB5"/>
    <w:pPr>
      <w:widowControl/>
      <w:tabs>
        <w:tab w:val="left" w:pos="1440"/>
      </w:tabs>
      <w:autoSpaceDE/>
      <w:autoSpaceDN/>
      <w:adjustRightInd/>
      <w:spacing w:before="240" w:after="60"/>
      <w:ind w:left="1440" w:hanging="1440"/>
    </w:pPr>
    <w:rPr>
      <w:szCs w:val="26"/>
    </w:rPr>
  </w:style>
  <w:style w:type="character" w:customStyle="1" w:styleId="EISMarkforTableListCharChar">
    <w:name w:val="EIS Mark for Table List Char Char"/>
    <w:link w:val="EISMarkforTableList"/>
    <w:rsid w:val="00612AB5"/>
    <w:rPr>
      <w:sz w:val="26"/>
      <w:szCs w:val="26"/>
      <w:lang w:val="en-US" w:eastAsia="en-US" w:bidi="ar-SA"/>
    </w:rPr>
  </w:style>
  <w:style w:type="paragraph" w:customStyle="1" w:styleId="Level7headingEIS">
    <w:name w:val="Level 7 heading (EIS)"/>
    <w:semiHidden/>
    <w:rsid w:val="00612AB5"/>
    <w:pPr>
      <w:spacing w:before="240" w:after="120"/>
    </w:pPr>
    <w:rPr>
      <w:sz w:val="26"/>
      <w:szCs w:val="26"/>
    </w:rPr>
  </w:style>
  <w:style w:type="paragraph" w:customStyle="1" w:styleId="EAFrontwithTOCentry">
    <w:name w:val="EA Front with TOC entry"/>
    <w:basedOn w:val="Heading1"/>
    <w:next w:val="Heading1"/>
    <w:rsid w:val="00612AB5"/>
    <w:pPr>
      <w:numPr>
        <w:numId w:val="0"/>
      </w:numPr>
    </w:pPr>
    <w:rPr>
      <w:caps/>
    </w:rPr>
  </w:style>
  <w:style w:type="paragraph" w:customStyle="1" w:styleId="Level8headiingEIS">
    <w:name w:val="Level 8 headiing (EIS)"/>
    <w:next w:val="Normal"/>
    <w:semiHidden/>
    <w:rsid w:val="00612AB5"/>
    <w:pPr>
      <w:ind w:firstLine="720"/>
    </w:pPr>
    <w:rPr>
      <w:sz w:val="26"/>
      <w:szCs w:val="26"/>
    </w:rPr>
  </w:style>
  <w:style w:type="character" w:customStyle="1" w:styleId="EISBodytextCharChar">
    <w:name w:val="EIS Body text Char Char"/>
    <w:link w:val="EISBodytext0"/>
    <w:semiHidden/>
    <w:rsid w:val="00612AB5"/>
    <w:rPr>
      <w:sz w:val="26"/>
      <w:szCs w:val="26"/>
      <w:lang w:val="en-US" w:eastAsia="en-US" w:bidi="ar-SA"/>
    </w:rPr>
  </w:style>
  <w:style w:type="paragraph" w:customStyle="1" w:styleId="EISLevel3Heading">
    <w:name w:val="EIS Level 3 Heading"/>
    <w:next w:val="EISBodytext0"/>
    <w:semiHidden/>
    <w:rsid w:val="00612AB5"/>
    <w:pPr>
      <w:keepNext/>
      <w:spacing w:before="240" w:after="120"/>
    </w:pPr>
    <w:rPr>
      <w:b/>
      <w:sz w:val="26"/>
      <w:szCs w:val="26"/>
    </w:rPr>
  </w:style>
  <w:style w:type="paragraph" w:customStyle="1" w:styleId="EISTablefootnote">
    <w:name w:val="EIS Table footnote"/>
    <w:basedOn w:val="Normal"/>
    <w:semiHidden/>
    <w:rsid w:val="00612AB5"/>
    <w:pPr>
      <w:widowControl/>
      <w:tabs>
        <w:tab w:val="left" w:pos="360"/>
      </w:tabs>
      <w:autoSpaceDE/>
      <w:autoSpaceDN/>
      <w:adjustRightInd/>
      <w:spacing w:after="120"/>
      <w:ind w:left="360" w:hanging="360"/>
    </w:pPr>
    <w:rPr>
      <w:szCs w:val="26"/>
    </w:rPr>
  </w:style>
  <w:style w:type="paragraph" w:customStyle="1" w:styleId="AcronymListEIS">
    <w:name w:val="Acronym List (EIS)"/>
    <w:aliases w:val="al,Acronmyn List (EA)"/>
    <w:semiHidden/>
    <w:rsid w:val="00612AB5"/>
    <w:pPr>
      <w:tabs>
        <w:tab w:val="left" w:pos="2160"/>
      </w:tabs>
      <w:ind w:left="2160" w:hanging="2160"/>
    </w:pPr>
    <w:rPr>
      <w:sz w:val="26"/>
      <w:szCs w:val="26"/>
    </w:rPr>
  </w:style>
  <w:style w:type="paragraph" w:customStyle="1" w:styleId="EISOurAnalysis">
    <w:name w:val="EIS Our Analysis"/>
    <w:basedOn w:val="EISBodytext0"/>
    <w:next w:val="EISBodytext0"/>
    <w:rsid w:val="00612AB5"/>
    <w:pPr>
      <w:tabs>
        <w:tab w:val="left" w:pos="720"/>
      </w:tabs>
      <w:ind w:left="720" w:firstLine="0"/>
    </w:pPr>
    <w:rPr>
      <w:i/>
    </w:rPr>
  </w:style>
  <w:style w:type="paragraph" w:styleId="TOC6">
    <w:name w:val="toc 6"/>
    <w:basedOn w:val="Normal"/>
    <w:next w:val="Normal"/>
    <w:autoRedefine/>
    <w:semiHidden/>
    <w:rsid w:val="00612AB5"/>
    <w:pPr>
      <w:widowControl/>
      <w:autoSpaceDE/>
      <w:autoSpaceDN/>
      <w:adjustRightInd/>
      <w:ind w:left="1200"/>
    </w:pPr>
    <w:rPr>
      <w:sz w:val="24"/>
    </w:rPr>
  </w:style>
  <w:style w:type="paragraph" w:styleId="TOC7">
    <w:name w:val="toc 7"/>
    <w:basedOn w:val="Normal"/>
    <w:next w:val="Normal"/>
    <w:autoRedefine/>
    <w:semiHidden/>
    <w:rsid w:val="00612AB5"/>
    <w:pPr>
      <w:widowControl/>
      <w:autoSpaceDE/>
      <w:autoSpaceDN/>
      <w:adjustRightInd/>
      <w:ind w:left="1440"/>
    </w:pPr>
    <w:rPr>
      <w:sz w:val="24"/>
    </w:rPr>
  </w:style>
  <w:style w:type="paragraph" w:styleId="TOC8">
    <w:name w:val="toc 8"/>
    <w:basedOn w:val="Normal"/>
    <w:next w:val="Normal"/>
    <w:autoRedefine/>
    <w:semiHidden/>
    <w:rsid w:val="00612AB5"/>
    <w:pPr>
      <w:widowControl/>
      <w:autoSpaceDE/>
      <w:autoSpaceDN/>
      <w:adjustRightInd/>
      <w:ind w:left="1680"/>
    </w:pPr>
    <w:rPr>
      <w:sz w:val="24"/>
    </w:rPr>
  </w:style>
  <w:style w:type="paragraph" w:styleId="TOC9">
    <w:name w:val="toc 9"/>
    <w:basedOn w:val="Normal"/>
    <w:next w:val="Normal"/>
    <w:autoRedefine/>
    <w:semiHidden/>
    <w:rsid w:val="00612AB5"/>
    <w:pPr>
      <w:widowControl/>
      <w:autoSpaceDE/>
      <w:autoSpaceDN/>
      <w:adjustRightInd/>
      <w:ind w:left="1920"/>
    </w:pPr>
    <w:rPr>
      <w:sz w:val="24"/>
    </w:rPr>
  </w:style>
  <w:style w:type="table" w:customStyle="1" w:styleId="EATable">
    <w:name w:val="EA Table"/>
    <w:basedOn w:val="TableNormal"/>
    <w:rsid w:val="00612AB5"/>
    <w:tblPr>
      <w:tblInd w:w="0" w:type="dxa"/>
      <w:tblCellMar>
        <w:top w:w="0" w:type="dxa"/>
        <w:left w:w="108" w:type="dxa"/>
        <w:bottom w:w="0" w:type="dxa"/>
        <w:right w:w="108" w:type="dxa"/>
      </w:tblCellMar>
    </w:tblPr>
    <w:tblStylePr w:type="firstRow">
      <w:tblPr/>
      <w:trPr>
        <w:cantSplit/>
        <w:tblHeader/>
      </w:trPr>
      <w:tcPr>
        <w:tcBorders>
          <w:top w:val="single" w:sz="4" w:space="0" w:color="auto"/>
          <w:left w:val="nil"/>
          <w:bottom w:val="single" w:sz="4" w:space="0" w:color="auto"/>
          <w:right w:val="nil"/>
          <w:insideH w:val="nil"/>
          <w:insideV w:val="nil"/>
          <w:tl2br w:val="nil"/>
          <w:tr2bl w:val="nil"/>
        </w:tcBorders>
      </w:tcPr>
    </w:tblStylePr>
    <w:tblStylePr w:type="lastRow">
      <w:pPr>
        <w:wordWrap/>
        <w:spacing w:afterLines="0" w:after="260" w:afterAutospacing="0"/>
      </w:pPr>
      <w:tblPr/>
      <w:tcPr>
        <w:tcBorders>
          <w:bottom w:val="single" w:sz="4" w:space="0" w:color="auto"/>
        </w:tcBorders>
      </w:tcPr>
    </w:tblStylePr>
  </w:style>
  <w:style w:type="paragraph" w:customStyle="1" w:styleId="EAPreparersList">
    <w:name w:val="EA Preparers List"/>
    <w:rsid w:val="00612AB5"/>
    <w:pPr>
      <w:spacing w:after="260"/>
    </w:pPr>
    <w:rPr>
      <w:sz w:val="26"/>
      <w:szCs w:val="26"/>
    </w:rPr>
  </w:style>
  <w:style w:type="paragraph" w:customStyle="1" w:styleId="experiencebulletresume">
    <w:name w:val="experience bullet (resume)"/>
    <w:basedOn w:val="Normal"/>
    <w:rsid w:val="00612AB5"/>
    <w:pPr>
      <w:widowControl/>
      <w:numPr>
        <w:numId w:val="11"/>
      </w:numPr>
      <w:autoSpaceDE/>
      <w:autoSpaceDN/>
      <w:adjustRightInd/>
      <w:spacing w:after="240"/>
    </w:pPr>
    <w:rPr>
      <w:szCs w:val="26"/>
    </w:rPr>
  </w:style>
  <w:style w:type="character" w:customStyle="1" w:styleId="BodyTextIndentChar">
    <w:name w:val="Body Text Indent Char"/>
    <w:link w:val="BodyTextIndent"/>
    <w:uiPriority w:val="99"/>
    <w:rsid w:val="004E71E0"/>
    <w:rPr>
      <w:sz w:val="26"/>
      <w:szCs w:val="24"/>
    </w:rPr>
  </w:style>
  <w:style w:type="paragraph" w:customStyle="1" w:styleId="TableParagraph">
    <w:name w:val="Table Paragraph"/>
    <w:basedOn w:val="Normal"/>
    <w:uiPriority w:val="1"/>
    <w:qFormat/>
    <w:rsid w:val="004E71E0"/>
    <w:pPr>
      <w:widowControl/>
    </w:pPr>
    <w:rPr>
      <w:rFonts w:eastAsia="Calibri"/>
      <w:sz w:val="24"/>
      <w:u w:val="single"/>
    </w:rPr>
  </w:style>
  <w:style w:type="numbering" w:customStyle="1" w:styleId="NoList1">
    <w:name w:val="No List1"/>
    <w:next w:val="NoList"/>
    <w:uiPriority w:val="99"/>
    <w:semiHidden/>
    <w:unhideWhenUsed/>
    <w:rsid w:val="00594A40"/>
  </w:style>
  <w:style w:type="character" w:customStyle="1" w:styleId="BodyTextChar">
    <w:name w:val="Body Text Char"/>
    <w:link w:val="BodyText"/>
    <w:uiPriority w:val="99"/>
    <w:rsid w:val="00594A40"/>
    <w:rPr>
      <w:sz w:val="26"/>
      <w:szCs w:val="26"/>
    </w:rPr>
  </w:style>
  <w:style w:type="character" w:customStyle="1" w:styleId="Heading1Char">
    <w:name w:val="Heading 1 Char"/>
    <w:aliases w:val="Heading Char,EA Level 1 Char"/>
    <w:link w:val="Heading1"/>
    <w:uiPriority w:val="9"/>
    <w:rsid w:val="00594A40"/>
    <w:rPr>
      <w:b/>
      <w:sz w:val="26"/>
      <w:szCs w:val="26"/>
    </w:rPr>
  </w:style>
  <w:style w:type="character" w:customStyle="1" w:styleId="Heading2Char">
    <w:name w:val="Heading 2 Char"/>
    <w:link w:val="Heading2"/>
    <w:uiPriority w:val="9"/>
    <w:rsid w:val="00594A40"/>
    <w:rPr>
      <w:rFonts w:ascii="Arial" w:hAnsi="Arial" w:cs="Arial"/>
      <w:b/>
      <w:bCs/>
      <w:i/>
      <w:iCs/>
      <w:sz w:val="28"/>
      <w:szCs w:val="28"/>
    </w:rPr>
  </w:style>
  <w:style w:type="character" w:customStyle="1" w:styleId="Heading3Char">
    <w:name w:val="Heading 3 Char"/>
    <w:link w:val="Heading3"/>
    <w:uiPriority w:val="9"/>
    <w:rsid w:val="00594A40"/>
    <w:rPr>
      <w:rFonts w:ascii="Arial" w:hAnsi="Arial" w:cs="Arial"/>
      <w:b/>
      <w:bCs/>
      <w:sz w:val="26"/>
      <w:szCs w:val="26"/>
    </w:rPr>
  </w:style>
  <w:style w:type="character" w:customStyle="1" w:styleId="Heading4Char">
    <w:name w:val="Heading 4 Char"/>
    <w:link w:val="Heading4"/>
    <w:uiPriority w:val="9"/>
    <w:rsid w:val="00594A40"/>
    <w:rPr>
      <w:b/>
      <w:bCs/>
      <w:sz w:val="28"/>
      <w:szCs w:val="28"/>
    </w:rPr>
  </w:style>
  <w:style w:type="character" w:customStyle="1" w:styleId="Heading5Char">
    <w:name w:val="Heading 5 Char"/>
    <w:link w:val="Heading5"/>
    <w:uiPriority w:val="9"/>
    <w:rsid w:val="00594A40"/>
    <w:rPr>
      <w:b/>
      <w:bCs/>
      <w:i/>
      <w:iCs/>
      <w:sz w:val="26"/>
      <w:szCs w:val="26"/>
    </w:rPr>
  </w:style>
  <w:style w:type="character" w:customStyle="1" w:styleId="Heading6Char">
    <w:name w:val="Heading 6 Char"/>
    <w:link w:val="Heading6"/>
    <w:uiPriority w:val="9"/>
    <w:rsid w:val="00594A40"/>
    <w:rPr>
      <w:b/>
      <w:bCs/>
      <w:sz w:val="22"/>
      <w:szCs w:val="22"/>
    </w:rPr>
  </w:style>
  <w:style w:type="character" w:customStyle="1" w:styleId="Heading7Char">
    <w:name w:val="Heading 7 Char"/>
    <w:link w:val="Heading7"/>
    <w:uiPriority w:val="9"/>
    <w:rsid w:val="00594A40"/>
    <w:rPr>
      <w:sz w:val="26"/>
      <w:szCs w:val="26"/>
    </w:rPr>
  </w:style>
  <w:style w:type="character" w:customStyle="1" w:styleId="Heading8Char">
    <w:name w:val="Heading 8 Char"/>
    <w:link w:val="Heading8"/>
    <w:uiPriority w:val="9"/>
    <w:rsid w:val="00594A40"/>
    <w:rPr>
      <w:i/>
      <w:iCs/>
      <w:sz w:val="26"/>
      <w:szCs w:val="26"/>
    </w:rPr>
  </w:style>
  <w:style w:type="character" w:customStyle="1" w:styleId="Heading9Char">
    <w:name w:val="Heading 9 Char"/>
    <w:link w:val="Heading9"/>
    <w:uiPriority w:val="9"/>
    <w:rsid w:val="00594A40"/>
    <w:rPr>
      <w:rFonts w:ascii="Arial" w:hAnsi="Arial" w:cs="Arial"/>
      <w:sz w:val="22"/>
      <w:szCs w:val="22"/>
    </w:rPr>
  </w:style>
  <w:style w:type="character" w:customStyle="1" w:styleId="BalloonTextChar">
    <w:name w:val="Balloon Text Char"/>
    <w:link w:val="BalloonText"/>
    <w:uiPriority w:val="99"/>
    <w:semiHidden/>
    <w:rsid w:val="00594A40"/>
    <w:rPr>
      <w:rFonts w:ascii="Tahoma" w:hAnsi="Tahoma" w:cs="Tahoma"/>
      <w:sz w:val="16"/>
      <w:szCs w:val="16"/>
    </w:rPr>
  </w:style>
  <w:style w:type="table" w:customStyle="1" w:styleId="TableGrid10">
    <w:name w:val="Table Grid1"/>
    <w:basedOn w:val="TableNormal"/>
    <w:next w:val="TableGrid"/>
    <w:uiPriority w:val="59"/>
    <w:rsid w:val="00594A40"/>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Indent2Char">
    <w:name w:val="Body Text Indent 2 Char"/>
    <w:link w:val="BodyTextIndent2"/>
    <w:uiPriority w:val="99"/>
    <w:rsid w:val="00594A40"/>
    <w:rPr>
      <w:sz w:val="26"/>
      <w:szCs w:val="26"/>
    </w:rPr>
  </w:style>
  <w:style w:type="character" w:customStyle="1" w:styleId="BodyTextIndent3Char">
    <w:name w:val="Body Text Indent 3 Char"/>
    <w:link w:val="BodyTextIndent3"/>
    <w:uiPriority w:val="99"/>
    <w:rsid w:val="00594A40"/>
    <w:rPr>
      <w:sz w:val="16"/>
      <w:szCs w:val="16"/>
    </w:rPr>
  </w:style>
  <w:style w:type="character" w:customStyle="1" w:styleId="BodyText3Char">
    <w:name w:val="Body Text 3 Char"/>
    <w:link w:val="BodyText3"/>
    <w:uiPriority w:val="99"/>
    <w:rsid w:val="00594A40"/>
    <w:rPr>
      <w:sz w:val="16"/>
      <w:szCs w:val="16"/>
    </w:rPr>
  </w:style>
  <w:style w:type="numbering" w:customStyle="1" w:styleId="NoList2">
    <w:name w:val="No List2"/>
    <w:next w:val="NoList"/>
    <w:uiPriority w:val="99"/>
    <w:semiHidden/>
    <w:unhideWhenUsed/>
    <w:rsid w:val="00594A40"/>
  </w:style>
  <w:style w:type="table" w:customStyle="1" w:styleId="TableGrid20">
    <w:name w:val="Table Grid2"/>
    <w:basedOn w:val="TableNormal"/>
    <w:next w:val="TableGrid"/>
    <w:uiPriority w:val="59"/>
    <w:rsid w:val="00594A40"/>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D4138B"/>
    <w:rPr>
      <w:sz w:val="26"/>
      <w:szCs w:val="24"/>
    </w:rPr>
  </w:style>
  <w:style w:type="character" w:customStyle="1" w:styleId="FooterChar">
    <w:name w:val="Footer Char"/>
    <w:basedOn w:val="DefaultParagraphFont"/>
    <w:link w:val="Footer"/>
    <w:uiPriority w:val="99"/>
    <w:rsid w:val="00F01847"/>
    <w:rPr>
      <w:sz w:val="26"/>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762167">
      <w:bodyDiv w:val="1"/>
      <w:marLeft w:val="0"/>
      <w:marRight w:val="0"/>
      <w:marTop w:val="0"/>
      <w:marBottom w:val="0"/>
      <w:divBdr>
        <w:top w:val="none" w:sz="0" w:space="0" w:color="auto"/>
        <w:left w:val="none" w:sz="0" w:space="0" w:color="auto"/>
        <w:bottom w:val="none" w:sz="0" w:space="0" w:color="auto"/>
        <w:right w:val="none" w:sz="0" w:space="0" w:color="auto"/>
      </w:divBdr>
    </w:div>
    <w:div w:id="145710059">
      <w:bodyDiv w:val="1"/>
      <w:marLeft w:val="0"/>
      <w:marRight w:val="0"/>
      <w:marTop w:val="0"/>
      <w:marBottom w:val="0"/>
      <w:divBdr>
        <w:top w:val="none" w:sz="0" w:space="0" w:color="auto"/>
        <w:left w:val="none" w:sz="0" w:space="0" w:color="auto"/>
        <w:bottom w:val="none" w:sz="0" w:space="0" w:color="auto"/>
        <w:right w:val="none" w:sz="0" w:space="0" w:color="auto"/>
      </w:divBdr>
    </w:div>
    <w:div w:id="155458803">
      <w:bodyDiv w:val="1"/>
      <w:marLeft w:val="0"/>
      <w:marRight w:val="0"/>
      <w:marTop w:val="0"/>
      <w:marBottom w:val="0"/>
      <w:divBdr>
        <w:top w:val="none" w:sz="0" w:space="0" w:color="auto"/>
        <w:left w:val="none" w:sz="0" w:space="0" w:color="auto"/>
        <w:bottom w:val="none" w:sz="0" w:space="0" w:color="auto"/>
        <w:right w:val="none" w:sz="0" w:space="0" w:color="auto"/>
      </w:divBdr>
    </w:div>
    <w:div w:id="241916649">
      <w:bodyDiv w:val="1"/>
      <w:marLeft w:val="0"/>
      <w:marRight w:val="0"/>
      <w:marTop w:val="0"/>
      <w:marBottom w:val="0"/>
      <w:divBdr>
        <w:top w:val="none" w:sz="0" w:space="0" w:color="auto"/>
        <w:left w:val="none" w:sz="0" w:space="0" w:color="auto"/>
        <w:bottom w:val="none" w:sz="0" w:space="0" w:color="auto"/>
        <w:right w:val="none" w:sz="0" w:space="0" w:color="auto"/>
      </w:divBdr>
      <w:divsChild>
        <w:div w:id="1025329494">
          <w:marLeft w:val="0"/>
          <w:marRight w:val="0"/>
          <w:marTop w:val="0"/>
          <w:marBottom w:val="0"/>
          <w:divBdr>
            <w:top w:val="none" w:sz="0" w:space="0" w:color="auto"/>
            <w:left w:val="none" w:sz="0" w:space="0" w:color="auto"/>
            <w:bottom w:val="none" w:sz="0" w:space="0" w:color="auto"/>
            <w:right w:val="none" w:sz="0" w:space="0" w:color="auto"/>
          </w:divBdr>
          <w:divsChild>
            <w:div w:id="53762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904533">
      <w:bodyDiv w:val="1"/>
      <w:marLeft w:val="0"/>
      <w:marRight w:val="0"/>
      <w:marTop w:val="0"/>
      <w:marBottom w:val="0"/>
      <w:divBdr>
        <w:top w:val="none" w:sz="0" w:space="0" w:color="auto"/>
        <w:left w:val="none" w:sz="0" w:space="0" w:color="auto"/>
        <w:bottom w:val="none" w:sz="0" w:space="0" w:color="auto"/>
        <w:right w:val="none" w:sz="0" w:space="0" w:color="auto"/>
      </w:divBdr>
    </w:div>
    <w:div w:id="381639403">
      <w:bodyDiv w:val="1"/>
      <w:marLeft w:val="0"/>
      <w:marRight w:val="0"/>
      <w:marTop w:val="0"/>
      <w:marBottom w:val="0"/>
      <w:divBdr>
        <w:top w:val="none" w:sz="0" w:space="0" w:color="auto"/>
        <w:left w:val="none" w:sz="0" w:space="0" w:color="auto"/>
        <w:bottom w:val="none" w:sz="0" w:space="0" w:color="auto"/>
        <w:right w:val="none" w:sz="0" w:space="0" w:color="auto"/>
      </w:divBdr>
    </w:div>
    <w:div w:id="398138454">
      <w:bodyDiv w:val="1"/>
      <w:marLeft w:val="0"/>
      <w:marRight w:val="0"/>
      <w:marTop w:val="0"/>
      <w:marBottom w:val="0"/>
      <w:divBdr>
        <w:top w:val="none" w:sz="0" w:space="0" w:color="auto"/>
        <w:left w:val="none" w:sz="0" w:space="0" w:color="auto"/>
        <w:bottom w:val="none" w:sz="0" w:space="0" w:color="auto"/>
        <w:right w:val="none" w:sz="0" w:space="0" w:color="auto"/>
      </w:divBdr>
    </w:div>
    <w:div w:id="417483023">
      <w:bodyDiv w:val="1"/>
      <w:marLeft w:val="0"/>
      <w:marRight w:val="0"/>
      <w:marTop w:val="0"/>
      <w:marBottom w:val="0"/>
      <w:divBdr>
        <w:top w:val="none" w:sz="0" w:space="0" w:color="auto"/>
        <w:left w:val="none" w:sz="0" w:space="0" w:color="auto"/>
        <w:bottom w:val="none" w:sz="0" w:space="0" w:color="auto"/>
        <w:right w:val="none" w:sz="0" w:space="0" w:color="auto"/>
      </w:divBdr>
    </w:div>
    <w:div w:id="523136648">
      <w:bodyDiv w:val="1"/>
      <w:marLeft w:val="0"/>
      <w:marRight w:val="0"/>
      <w:marTop w:val="0"/>
      <w:marBottom w:val="0"/>
      <w:divBdr>
        <w:top w:val="none" w:sz="0" w:space="0" w:color="auto"/>
        <w:left w:val="none" w:sz="0" w:space="0" w:color="auto"/>
        <w:bottom w:val="none" w:sz="0" w:space="0" w:color="auto"/>
        <w:right w:val="none" w:sz="0" w:space="0" w:color="auto"/>
      </w:divBdr>
    </w:div>
    <w:div w:id="540049390">
      <w:bodyDiv w:val="1"/>
      <w:marLeft w:val="0"/>
      <w:marRight w:val="0"/>
      <w:marTop w:val="0"/>
      <w:marBottom w:val="0"/>
      <w:divBdr>
        <w:top w:val="none" w:sz="0" w:space="0" w:color="auto"/>
        <w:left w:val="none" w:sz="0" w:space="0" w:color="auto"/>
        <w:bottom w:val="none" w:sz="0" w:space="0" w:color="auto"/>
        <w:right w:val="none" w:sz="0" w:space="0" w:color="auto"/>
      </w:divBdr>
      <w:divsChild>
        <w:div w:id="2091925636">
          <w:marLeft w:val="0"/>
          <w:marRight w:val="0"/>
          <w:marTop w:val="0"/>
          <w:marBottom w:val="0"/>
          <w:divBdr>
            <w:top w:val="none" w:sz="0" w:space="0" w:color="auto"/>
            <w:left w:val="none" w:sz="0" w:space="0" w:color="auto"/>
            <w:bottom w:val="none" w:sz="0" w:space="0" w:color="auto"/>
            <w:right w:val="none" w:sz="0" w:space="0" w:color="auto"/>
          </w:divBdr>
          <w:divsChild>
            <w:div w:id="1305547627">
              <w:marLeft w:val="0"/>
              <w:marRight w:val="0"/>
              <w:marTop w:val="0"/>
              <w:marBottom w:val="0"/>
              <w:divBdr>
                <w:top w:val="none" w:sz="0" w:space="0" w:color="auto"/>
                <w:left w:val="none" w:sz="0" w:space="0" w:color="auto"/>
                <w:bottom w:val="none" w:sz="0" w:space="0" w:color="auto"/>
                <w:right w:val="none" w:sz="0" w:space="0" w:color="auto"/>
              </w:divBdr>
              <w:divsChild>
                <w:div w:id="1078744145">
                  <w:marLeft w:val="0"/>
                  <w:marRight w:val="0"/>
                  <w:marTop w:val="0"/>
                  <w:marBottom w:val="0"/>
                  <w:divBdr>
                    <w:top w:val="none" w:sz="0" w:space="0" w:color="auto"/>
                    <w:left w:val="none" w:sz="0" w:space="0" w:color="auto"/>
                    <w:bottom w:val="none" w:sz="0" w:space="0" w:color="auto"/>
                    <w:right w:val="none" w:sz="0" w:space="0" w:color="auto"/>
                  </w:divBdr>
                  <w:divsChild>
                    <w:div w:id="1739135279">
                      <w:marLeft w:val="0"/>
                      <w:marRight w:val="0"/>
                      <w:marTop w:val="0"/>
                      <w:marBottom w:val="0"/>
                      <w:divBdr>
                        <w:top w:val="none" w:sz="0" w:space="0" w:color="auto"/>
                        <w:left w:val="none" w:sz="0" w:space="0" w:color="auto"/>
                        <w:bottom w:val="none" w:sz="0" w:space="0" w:color="auto"/>
                        <w:right w:val="none" w:sz="0" w:space="0" w:color="auto"/>
                      </w:divBdr>
                      <w:divsChild>
                        <w:div w:id="1158112926">
                          <w:marLeft w:val="0"/>
                          <w:marRight w:val="0"/>
                          <w:marTop w:val="0"/>
                          <w:marBottom w:val="0"/>
                          <w:divBdr>
                            <w:top w:val="none" w:sz="0" w:space="0" w:color="auto"/>
                            <w:left w:val="none" w:sz="0" w:space="0" w:color="auto"/>
                            <w:bottom w:val="none" w:sz="0" w:space="0" w:color="auto"/>
                            <w:right w:val="none" w:sz="0" w:space="0" w:color="auto"/>
                          </w:divBdr>
                          <w:divsChild>
                            <w:div w:id="55354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2064557">
      <w:bodyDiv w:val="1"/>
      <w:marLeft w:val="0"/>
      <w:marRight w:val="0"/>
      <w:marTop w:val="0"/>
      <w:marBottom w:val="0"/>
      <w:divBdr>
        <w:top w:val="none" w:sz="0" w:space="0" w:color="auto"/>
        <w:left w:val="none" w:sz="0" w:space="0" w:color="auto"/>
        <w:bottom w:val="none" w:sz="0" w:space="0" w:color="auto"/>
        <w:right w:val="none" w:sz="0" w:space="0" w:color="auto"/>
      </w:divBdr>
    </w:div>
    <w:div w:id="546841747">
      <w:bodyDiv w:val="1"/>
      <w:marLeft w:val="0"/>
      <w:marRight w:val="0"/>
      <w:marTop w:val="0"/>
      <w:marBottom w:val="0"/>
      <w:divBdr>
        <w:top w:val="none" w:sz="0" w:space="0" w:color="auto"/>
        <w:left w:val="none" w:sz="0" w:space="0" w:color="auto"/>
        <w:bottom w:val="none" w:sz="0" w:space="0" w:color="auto"/>
        <w:right w:val="none" w:sz="0" w:space="0" w:color="auto"/>
      </w:divBdr>
    </w:div>
    <w:div w:id="594636197">
      <w:bodyDiv w:val="1"/>
      <w:marLeft w:val="0"/>
      <w:marRight w:val="0"/>
      <w:marTop w:val="0"/>
      <w:marBottom w:val="0"/>
      <w:divBdr>
        <w:top w:val="none" w:sz="0" w:space="0" w:color="auto"/>
        <w:left w:val="none" w:sz="0" w:space="0" w:color="auto"/>
        <w:bottom w:val="none" w:sz="0" w:space="0" w:color="auto"/>
        <w:right w:val="none" w:sz="0" w:space="0" w:color="auto"/>
      </w:divBdr>
      <w:divsChild>
        <w:div w:id="209850253">
          <w:marLeft w:val="0"/>
          <w:marRight w:val="0"/>
          <w:marTop w:val="0"/>
          <w:marBottom w:val="0"/>
          <w:divBdr>
            <w:top w:val="none" w:sz="0" w:space="0" w:color="auto"/>
            <w:left w:val="none" w:sz="0" w:space="0" w:color="auto"/>
            <w:bottom w:val="none" w:sz="0" w:space="0" w:color="auto"/>
            <w:right w:val="none" w:sz="0" w:space="0" w:color="auto"/>
          </w:divBdr>
          <w:divsChild>
            <w:div w:id="1464690509">
              <w:marLeft w:val="0"/>
              <w:marRight w:val="0"/>
              <w:marTop w:val="0"/>
              <w:marBottom w:val="0"/>
              <w:divBdr>
                <w:top w:val="none" w:sz="0" w:space="0" w:color="auto"/>
                <w:left w:val="none" w:sz="0" w:space="0" w:color="auto"/>
                <w:bottom w:val="none" w:sz="0" w:space="0" w:color="auto"/>
                <w:right w:val="none" w:sz="0" w:space="0" w:color="auto"/>
              </w:divBdr>
              <w:divsChild>
                <w:div w:id="1473601281">
                  <w:marLeft w:val="0"/>
                  <w:marRight w:val="0"/>
                  <w:marTop w:val="0"/>
                  <w:marBottom w:val="0"/>
                  <w:divBdr>
                    <w:top w:val="none" w:sz="0" w:space="0" w:color="auto"/>
                    <w:left w:val="none" w:sz="0" w:space="0" w:color="auto"/>
                    <w:bottom w:val="none" w:sz="0" w:space="0" w:color="auto"/>
                    <w:right w:val="none" w:sz="0" w:space="0" w:color="auto"/>
                  </w:divBdr>
                  <w:divsChild>
                    <w:div w:id="1262840338">
                      <w:marLeft w:val="0"/>
                      <w:marRight w:val="0"/>
                      <w:marTop w:val="0"/>
                      <w:marBottom w:val="0"/>
                      <w:divBdr>
                        <w:top w:val="none" w:sz="0" w:space="0" w:color="auto"/>
                        <w:left w:val="none" w:sz="0" w:space="0" w:color="auto"/>
                        <w:bottom w:val="none" w:sz="0" w:space="0" w:color="auto"/>
                        <w:right w:val="none" w:sz="0" w:space="0" w:color="auto"/>
                      </w:divBdr>
                      <w:divsChild>
                        <w:div w:id="932129306">
                          <w:marLeft w:val="0"/>
                          <w:marRight w:val="0"/>
                          <w:marTop w:val="0"/>
                          <w:marBottom w:val="0"/>
                          <w:divBdr>
                            <w:top w:val="none" w:sz="0" w:space="0" w:color="auto"/>
                            <w:left w:val="none" w:sz="0" w:space="0" w:color="auto"/>
                            <w:bottom w:val="none" w:sz="0" w:space="0" w:color="auto"/>
                            <w:right w:val="none" w:sz="0" w:space="0" w:color="auto"/>
                          </w:divBdr>
                          <w:divsChild>
                            <w:div w:id="1970476188">
                              <w:marLeft w:val="0"/>
                              <w:marRight w:val="0"/>
                              <w:marTop w:val="0"/>
                              <w:marBottom w:val="0"/>
                              <w:divBdr>
                                <w:top w:val="none" w:sz="0" w:space="0" w:color="auto"/>
                                <w:left w:val="none" w:sz="0" w:space="0" w:color="auto"/>
                                <w:bottom w:val="none" w:sz="0" w:space="0" w:color="auto"/>
                                <w:right w:val="none" w:sz="0" w:space="0" w:color="auto"/>
                              </w:divBdr>
                              <w:divsChild>
                                <w:div w:id="814178107">
                                  <w:marLeft w:val="0"/>
                                  <w:marRight w:val="0"/>
                                  <w:marTop w:val="0"/>
                                  <w:marBottom w:val="0"/>
                                  <w:divBdr>
                                    <w:top w:val="none" w:sz="0" w:space="0" w:color="auto"/>
                                    <w:left w:val="none" w:sz="0" w:space="0" w:color="auto"/>
                                    <w:bottom w:val="none" w:sz="0" w:space="0" w:color="auto"/>
                                    <w:right w:val="none" w:sz="0" w:space="0" w:color="auto"/>
                                  </w:divBdr>
                                  <w:divsChild>
                                    <w:div w:id="106658412">
                                      <w:marLeft w:val="0"/>
                                      <w:marRight w:val="0"/>
                                      <w:marTop w:val="0"/>
                                      <w:marBottom w:val="0"/>
                                      <w:divBdr>
                                        <w:top w:val="none" w:sz="0" w:space="0" w:color="auto"/>
                                        <w:left w:val="none" w:sz="0" w:space="0" w:color="auto"/>
                                        <w:bottom w:val="none" w:sz="0" w:space="0" w:color="auto"/>
                                        <w:right w:val="none" w:sz="0" w:space="0" w:color="auto"/>
                                      </w:divBdr>
                                    </w:div>
                                    <w:div w:id="156101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5617710">
      <w:bodyDiv w:val="1"/>
      <w:marLeft w:val="0"/>
      <w:marRight w:val="0"/>
      <w:marTop w:val="0"/>
      <w:marBottom w:val="0"/>
      <w:divBdr>
        <w:top w:val="none" w:sz="0" w:space="0" w:color="auto"/>
        <w:left w:val="none" w:sz="0" w:space="0" w:color="auto"/>
        <w:bottom w:val="none" w:sz="0" w:space="0" w:color="auto"/>
        <w:right w:val="none" w:sz="0" w:space="0" w:color="auto"/>
      </w:divBdr>
      <w:divsChild>
        <w:div w:id="208500013">
          <w:marLeft w:val="0"/>
          <w:marRight w:val="0"/>
          <w:marTop w:val="0"/>
          <w:marBottom w:val="0"/>
          <w:divBdr>
            <w:top w:val="none" w:sz="0" w:space="0" w:color="auto"/>
            <w:left w:val="none" w:sz="0" w:space="0" w:color="auto"/>
            <w:bottom w:val="none" w:sz="0" w:space="0" w:color="auto"/>
            <w:right w:val="none" w:sz="0" w:space="0" w:color="auto"/>
          </w:divBdr>
          <w:divsChild>
            <w:div w:id="112556805">
              <w:marLeft w:val="0"/>
              <w:marRight w:val="0"/>
              <w:marTop w:val="0"/>
              <w:marBottom w:val="225"/>
              <w:divBdr>
                <w:top w:val="none" w:sz="0" w:space="0" w:color="auto"/>
                <w:left w:val="none" w:sz="0" w:space="0" w:color="auto"/>
                <w:bottom w:val="none" w:sz="0" w:space="0" w:color="auto"/>
                <w:right w:val="none" w:sz="0" w:space="0" w:color="auto"/>
              </w:divBdr>
            </w:div>
          </w:divsChild>
        </w:div>
        <w:div w:id="1469322393">
          <w:marLeft w:val="0"/>
          <w:marRight w:val="0"/>
          <w:marTop w:val="0"/>
          <w:marBottom w:val="0"/>
          <w:divBdr>
            <w:top w:val="none" w:sz="0" w:space="0" w:color="auto"/>
            <w:left w:val="none" w:sz="0" w:space="0" w:color="auto"/>
            <w:bottom w:val="none" w:sz="0" w:space="0" w:color="auto"/>
            <w:right w:val="none" w:sz="0" w:space="0" w:color="auto"/>
          </w:divBdr>
          <w:divsChild>
            <w:div w:id="168574548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827088582">
      <w:bodyDiv w:val="1"/>
      <w:marLeft w:val="0"/>
      <w:marRight w:val="0"/>
      <w:marTop w:val="0"/>
      <w:marBottom w:val="0"/>
      <w:divBdr>
        <w:top w:val="none" w:sz="0" w:space="0" w:color="auto"/>
        <w:left w:val="none" w:sz="0" w:space="0" w:color="auto"/>
        <w:bottom w:val="none" w:sz="0" w:space="0" w:color="auto"/>
        <w:right w:val="none" w:sz="0" w:space="0" w:color="auto"/>
      </w:divBdr>
    </w:div>
    <w:div w:id="1159536869">
      <w:bodyDiv w:val="1"/>
      <w:marLeft w:val="0"/>
      <w:marRight w:val="0"/>
      <w:marTop w:val="0"/>
      <w:marBottom w:val="0"/>
      <w:divBdr>
        <w:top w:val="none" w:sz="0" w:space="0" w:color="auto"/>
        <w:left w:val="none" w:sz="0" w:space="0" w:color="auto"/>
        <w:bottom w:val="none" w:sz="0" w:space="0" w:color="auto"/>
        <w:right w:val="none" w:sz="0" w:space="0" w:color="auto"/>
      </w:divBdr>
    </w:div>
    <w:div w:id="1174764061">
      <w:bodyDiv w:val="1"/>
      <w:marLeft w:val="0"/>
      <w:marRight w:val="0"/>
      <w:marTop w:val="0"/>
      <w:marBottom w:val="0"/>
      <w:divBdr>
        <w:top w:val="none" w:sz="0" w:space="0" w:color="auto"/>
        <w:left w:val="none" w:sz="0" w:space="0" w:color="auto"/>
        <w:bottom w:val="none" w:sz="0" w:space="0" w:color="auto"/>
        <w:right w:val="none" w:sz="0" w:space="0" w:color="auto"/>
      </w:divBdr>
    </w:div>
    <w:div w:id="1232423442">
      <w:bodyDiv w:val="1"/>
      <w:marLeft w:val="0"/>
      <w:marRight w:val="0"/>
      <w:marTop w:val="0"/>
      <w:marBottom w:val="0"/>
      <w:divBdr>
        <w:top w:val="none" w:sz="0" w:space="0" w:color="auto"/>
        <w:left w:val="none" w:sz="0" w:space="0" w:color="auto"/>
        <w:bottom w:val="none" w:sz="0" w:space="0" w:color="auto"/>
        <w:right w:val="none" w:sz="0" w:space="0" w:color="auto"/>
      </w:divBdr>
    </w:div>
    <w:div w:id="1338919594">
      <w:bodyDiv w:val="1"/>
      <w:marLeft w:val="0"/>
      <w:marRight w:val="0"/>
      <w:marTop w:val="0"/>
      <w:marBottom w:val="0"/>
      <w:divBdr>
        <w:top w:val="none" w:sz="0" w:space="0" w:color="auto"/>
        <w:left w:val="none" w:sz="0" w:space="0" w:color="auto"/>
        <w:bottom w:val="none" w:sz="0" w:space="0" w:color="auto"/>
        <w:right w:val="none" w:sz="0" w:space="0" w:color="auto"/>
      </w:divBdr>
    </w:div>
    <w:div w:id="1407386323">
      <w:bodyDiv w:val="1"/>
      <w:marLeft w:val="0"/>
      <w:marRight w:val="0"/>
      <w:marTop w:val="0"/>
      <w:marBottom w:val="0"/>
      <w:divBdr>
        <w:top w:val="none" w:sz="0" w:space="0" w:color="auto"/>
        <w:left w:val="none" w:sz="0" w:space="0" w:color="auto"/>
        <w:bottom w:val="none" w:sz="0" w:space="0" w:color="auto"/>
        <w:right w:val="none" w:sz="0" w:space="0" w:color="auto"/>
      </w:divBdr>
    </w:div>
    <w:div w:id="1594125889">
      <w:bodyDiv w:val="1"/>
      <w:marLeft w:val="0"/>
      <w:marRight w:val="0"/>
      <w:marTop w:val="0"/>
      <w:marBottom w:val="0"/>
      <w:divBdr>
        <w:top w:val="none" w:sz="0" w:space="0" w:color="auto"/>
        <w:left w:val="none" w:sz="0" w:space="0" w:color="auto"/>
        <w:bottom w:val="none" w:sz="0" w:space="0" w:color="auto"/>
        <w:right w:val="none" w:sz="0" w:space="0" w:color="auto"/>
      </w:divBdr>
      <w:divsChild>
        <w:div w:id="2041280269">
          <w:marLeft w:val="0"/>
          <w:marRight w:val="0"/>
          <w:marTop w:val="0"/>
          <w:marBottom w:val="0"/>
          <w:divBdr>
            <w:top w:val="none" w:sz="0" w:space="0" w:color="auto"/>
            <w:left w:val="none" w:sz="0" w:space="0" w:color="auto"/>
            <w:bottom w:val="none" w:sz="0" w:space="0" w:color="auto"/>
            <w:right w:val="none" w:sz="0" w:space="0" w:color="auto"/>
          </w:divBdr>
        </w:div>
      </w:divsChild>
    </w:div>
    <w:div w:id="1746953157">
      <w:bodyDiv w:val="1"/>
      <w:marLeft w:val="0"/>
      <w:marRight w:val="0"/>
      <w:marTop w:val="0"/>
      <w:marBottom w:val="0"/>
      <w:divBdr>
        <w:top w:val="none" w:sz="0" w:space="0" w:color="auto"/>
        <w:left w:val="none" w:sz="0" w:space="0" w:color="auto"/>
        <w:bottom w:val="none" w:sz="0" w:space="0" w:color="auto"/>
        <w:right w:val="none" w:sz="0" w:space="0" w:color="auto"/>
      </w:divBdr>
    </w:div>
    <w:div w:id="1816750585">
      <w:bodyDiv w:val="1"/>
      <w:marLeft w:val="0"/>
      <w:marRight w:val="0"/>
      <w:marTop w:val="0"/>
      <w:marBottom w:val="0"/>
      <w:divBdr>
        <w:top w:val="none" w:sz="0" w:space="0" w:color="auto"/>
        <w:left w:val="none" w:sz="0" w:space="0" w:color="auto"/>
        <w:bottom w:val="none" w:sz="0" w:space="0" w:color="auto"/>
        <w:right w:val="none" w:sz="0" w:space="0" w:color="auto"/>
      </w:divBdr>
    </w:div>
    <w:div w:id="1822379803">
      <w:bodyDiv w:val="1"/>
      <w:marLeft w:val="0"/>
      <w:marRight w:val="0"/>
      <w:marTop w:val="0"/>
      <w:marBottom w:val="0"/>
      <w:divBdr>
        <w:top w:val="none" w:sz="0" w:space="0" w:color="auto"/>
        <w:left w:val="none" w:sz="0" w:space="0" w:color="auto"/>
        <w:bottom w:val="none" w:sz="0" w:space="0" w:color="auto"/>
        <w:right w:val="none" w:sz="0" w:space="0" w:color="auto"/>
      </w:divBdr>
      <w:divsChild>
        <w:div w:id="1766920032">
          <w:marLeft w:val="0"/>
          <w:marRight w:val="0"/>
          <w:marTop w:val="0"/>
          <w:marBottom w:val="0"/>
          <w:divBdr>
            <w:top w:val="none" w:sz="0" w:space="0" w:color="auto"/>
            <w:left w:val="none" w:sz="0" w:space="0" w:color="auto"/>
            <w:bottom w:val="none" w:sz="0" w:space="0" w:color="auto"/>
            <w:right w:val="none" w:sz="0" w:space="0" w:color="auto"/>
          </w:divBdr>
          <w:divsChild>
            <w:div w:id="1937712694">
              <w:marLeft w:val="0"/>
              <w:marRight w:val="0"/>
              <w:marTop w:val="0"/>
              <w:marBottom w:val="0"/>
              <w:divBdr>
                <w:top w:val="none" w:sz="0" w:space="0" w:color="auto"/>
                <w:left w:val="none" w:sz="0" w:space="0" w:color="auto"/>
                <w:bottom w:val="none" w:sz="0" w:space="0" w:color="auto"/>
                <w:right w:val="none" w:sz="0" w:space="0" w:color="auto"/>
              </w:divBdr>
              <w:divsChild>
                <w:div w:id="845637766">
                  <w:marLeft w:val="0"/>
                  <w:marRight w:val="0"/>
                  <w:marTop w:val="0"/>
                  <w:marBottom w:val="0"/>
                  <w:divBdr>
                    <w:top w:val="none" w:sz="0" w:space="0" w:color="auto"/>
                    <w:left w:val="none" w:sz="0" w:space="0" w:color="auto"/>
                    <w:bottom w:val="none" w:sz="0" w:space="0" w:color="auto"/>
                    <w:right w:val="none" w:sz="0" w:space="0" w:color="auto"/>
                  </w:divBdr>
                  <w:divsChild>
                    <w:div w:id="2062946927">
                      <w:marLeft w:val="0"/>
                      <w:marRight w:val="0"/>
                      <w:marTop w:val="0"/>
                      <w:marBottom w:val="0"/>
                      <w:divBdr>
                        <w:top w:val="none" w:sz="0" w:space="0" w:color="auto"/>
                        <w:left w:val="none" w:sz="0" w:space="0" w:color="auto"/>
                        <w:bottom w:val="none" w:sz="0" w:space="0" w:color="auto"/>
                        <w:right w:val="none" w:sz="0" w:space="0" w:color="auto"/>
                      </w:divBdr>
                      <w:divsChild>
                        <w:div w:id="797995586">
                          <w:marLeft w:val="0"/>
                          <w:marRight w:val="0"/>
                          <w:marTop w:val="0"/>
                          <w:marBottom w:val="0"/>
                          <w:divBdr>
                            <w:top w:val="none" w:sz="0" w:space="0" w:color="auto"/>
                            <w:left w:val="none" w:sz="0" w:space="0" w:color="auto"/>
                            <w:bottom w:val="none" w:sz="0" w:space="0" w:color="auto"/>
                            <w:right w:val="none" w:sz="0" w:space="0" w:color="auto"/>
                          </w:divBdr>
                          <w:divsChild>
                            <w:div w:id="170292904">
                              <w:marLeft w:val="0"/>
                              <w:marRight w:val="0"/>
                              <w:marTop w:val="0"/>
                              <w:marBottom w:val="0"/>
                              <w:divBdr>
                                <w:top w:val="none" w:sz="0" w:space="0" w:color="auto"/>
                                <w:left w:val="none" w:sz="0" w:space="0" w:color="auto"/>
                                <w:bottom w:val="none" w:sz="0" w:space="0" w:color="auto"/>
                                <w:right w:val="none" w:sz="0" w:space="0" w:color="auto"/>
                              </w:divBdr>
                              <w:divsChild>
                                <w:div w:id="928851344">
                                  <w:marLeft w:val="0"/>
                                  <w:marRight w:val="0"/>
                                  <w:marTop w:val="0"/>
                                  <w:marBottom w:val="0"/>
                                  <w:divBdr>
                                    <w:top w:val="none" w:sz="0" w:space="0" w:color="auto"/>
                                    <w:left w:val="none" w:sz="0" w:space="0" w:color="auto"/>
                                    <w:bottom w:val="none" w:sz="0" w:space="0" w:color="auto"/>
                                    <w:right w:val="none" w:sz="0" w:space="0" w:color="auto"/>
                                  </w:divBdr>
                                  <w:divsChild>
                                    <w:div w:id="99498413">
                                      <w:marLeft w:val="0"/>
                                      <w:marRight w:val="0"/>
                                      <w:marTop w:val="0"/>
                                      <w:marBottom w:val="0"/>
                                      <w:divBdr>
                                        <w:top w:val="none" w:sz="0" w:space="0" w:color="auto"/>
                                        <w:left w:val="none" w:sz="0" w:space="0" w:color="auto"/>
                                        <w:bottom w:val="none" w:sz="0" w:space="0" w:color="auto"/>
                                        <w:right w:val="none" w:sz="0" w:space="0" w:color="auto"/>
                                      </w:divBdr>
                                    </w:div>
                                    <w:div w:id="453596626">
                                      <w:marLeft w:val="0"/>
                                      <w:marRight w:val="0"/>
                                      <w:marTop w:val="0"/>
                                      <w:marBottom w:val="0"/>
                                      <w:divBdr>
                                        <w:top w:val="none" w:sz="0" w:space="0" w:color="auto"/>
                                        <w:left w:val="none" w:sz="0" w:space="0" w:color="auto"/>
                                        <w:bottom w:val="none" w:sz="0" w:space="0" w:color="auto"/>
                                        <w:right w:val="none" w:sz="0" w:space="0" w:color="auto"/>
                                      </w:divBdr>
                                    </w:div>
                                    <w:div w:id="1958414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9565514">
      <w:bodyDiv w:val="1"/>
      <w:marLeft w:val="0"/>
      <w:marRight w:val="0"/>
      <w:marTop w:val="0"/>
      <w:marBottom w:val="0"/>
      <w:divBdr>
        <w:top w:val="none" w:sz="0" w:space="0" w:color="auto"/>
        <w:left w:val="none" w:sz="0" w:space="0" w:color="auto"/>
        <w:bottom w:val="none" w:sz="0" w:space="0" w:color="auto"/>
        <w:right w:val="none" w:sz="0" w:space="0" w:color="auto"/>
      </w:divBdr>
    </w:div>
    <w:div w:id="1872105628">
      <w:bodyDiv w:val="1"/>
      <w:marLeft w:val="0"/>
      <w:marRight w:val="0"/>
      <w:marTop w:val="0"/>
      <w:marBottom w:val="0"/>
      <w:divBdr>
        <w:top w:val="none" w:sz="0" w:space="0" w:color="auto"/>
        <w:left w:val="none" w:sz="0" w:space="0" w:color="auto"/>
        <w:bottom w:val="none" w:sz="0" w:space="0" w:color="auto"/>
        <w:right w:val="none" w:sz="0" w:space="0" w:color="auto"/>
      </w:divBdr>
    </w:div>
    <w:div w:id="1979846105">
      <w:bodyDiv w:val="1"/>
      <w:marLeft w:val="0"/>
      <w:marRight w:val="0"/>
      <w:marTop w:val="0"/>
      <w:marBottom w:val="0"/>
      <w:divBdr>
        <w:top w:val="none" w:sz="0" w:space="0" w:color="auto"/>
        <w:left w:val="none" w:sz="0" w:space="0" w:color="auto"/>
        <w:bottom w:val="none" w:sz="0" w:space="0" w:color="auto"/>
        <w:right w:val="none" w:sz="0" w:space="0" w:color="auto"/>
      </w:divBdr>
    </w:div>
    <w:div w:id="2056004831">
      <w:bodyDiv w:val="1"/>
      <w:marLeft w:val="0"/>
      <w:marRight w:val="0"/>
      <w:marTop w:val="0"/>
      <w:marBottom w:val="0"/>
      <w:divBdr>
        <w:top w:val="none" w:sz="0" w:space="0" w:color="auto"/>
        <w:left w:val="none" w:sz="0" w:space="0" w:color="auto"/>
        <w:bottom w:val="none" w:sz="0" w:space="0" w:color="auto"/>
        <w:right w:val="none" w:sz="0" w:space="0" w:color="auto"/>
      </w:divBdr>
    </w:div>
    <w:div w:id="2131774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6" Type="http://schemas.openxmlformats.org/officeDocument/2006/relationships/styles" Target="styles.xml"/><Relationship Id="rId7" Type="http://schemas.microsoft.com/office/2007/relationships/stylesWithEffects" Target="stylesWithEffects.xml"/><Relationship Id="rId8" Type="http://schemas.openxmlformats.org/officeDocument/2006/relationships/settings" Target="settings.xml"/><Relationship Id="rId9" Type="http://schemas.openxmlformats.org/officeDocument/2006/relationships/webSettings" Target="webSettings.xml"/><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footer" Target="footer3.xml"/><Relationship Id="rId15" Type="http://schemas.openxmlformats.org/officeDocument/2006/relationships/image" Target="media/image1.png"/><Relationship Id="rId16" Type="http://schemas.openxmlformats.org/officeDocument/2006/relationships/image" Target="media/image2.png"/><Relationship Id="rId17" Type="http://schemas.openxmlformats.org/officeDocument/2006/relationships/image" Target="media/image3.jpeg"/><Relationship Id="rId18" Type="http://schemas.openxmlformats.org/officeDocument/2006/relationships/image" Target="media/image4.jpeg"/><Relationship Id="rId19" Type="http://schemas.openxmlformats.org/officeDocument/2006/relationships/image" Target="media/image5.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50" Type="http://schemas.openxmlformats.org/officeDocument/2006/relationships/hyperlink" Target="https://www.americanwhitewater.org" TargetMode="External"/><Relationship Id="rId51" Type="http://schemas.openxmlformats.org/officeDocument/2006/relationships/hyperlink" Target="http://www.americanwhitewater.org/content/River/detail/id/2419/" TargetMode="External"/><Relationship Id="rId52" Type="http://schemas.openxmlformats.org/officeDocument/2006/relationships/hyperlink" Target="https://www.americanwhitewater.org/content/River/detail/id/2441/" TargetMode="External"/><Relationship Id="rId53" Type="http://schemas.openxmlformats.org/officeDocument/2006/relationships/hyperlink" Target="http://www.bassmaster.com/tips/5-best-smallmouth-rivers" TargetMode="External"/><Relationship Id="rId54" Type="http://schemas.openxmlformats.org/officeDocument/2006/relationships/hyperlink" Target="http://www.wvdnr.org/Wildlife/Magazine/Archive/06fall/MusselBound.pdf" TargetMode="External"/><Relationship Id="rId55" Type="http://schemas.openxmlformats.org/officeDocument/2006/relationships/hyperlink" Target="http://www.wvcommerce.org/App_Media/assets/doc/travelandrec/industry/marketing/2012_Economic_Impact.pdf" TargetMode="External"/><Relationship Id="rId56" Type="http://schemas.openxmlformats.org/officeDocument/2006/relationships/hyperlink" Target="https://www.fws.gov/midwest/endangered/clams/sheepnose/pdf/SheepnoseFactSheetMarch2012.pdf" TargetMode="External"/><Relationship Id="rId57" Type="http://schemas.openxmlformats.org/officeDocument/2006/relationships/hyperlink" Target="https://www.fws.gov/midwest/endangered/clams/snuffbox/pdf/SnuffboxFactSheetFeb2012" TargetMode="External"/><Relationship Id="rId58" Type="http://schemas.openxmlformats.org/officeDocument/2006/relationships/hyperlink" Target="https://www.fws.gov/midwest/endangered/clams/spectaclecase/pdf/SpectaclecaseFactSheetMarch2012.pdf" TargetMode="External"/><Relationship Id="rId59" Type="http://schemas.openxmlformats.org/officeDocument/2006/relationships/hyperlink" Target="https://www.fws.gov/MIDWEST/ENDANGERED/lists/e_th_pr.html" TargetMode="External"/><Relationship Id="rId70" Type="http://schemas.openxmlformats.org/officeDocument/2006/relationships/hyperlink" Target="https://efotg.sc.egov.usda.gov/references/public/MO/pinkmucket.pdf" TargetMode="External"/><Relationship Id="rId71" Type="http://schemas.openxmlformats.org/officeDocument/2006/relationships/hyperlink" Target="http://www.americaoutdoors.org/america_outdoors/pdf/Ocoee2pp.pdf" TargetMode="External"/><Relationship Id="rId72" Type="http://schemas.openxmlformats.org/officeDocument/2006/relationships/hyperlink" Target="http://www.natureserve.org/explorer" TargetMode="External"/><Relationship Id="rId73" Type="http://schemas.openxmlformats.org/officeDocument/2006/relationships/hyperlink" Target="https://www.nps.gov/neri/planyourvisit/upload/NERI_PaddlingTheNew.pdf" TargetMode="External"/><Relationship Id="rId74" Type="http://schemas.openxmlformats.org/officeDocument/2006/relationships/hyperlink" Target="https://www.nps.gov/neri/learn/news/economic-impacts-of-national-parks-in-southern-wv.htm" TargetMode="External"/><Relationship Id="rId75" Type="http://schemas.openxmlformats.org/officeDocument/2006/relationships/hyperlink" Target="http://www.nps.gov/neri/learn/nature/bald-eagles.htm.%20Accessed%20June%202015" TargetMode="External"/><Relationship Id="rId76" Type="http://schemas.openxmlformats.org/officeDocument/2006/relationships/hyperlink" Target="http://www.nps.gov/neri/learn/nature/bald-eagles.htm" TargetMode="External"/><Relationship Id="rId77" Type="http://schemas.openxmlformats.org/officeDocument/2006/relationships/hyperlink" Target="http://www.bls.gov/lau/" TargetMode="External"/><Relationship Id="rId78" Type="http://schemas.openxmlformats.org/officeDocument/2006/relationships/hyperlink" Target="http://www.census.gov/quickfacts/table/RHI105210/54,54019" TargetMode="External"/><Relationship Id="rId79" Type="http://schemas.openxmlformats.org/officeDocument/2006/relationships/hyperlink" Target="http://www.amwater.com/files/WVAW%20New%20River%20SWPP%20Public%20Version.pdf" TargetMode="External"/><Relationship Id="rId20" Type="http://schemas.openxmlformats.org/officeDocument/2006/relationships/image" Target="media/image6.png"/><Relationship Id="rId21" Type="http://schemas.openxmlformats.org/officeDocument/2006/relationships/image" Target="media/image6.jpeg"/><Relationship Id="rId22" Type="http://schemas.openxmlformats.org/officeDocument/2006/relationships/image" Target="media/image7.jpeg"/><Relationship Id="rId23" Type="http://schemas.openxmlformats.org/officeDocument/2006/relationships/image" Target="media/image8.jpeg"/><Relationship Id="rId24" Type="http://schemas.openxmlformats.org/officeDocument/2006/relationships/chart" Target="charts/chart1.xml"/><Relationship Id="rId25" Type="http://schemas.openxmlformats.org/officeDocument/2006/relationships/image" Target="media/image9.emf"/><Relationship Id="rId26" Type="http://schemas.openxmlformats.org/officeDocument/2006/relationships/image" Target="media/image10.emf"/><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8.emf"/><Relationship Id="rId46" Type="http://schemas.openxmlformats.org/officeDocument/2006/relationships/image" Target="media/image29.jpeg"/><Relationship Id="rId47" Type="http://schemas.openxmlformats.org/officeDocument/2006/relationships/header" Target="header1.xml"/><Relationship Id="rId48" Type="http://schemas.openxmlformats.org/officeDocument/2006/relationships/footer" Target="footer4.xml"/><Relationship Id="rId49" Type="http://schemas.openxmlformats.org/officeDocument/2006/relationships/header" Target="header2.xml"/><Relationship Id="rId60" Type="http://schemas.openxmlformats.org/officeDocument/2006/relationships/hyperlink" Target="http://ecos.fws.gov/ecp0/profile/speciesProfile?spcode=F046" TargetMode="External"/><Relationship Id="rId61" Type="http://schemas.openxmlformats.org/officeDocument/2006/relationships/hyperlink" Target="http://ecos.fws.gov/speciesProfile/profile/speciesProfile.action?spcode=F02H" TargetMode="External"/><Relationship Id="rId62" Type="http://schemas.openxmlformats.org/officeDocument/2006/relationships/hyperlink" Target="https://www.fws.gov/Midwest/endangered/plants/runningb.html" TargetMode="External"/><Relationship Id="rId63" Type="http://schemas.openxmlformats.org/officeDocument/2006/relationships/hyperlink" Target="https://www.fws.gov/midwest/endangered/mammals/inba/pdf/2015IBatPopEstimate25Aug2015v2.pdf.%20Accessed%20November%202016" TargetMode="External"/><Relationship Id="rId64" Type="http://schemas.openxmlformats.org/officeDocument/2006/relationships/hyperlink" Target="https://www.fws.gov/midwest/endangered/mammals/nleb/pdf/FRnlebFinalListing02April2015.pdf" TargetMode="External"/><Relationship Id="rId65" Type="http://schemas.openxmlformats.org/officeDocument/2006/relationships/hyperlink" Target="http://ecos.fws.gov/ecp0/profile/speciesProfile?spcode=A0JE" TargetMode="External"/><Relationship Id="rId66" Type="http://schemas.openxmlformats.org/officeDocument/2006/relationships/hyperlink" Target="http://ecos.fws.gov/ecp0/profile/speciesProfile?spcode=A080" TargetMode="External"/><Relationship Id="rId67" Type="http://schemas.openxmlformats.org/officeDocument/2006/relationships/hyperlink" Target="http://ecos.fws.gov/ecp0/profile/speciesProfile?spcode=Q2R1" TargetMode="External"/><Relationship Id="rId68" Type="http://schemas.openxmlformats.org/officeDocument/2006/relationships/hyperlink" Target="https://www.fws.gov/Midwest/endangered/mammals/nleb/pdf/FRnlebFinal4dRule14Jan2016.pdf" TargetMode="External"/><Relationship Id="rId69" Type="http://schemas.openxmlformats.org/officeDocument/2006/relationships/hyperlink" Target="http://www.fishwild.vt.edu/mussel/PDFfiles/Mussel_New_river_review.pdf" TargetMode="External"/><Relationship Id="rId80" Type="http://schemas.openxmlformats.org/officeDocument/2006/relationships/hyperlink" Target="http://www.wvdnr.gov/Wildlife/Endangered.shtm" TargetMode="External"/><Relationship Id="rId81" Type="http://schemas.openxmlformats.org/officeDocument/2006/relationships/hyperlink" Target="https://whitewater.wvdnr.gov/" TargetMode="External"/><Relationship Id="rId82" Type="http://schemas.openxmlformats.org/officeDocument/2006/relationships/hyperlink" Target="http://www.be.wvu.edu/bber/outlook_pdfs/WV-Economic-Outlook-2016.pdf" TargetMode="External"/><Relationship Id="rId83" Type="http://schemas.openxmlformats.org/officeDocument/2006/relationships/hyperlink" Target="http://www.fws.gov/northeast/ecologicalservices/eaglenationalguide.html" TargetMode="External"/><Relationship Id="rId84" Type="http://schemas.openxmlformats.org/officeDocument/2006/relationships/footer" Target="footer5.xml"/><Relationship Id="rId85" Type="http://schemas.openxmlformats.org/officeDocument/2006/relationships/hyperlink" Target="http://www.fws.gov/northeast/ecologicalservices/eaglenationalguide.html" TargetMode="External"/><Relationship Id="rId86" Type="http://schemas.openxmlformats.org/officeDocument/2006/relationships/footer" Target="footer6.xml"/><Relationship Id="rId87" Type="http://schemas.openxmlformats.org/officeDocument/2006/relationships/fontTable" Target="fontTable.xml"/><Relationship Id="rId88"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duke-energy.com/pdfs/Walters-Rafting-Release.pdf" TargetMode="External"/><Relationship Id="rId4" Type="http://schemas.openxmlformats.org/officeDocument/2006/relationships/hyperlink" Target="https://www.duke-energy.com/pdfs/Nant-Release-Bypass-Flow-Schedule-2016.pdf" TargetMode="External"/><Relationship Id="rId5" Type="http://schemas.openxmlformats.org/officeDocument/2006/relationships/hyperlink" Target="https://www.tva.gov/file_source/TVA/Site%20Content/Environment/Recreation/pdf/2016%20Ocoee%202%20Schedule.pdf" TargetMode="External"/><Relationship Id="rId6" Type="http://schemas.openxmlformats.org/officeDocument/2006/relationships/hyperlink" Target="http://waterdata.usgs.gov/usa/nwis/uv?380649081083301" TargetMode="External"/><Relationship Id="rId1" Type="http://schemas.openxmlformats.org/officeDocument/2006/relationships/hyperlink" Target="https://ecos.fws.gov/ipac/gettingStarted/map" TargetMode="External"/><Relationship Id="rId2" Type="http://schemas.openxmlformats.org/officeDocument/2006/relationships/hyperlink" Target="https://www.ncdc.noaa.gov/sotc/national/2012/13/supplemental/page-3/" TargetMode="External"/></Relationships>
</file>

<file path=word/charts/_rels/chart1.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oleObject" Target="file:///C:\Users\jlcpj14\Documents\My%20Projects\Hawks%20Nest%20-%20WV\EA\Analysis\WUA%20Calculations%20by%20Speci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spPr>
            <a:ln>
              <a:solidFill>
                <a:schemeClr val="tx1"/>
              </a:solidFill>
            </a:ln>
          </c:spPr>
          <c:marker>
            <c:symbol val="circle"/>
            <c:size val="7"/>
            <c:spPr>
              <a:solidFill>
                <a:schemeClr val="tx1"/>
              </a:solidFill>
              <a:ln>
                <a:solidFill>
                  <a:schemeClr val="tx1"/>
                </a:solidFill>
              </a:ln>
            </c:spPr>
          </c:marker>
          <c:cat>
            <c:strRef>
              <c:f>'inundation areas'!$A$4:$A$20</c:f>
              <c:strCache>
                <c:ptCount val="17"/>
                <c:pt idx="0">
                  <c:v>100-150</c:v>
                </c:pt>
                <c:pt idx="1">
                  <c:v>150-200</c:v>
                </c:pt>
                <c:pt idx="2">
                  <c:v>200-222</c:v>
                </c:pt>
                <c:pt idx="3">
                  <c:v>222-300</c:v>
                </c:pt>
                <c:pt idx="4">
                  <c:v>300-350</c:v>
                </c:pt>
                <c:pt idx="5">
                  <c:v>350-400</c:v>
                </c:pt>
                <c:pt idx="6">
                  <c:v>400-486</c:v>
                </c:pt>
                <c:pt idx="7">
                  <c:v>486-500</c:v>
                </c:pt>
                <c:pt idx="8">
                  <c:v>500-600</c:v>
                </c:pt>
                <c:pt idx="9">
                  <c:v>600-700</c:v>
                </c:pt>
                <c:pt idx="10">
                  <c:v>700-800</c:v>
                </c:pt>
                <c:pt idx="11">
                  <c:v>800-914</c:v>
                </c:pt>
                <c:pt idx="12">
                  <c:v>914-1,000</c:v>
                </c:pt>
                <c:pt idx="13">
                  <c:v>1,000-1,250</c:v>
                </c:pt>
                <c:pt idx="14">
                  <c:v>1,250-1,500</c:v>
                </c:pt>
                <c:pt idx="15">
                  <c:v>1,500-1,750</c:v>
                </c:pt>
                <c:pt idx="16">
                  <c:v>1,750-2,000</c:v>
                </c:pt>
              </c:strCache>
            </c:strRef>
          </c:cat>
          <c:val>
            <c:numRef>
              <c:f>'inundation areas'!$D$4:$D$20</c:f>
              <c:numCache>
                <c:formatCode>General</c:formatCode>
                <c:ptCount val="17"/>
                <c:pt idx="0">
                  <c:v>46.96119999999996</c:v>
                </c:pt>
                <c:pt idx="1">
                  <c:v>34.07980000000011</c:v>
                </c:pt>
                <c:pt idx="2">
                  <c:v>26.46220400728598</c:v>
                </c:pt>
                <c:pt idx="3">
                  <c:v>22.46386468477697</c:v>
                </c:pt>
                <c:pt idx="4">
                  <c:v>20.13520000000004</c:v>
                </c:pt>
                <c:pt idx="5">
                  <c:v>20.76820000000007</c:v>
                </c:pt>
                <c:pt idx="6">
                  <c:v>17.66381403955128</c:v>
                </c:pt>
                <c:pt idx="7">
                  <c:v>15.88396156688815</c:v>
                </c:pt>
                <c:pt idx="8">
                  <c:v>18.43980000000003</c:v>
                </c:pt>
                <c:pt idx="9">
                  <c:v>17.00209999999999</c:v>
                </c:pt>
                <c:pt idx="10">
                  <c:v>17.51099999999999</c:v>
                </c:pt>
                <c:pt idx="11">
                  <c:v>16.88947368421054</c:v>
                </c:pt>
                <c:pt idx="12">
                  <c:v>18.44976744186047</c:v>
                </c:pt>
                <c:pt idx="13">
                  <c:v>13.39712</c:v>
                </c:pt>
                <c:pt idx="14">
                  <c:v>10.28716</c:v>
                </c:pt>
                <c:pt idx="15">
                  <c:v>7.978720000000001</c:v>
                </c:pt>
                <c:pt idx="16">
                  <c:v>5.772720000000001</c:v>
                </c:pt>
              </c:numCache>
            </c:numRef>
          </c:val>
          <c:smooth val="1"/>
        </c:ser>
        <c:dLbls>
          <c:showLegendKey val="0"/>
          <c:showVal val="0"/>
          <c:showCatName val="0"/>
          <c:showSerName val="0"/>
          <c:showPercent val="0"/>
          <c:showBubbleSize val="0"/>
        </c:dLbls>
        <c:marker val="1"/>
        <c:smooth val="0"/>
        <c:axId val="-2130162312"/>
        <c:axId val="-2130017816"/>
      </c:lineChart>
      <c:catAx>
        <c:axId val="-2130162312"/>
        <c:scaling>
          <c:orientation val="minMax"/>
        </c:scaling>
        <c:delete val="0"/>
        <c:axPos val="b"/>
        <c:title>
          <c:tx>
            <c:rich>
              <a:bodyPr/>
              <a:lstStyle/>
              <a:p>
                <a:pPr>
                  <a:defRPr sz="1300"/>
                </a:pPr>
                <a:r>
                  <a:rPr lang="en-US" sz="1300"/>
                  <a:t>Flow increase interval (cfs)</a:t>
                </a:r>
              </a:p>
            </c:rich>
          </c:tx>
          <c:layout>
            <c:manualLayout>
              <c:xMode val="edge"/>
              <c:yMode val="edge"/>
              <c:x val="0.382644525003166"/>
              <c:y val="0.936021579282812"/>
            </c:manualLayout>
          </c:layout>
          <c:overlay val="0"/>
        </c:title>
        <c:numFmt formatCode="General" sourceLinked="0"/>
        <c:majorTickMark val="out"/>
        <c:minorTickMark val="none"/>
        <c:tickLblPos val="nextTo"/>
        <c:spPr>
          <a:ln w="12700">
            <a:solidFill>
              <a:schemeClr val="tx1"/>
            </a:solidFill>
          </a:ln>
        </c:spPr>
        <c:txPr>
          <a:bodyPr rot="-5400000" vert="horz"/>
          <a:lstStyle/>
          <a:p>
            <a:pPr>
              <a:defRPr/>
            </a:pPr>
            <a:endParaRPr lang="en-US"/>
          </a:p>
        </c:txPr>
        <c:crossAx val="-2130017816"/>
        <c:crosses val="autoZero"/>
        <c:auto val="1"/>
        <c:lblAlgn val="ctr"/>
        <c:lblOffset val="100"/>
        <c:noMultiLvlLbl val="0"/>
      </c:catAx>
      <c:valAx>
        <c:axId val="-2130017816"/>
        <c:scaling>
          <c:orientation val="minMax"/>
        </c:scaling>
        <c:delete val="0"/>
        <c:axPos val="l"/>
        <c:majorGridlines>
          <c:spPr>
            <a:ln>
              <a:prstDash val="sysDash"/>
            </a:ln>
          </c:spPr>
        </c:majorGridlines>
        <c:title>
          <c:tx>
            <c:rich>
              <a:bodyPr rot="-5400000" vert="horz"/>
              <a:lstStyle/>
              <a:p>
                <a:pPr>
                  <a:defRPr sz="1300"/>
                </a:pPr>
                <a:r>
                  <a:rPr lang="en-US" sz="1300"/>
                  <a:t>Rate of gain in wetted area (m2 per cfs)</a:t>
                </a:r>
              </a:p>
            </c:rich>
          </c:tx>
          <c:layout>
            <c:manualLayout>
              <c:xMode val="edge"/>
              <c:yMode val="edge"/>
              <c:x val="0.0130423299262546"/>
              <c:y val="0.0801217994603822"/>
            </c:manualLayout>
          </c:layout>
          <c:overlay val="0"/>
        </c:title>
        <c:numFmt formatCode="General" sourceLinked="1"/>
        <c:majorTickMark val="out"/>
        <c:minorTickMark val="none"/>
        <c:tickLblPos val="nextTo"/>
        <c:spPr>
          <a:ln w="12700">
            <a:solidFill>
              <a:schemeClr val="tx1"/>
            </a:solidFill>
          </a:ln>
        </c:spPr>
        <c:crossAx val="-2130162312"/>
        <c:crosses val="autoZero"/>
        <c:crossBetween val="between"/>
      </c:valAx>
      <c:spPr>
        <a:ln w="12700">
          <a:solidFill>
            <a:schemeClr val="tx1"/>
          </a:solidFill>
        </a:ln>
      </c:spPr>
    </c:plotArea>
    <c:plotVisOnly val="1"/>
    <c:dispBlanksAs val="gap"/>
    <c:showDLblsOverMax val="0"/>
  </c:chart>
  <c:spPr>
    <a:ln>
      <a:noFill/>
    </a:ln>
  </c:spPr>
  <c:txPr>
    <a:bodyPr/>
    <a:lstStyle/>
    <a:p>
      <a:pPr>
        <a:defRPr sz="1200" b="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5DD5B81388B9B44B6E43689F613E80D" ma:contentTypeVersion="6" ma:contentTypeDescription="Create a new document." ma:contentTypeScope="" ma:versionID="fd10e40fdd8d34887fe725f24d69ba36">
  <xsd:schema xmlns:xsd="http://www.w3.org/2001/XMLSchema" xmlns:p="http://schemas.microsoft.com/office/2006/metadata/properties" targetNamespace="http://schemas.microsoft.com/office/2006/metadata/properties" ma:root="true" ma:fieldsID="faf52faaa31b79efcee5e183bc2d1a2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BB469C-76A4-4404-A43F-A5A95044CCF5}">
  <ds:schemaRefs>
    <ds:schemaRef ds:uri="http://schemas.microsoft.com/sharepoint/v3/contenttype/forms"/>
  </ds:schemaRefs>
</ds:datastoreItem>
</file>

<file path=customXml/itemProps2.xml><?xml version="1.0" encoding="utf-8"?>
<ds:datastoreItem xmlns:ds="http://schemas.openxmlformats.org/officeDocument/2006/customXml" ds:itemID="{FAFEAB58-4B58-46E7-AE94-E9858AD849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80B74AD1-D3AF-4E52-964A-78CB402F463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E8C984A-BC30-124E-8673-1F1894A590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48</Pages>
  <Words>71187</Words>
  <Characters>405770</Characters>
  <Application>Microsoft Macintosh Word</Application>
  <DocSecurity>0</DocSecurity>
  <Lines>3381</Lines>
  <Paragraphs>952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476005</CharactersWithSpaces>
  <SharedDoc>false</SharedDoc>
  <HyperlinkBase/>
  <HLinks>
    <vt:vector size="960" baseType="variant">
      <vt:variant>
        <vt:i4>7733289</vt:i4>
      </vt:variant>
      <vt:variant>
        <vt:i4>1011</vt:i4>
      </vt:variant>
      <vt:variant>
        <vt:i4>0</vt:i4>
      </vt:variant>
      <vt:variant>
        <vt:i4>5</vt:i4>
      </vt:variant>
      <vt:variant>
        <vt:lpwstr>http://www.fws.gov/northeast/ecologicalservices/eaglenationalguide.html</vt:lpwstr>
      </vt:variant>
      <vt:variant>
        <vt:lpwstr/>
      </vt:variant>
      <vt:variant>
        <vt:i4>7733289</vt:i4>
      </vt:variant>
      <vt:variant>
        <vt:i4>1005</vt:i4>
      </vt:variant>
      <vt:variant>
        <vt:i4>0</vt:i4>
      </vt:variant>
      <vt:variant>
        <vt:i4>5</vt:i4>
      </vt:variant>
      <vt:variant>
        <vt:lpwstr>http://www.fws.gov/northeast/ecologicalservices/eaglenationalguide.html</vt:lpwstr>
      </vt:variant>
      <vt:variant>
        <vt:lpwstr/>
      </vt:variant>
      <vt:variant>
        <vt:i4>6160446</vt:i4>
      </vt:variant>
      <vt:variant>
        <vt:i4>999</vt:i4>
      </vt:variant>
      <vt:variant>
        <vt:i4>0</vt:i4>
      </vt:variant>
      <vt:variant>
        <vt:i4>5</vt:i4>
      </vt:variant>
      <vt:variant>
        <vt:lpwstr>http://www.be.wvu.edu/bber/outlook_pdfs/WV-Economic-Outlook-2016.pdf</vt:lpwstr>
      </vt:variant>
      <vt:variant>
        <vt:lpwstr/>
      </vt:variant>
      <vt:variant>
        <vt:i4>786504</vt:i4>
      </vt:variant>
      <vt:variant>
        <vt:i4>996</vt:i4>
      </vt:variant>
      <vt:variant>
        <vt:i4>0</vt:i4>
      </vt:variant>
      <vt:variant>
        <vt:i4>5</vt:i4>
      </vt:variant>
      <vt:variant>
        <vt:lpwstr>https://whitewater.wvdnr.gov/</vt:lpwstr>
      </vt:variant>
      <vt:variant>
        <vt:lpwstr/>
      </vt:variant>
      <vt:variant>
        <vt:i4>1835022</vt:i4>
      </vt:variant>
      <vt:variant>
        <vt:i4>993</vt:i4>
      </vt:variant>
      <vt:variant>
        <vt:i4>0</vt:i4>
      </vt:variant>
      <vt:variant>
        <vt:i4>5</vt:i4>
      </vt:variant>
      <vt:variant>
        <vt:lpwstr>http://www.wvdnr.gov/Wildlife/Endangered.shtm</vt:lpwstr>
      </vt:variant>
      <vt:variant>
        <vt:lpwstr/>
      </vt:variant>
      <vt:variant>
        <vt:i4>8126512</vt:i4>
      </vt:variant>
      <vt:variant>
        <vt:i4>990</vt:i4>
      </vt:variant>
      <vt:variant>
        <vt:i4>0</vt:i4>
      </vt:variant>
      <vt:variant>
        <vt:i4>5</vt:i4>
      </vt:variant>
      <vt:variant>
        <vt:lpwstr>http://www.amwater.com/files/WVAW New River SWPP Public Version.pdf</vt:lpwstr>
      </vt:variant>
      <vt:variant>
        <vt:lpwstr/>
      </vt:variant>
      <vt:variant>
        <vt:i4>1769484</vt:i4>
      </vt:variant>
      <vt:variant>
        <vt:i4>987</vt:i4>
      </vt:variant>
      <vt:variant>
        <vt:i4>0</vt:i4>
      </vt:variant>
      <vt:variant>
        <vt:i4>5</vt:i4>
      </vt:variant>
      <vt:variant>
        <vt:lpwstr>http://www.census.gov/quickfacts/table/RHI105210/54,54019</vt:lpwstr>
      </vt:variant>
      <vt:variant>
        <vt:lpwstr/>
      </vt:variant>
      <vt:variant>
        <vt:i4>3276851</vt:i4>
      </vt:variant>
      <vt:variant>
        <vt:i4>984</vt:i4>
      </vt:variant>
      <vt:variant>
        <vt:i4>0</vt:i4>
      </vt:variant>
      <vt:variant>
        <vt:i4>5</vt:i4>
      </vt:variant>
      <vt:variant>
        <vt:lpwstr>http://www.bls.gov/lau/</vt:lpwstr>
      </vt:variant>
      <vt:variant>
        <vt:lpwstr/>
      </vt:variant>
      <vt:variant>
        <vt:i4>4522012</vt:i4>
      </vt:variant>
      <vt:variant>
        <vt:i4>981</vt:i4>
      </vt:variant>
      <vt:variant>
        <vt:i4>0</vt:i4>
      </vt:variant>
      <vt:variant>
        <vt:i4>5</vt:i4>
      </vt:variant>
      <vt:variant>
        <vt:lpwstr>https://www.nps.gov/neri/learn/news/economic-impacts-of-national-parks-in-southern-wv.htm</vt:lpwstr>
      </vt:variant>
      <vt:variant>
        <vt:lpwstr/>
      </vt:variant>
      <vt:variant>
        <vt:i4>3145767</vt:i4>
      </vt:variant>
      <vt:variant>
        <vt:i4>978</vt:i4>
      </vt:variant>
      <vt:variant>
        <vt:i4>0</vt:i4>
      </vt:variant>
      <vt:variant>
        <vt:i4>5</vt:i4>
      </vt:variant>
      <vt:variant>
        <vt:lpwstr>http://www.natureserve.org/explorer</vt:lpwstr>
      </vt:variant>
      <vt:variant>
        <vt:lpwstr/>
      </vt:variant>
      <vt:variant>
        <vt:i4>327774</vt:i4>
      </vt:variant>
      <vt:variant>
        <vt:i4>975</vt:i4>
      </vt:variant>
      <vt:variant>
        <vt:i4>0</vt:i4>
      </vt:variant>
      <vt:variant>
        <vt:i4>5</vt:i4>
      </vt:variant>
      <vt:variant>
        <vt:lpwstr>http://www.nps.gov/neri/learn/nature/bald-eagles.htm</vt:lpwstr>
      </vt:variant>
      <vt:variant>
        <vt:lpwstr/>
      </vt:variant>
      <vt:variant>
        <vt:i4>7143535</vt:i4>
      </vt:variant>
      <vt:variant>
        <vt:i4>972</vt:i4>
      </vt:variant>
      <vt:variant>
        <vt:i4>0</vt:i4>
      </vt:variant>
      <vt:variant>
        <vt:i4>5</vt:i4>
      </vt:variant>
      <vt:variant>
        <vt:lpwstr>https://efotg.sc.egov.usda.gov/references/public/MO/pinkmucket.pdf</vt:lpwstr>
      </vt:variant>
      <vt:variant>
        <vt:lpwstr/>
      </vt:variant>
      <vt:variant>
        <vt:i4>393278</vt:i4>
      </vt:variant>
      <vt:variant>
        <vt:i4>969</vt:i4>
      </vt:variant>
      <vt:variant>
        <vt:i4>0</vt:i4>
      </vt:variant>
      <vt:variant>
        <vt:i4>5</vt:i4>
      </vt:variant>
      <vt:variant>
        <vt:lpwstr>http://www.fishwild.vt.edu/mussel/PDFfiles/Mussel_New_river_review.pdf</vt:lpwstr>
      </vt:variant>
      <vt:variant>
        <vt:lpwstr/>
      </vt:variant>
      <vt:variant>
        <vt:i4>6553710</vt:i4>
      </vt:variant>
      <vt:variant>
        <vt:i4>966</vt:i4>
      </vt:variant>
      <vt:variant>
        <vt:i4>0</vt:i4>
      </vt:variant>
      <vt:variant>
        <vt:i4>5</vt:i4>
      </vt:variant>
      <vt:variant>
        <vt:lpwstr>http://ecos.fws.gov/ecp0/profile/speciesProfile?spcode=Q2R1</vt:lpwstr>
      </vt:variant>
      <vt:variant>
        <vt:lpwstr/>
      </vt:variant>
      <vt:variant>
        <vt:i4>4063340</vt:i4>
      </vt:variant>
      <vt:variant>
        <vt:i4>963</vt:i4>
      </vt:variant>
      <vt:variant>
        <vt:i4>0</vt:i4>
      </vt:variant>
      <vt:variant>
        <vt:i4>5</vt:i4>
      </vt:variant>
      <vt:variant>
        <vt:lpwstr>http://ecos.fws.gov/ecp0/profile/speciesProfile?spcode=A080</vt:lpwstr>
      </vt:variant>
      <vt:variant>
        <vt:lpwstr/>
      </vt:variant>
      <vt:variant>
        <vt:i4>7077996</vt:i4>
      </vt:variant>
      <vt:variant>
        <vt:i4>960</vt:i4>
      </vt:variant>
      <vt:variant>
        <vt:i4>0</vt:i4>
      </vt:variant>
      <vt:variant>
        <vt:i4>5</vt:i4>
      </vt:variant>
      <vt:variant>
        <vt:lpwstr>http://ecos.fws.gov/ecp0/profile/speciesProfile?spcode=A0JE</vt:lpwstr>
      </vt:variant>
      <vt:variant>
        <vt:lpwstr/>
      </vt:variant>
      <vt:variant>
        <vt:i4>1507339</vt:i4>
      </vt:variant>
      <vt:variant>
        <vt:i4>957</vt:i4>
      </vt:variant>
      <vt:variant>
        <vt:i4>0</vt:i4>
      </vt:variant>
      <vt:variant>
        <vt:i4>5</vt:i4>
      </vt:variant>
      <vt:variant>
        <vt:lpwstr>https://www.fws.gov/midwest/endangered/mammals/nleb/pdf/FRnlebFinalListing02April2015.pdf</vt:lpwstr>
      </vt:variant>
      <vt:variant>
        <vt:lpwstr/>
      </vt:variant>
      <vt:variant>
        <vt:i4>5767250</vt:i4>
      </vt:variant>
      <vt:variant>
        <vt:i4>954</vt:i4>
      </vt:variant>
      <vt:variant>
        <vt:i4>0</vt:i4>
      </vt:variant>
      <vt:variant>
        <vt:i4>5</vt:i4>
      </vt:variant>
      <vt:variant>
        <vt:lpwstr>https://www.fws.gov/MIDWEST/ENDANGERED/lists/e_th_pr.html</vt:lpwstr>
      </vt:variant>
      <vt:variant>
        <vt:lpwstr>MAMMALS</vt:lpwstr>
      </vt:variant>
      <vt:variant>
        <vt:i4>3473445</vt:i4>
      </vt:variant>
      <vt:variant>
        <vt:i4>951</vt:i4>
      </vt:variant>
      <vt:variant>
        <vt:i4>0</vt:i4>
      </vt:variant>
      <vt:variant>
        <vt:i4>5</vt:i4>
      </vt:variant>
      <vt:variant>
        <vt:lpwstr>https://www.fws.gov/Midwest/endangered/plants/runningb.html</vt:lpwstr>
      </vt:variant>
      <vt:variant>
        <vt:lpwstr/>
      </vt:variant>
      <vt:variant>
        <vt:i4>7733283</vt:i4>
      </vt:variant>
      <vt:variant>
        <vt:i4>948</vt:i4>
      </vt:variant>
      <vt:variant>
        <vt:i4>0</vt:i4>
      </vt:variant>
      <vt:variant>
        <vt:i4>5</vt:i4>
      </vt:variant>
      <vt:variant>
        <vt:lpwstr>https://www.fws.gov/midwest/endangered/mammals/inba/pdf/2015IBatPopEstimate25Aug2015v2.pdf. Accessed November 2016</vt:lpwstr>
      </vt:variant>
      <vt:variant>
        <vt:lpwstr/>
      </vt:variant>
      <vt:variant>
        <vt:i4>5177375</vt:i4>
      </vt:variant>
      <vt:variant>
        <vt:i4>945</vt:i4>
      </vt:variant>
      <vt:variant>
        <vt:i4>0</vt:i4>
      </vt:variant>
      <vt:variant>
        <vt:i4>5</vt:i4>
      </vt:variant>
      <vt:variant>
        <vt:lpwstr>http://ecos.fws.gov/speciesProfile/profile/speciesProfile.action?spcode=F02H</vt:lpwstr>
      </vt:variant>
      <vt:variant>
        <vt:lpwstr/>
      </vt:variant>
      <vt:variant>
        <vt:i4>3473516</vt:i4>
      </vt:variant>
      <vt:variant>
        <vt:i4>942</vt:i4>
      </vt:variant>
      <vt:variant>
        <vt:i4>0</vt:i4>
      </vt:variant>
      <vt:variant>
        <vt:i4>5</vt:i4>
      </vt:variant>
      <vt:variant>
        <vt:lpwstr>http://ecos.fws.gov/ecp0/profile/speciesProfile?spcode=F046</vt:lpwstr>
      </vt:variant>
      <vt:variant>
        <vt:lpwstr/>
      </vt:variant>
      <vt:variant>
        <vt:i4>7405690</vt:i4>
      </vt:variant>
      <vt:variant>
        <vt:i4>939</vt:i4>
      </vt:variant>
      <vt:variant>
        <vt:i4>0</vt:i4>
      </vt:variant>
      <vt:variant>
        <vt:i4>5</vt:i4>
      </vt:variant>
      <vt:variant>
        <vt:lpwstr>https://www.fws.gov/midwest/endangered/clams/spectaclecase/pdf/SpectaclecaseFactSheetMarch2012.pdf</vt:lpwstr>
      </vt:variant>
      <vt:variant>
        <vt:lpwstr/>
      </vt:variant>
      <vt:variant>
        <vt:i4>8060984</vt:i4>
      </vt:variant>
      <vt:variant>
        <vt:i4>936</vt:i4>
      </vt:variant>
      <vt:variant>
        <vt:i4>0</vt:i4>
      </vt:variant>
      <vt:variant>
        <vt:i4>5</vt:i4>
      </vt:variant>
      <vt:variant>
        <vt:lpwstr>https://www.fws.gov/midwest/endangered/clams/snuffbox/pdf/SnuffboxFactSheetFeb2012</vt:lpwstr>
      </vt:variant>
      <vt:variant>
        <vt:lpwstr/>
      </vt:variant>
      <vt:variant>
        <vt:i4>7405690</vt:i4>
      </vt:variant>
      <vt:variant>
        <vt:i4>933</vt:i4>
      </vt:variant>
      <vt:variant>
        <vt:i4>0</vt:i4>
      </vt:variant>
      <vt:variant>
        <vt:i4>5</vt:i4>
      </vt:variant>
      <vt:variant>
        <vt:lpwstr>https://www.fws.gov/midwest/endangered/clams/sheepnose/pdf/SheepnoseFactSheetMarch2012.pdf</vt:lpwstr>
      </vt:variant>
      <vt:variant>
        <vt:lpwstr/>
      </vt:variant>
      <vt:variant>
        <vt:i4>8060953</vt:i4>
      </vt:variant>
      <vt:variant>
        <vt:i4>930</vt:i4>
      </vt:variant>
      <vt:variant>
        <vt:i4>0</vt:i4>
      </vt:variant>
      <vt:variant>
        <vt:i4>5</vt:i4>
      </vt:variant>
      <vt:variant>
        <vt:lpwstr>http://www.wvcommerce.org/App_Media/assets/doc/travelandrec/industry/marketing/2012_Economic_Impact.pdf</vt:lpwstr>
      </vt:variant>
      <vt:variant>
        <vt:lpwstr/>
      </vt:variant>
      <vt:variant>
        <vt:i4>4849675</vt:i4>
      </vt:variant>
      <vt:variant>
        <vt:i4>927</vt:i4>
      </vt:variant>
      <vt:variant>
        <vt:i4>0</vt:i4>
      </vt:variant>
      <vt:variant>
        <vt:i4>5</vt:i4>
      </vt:variant>
      <vt:variant>
        <vt:lpwstr>http://www.wvdnr.org/Wildlife/Magazine/Archive/06fall/MusselBound.pdf</vt:lpwstr>
      </vt:variant>
      <vt:variant>
        <vt:lpwstr/>
      </vt:variant>
      <vt:variant>
        <vt:i4>3866744</vt:i4>
      </vt:variant>
      <vt:variant>
        <vt:i4>924</vt:i4>
      </vt:variant>
      <vt:variant>
        <vt:i4>0</vt:i4>
      </vt:variant>
      <vt:variant>
        <vt:i4>5</vt:i4>
      </vt:variant>
      <vt:variant>
        <vt:lpwstr>http://www.bassmaster.com/tips/5-best-smallmouth-rivers</vt:lpwstr>
      </vt:variant>
      <vt:variant>
        <vt:lpwstr/>
      </vt:variant>
      <vt:variant>
        <vt:i4>7405692</vt:i4>
      </vt:variant>
      <vt:variant>
        <vt:i4>921</vt:i4>
      </vt:variant>
      <vt:variant>
        <vt:i4>0</vt:i4>
      </vt:variant>
      <vt:variant>
        <vt:i4>5</vt:i4>
      </vt:variant>
      <vt:variant>
        <vt:lpwstr>http://www.americanwhitewater.org/content/River/detail/id/2419/</vt:lpwstr>
      </vt:variant>
      <vt:variant>
        <vt:lpwstr/>
      </vt:variant>
      <vt:variant>
        <vt:i4>4128879</vt:i4>
      </vt:variant>
      <vt:variant>
        <vt:i4>918</vt:i4>
      </vt:variant>
      <vt:variant>
        <vt:i4>0</vt:i4>
      </vt:variant>
      <vt:variant>
        <vt:i4>5</vt:i4>
      </vt:variant>
      <vt:variant>
        <vt:lpwstr>https://www.americanwhitewater.org/</vt:lpwstr>
      </vt:variant>
      <vt:variant>
        <vt:lpwstr/>
      </vt:variant>
      <vt:variant>
        <vt:i4>1376311</vt:i4>
      </vt:variant>
      <vt:variant>
        <vt:i4>740</vt:i4>
      </vt:variant>
      <vt:variant>
        <vt:i4>0</vt:i4>
      </vt:variant>
      <vt:variant>
        <vt:i4>5</vt:i4>
      </vt:variant>
      <vt:variant>
        <vt:lpwstr/>
      </vt:variant>
      <vt:variant>
        <vt:lpwstr>_Toc466367309</vt:lpwstr>
      </vt:variant>
      <vt:variant>
        <vt:i4>1376311</vt:i4>
      </vt:variant>
      <vt:variant>
        <vt:i4>734</vt:i4>
      </vt:variant>
      <vt:variant>
        <vt:i4>0</vt:i4>
      </vt:variant>
      <vt:variant>
        <vt:i4>5</vt:i4>
      </vt:variant>
      <vt:variant>
        <vt:lpwstr/>
      </vt:variant>
      <vt:variant>
        <vt:lpwstr>_Toc466367308</vt:lpwstr>
      </vt:variant>
      <vt:variant>
        <vt:i4>1376311</vt:i4>
      </vt:variant>
      <vt:variant>
        <vt:i4>728</vt:i4>
      </vt:variant>
      <vt:variant>
        <vt:i4>0</vt:i4>
      </vt:variant>
      <vt:variant>
        <vt:i4>5</vt:i4>
      </vt:variant>
      <vt:variant>
        <vt:lpwstr/>
      </vt:variant>
      <vt:variant>
        <vt:lpwstr>_Toc466367307</vt:lpwstr>
      </vt:variant>
      <vt:variant>
        <vt:i4>1376311</vt:i4>
      </vt:variant>
      <vt:variant>
        <vt:i4>722</vt:i4>
      </vt:variant>
      <vt:variant>
        <vt:i4>0</vt:i4>
      </vt:variant>
      <vt:variant>
        <vt:i4>5</vt:i4>
      </vt:variant>
      <vt:variant>
        <vt:lpwstr/>
      </vt:variant>
      <vt:variant>
        <vt:lpwstr>_Toc466367306</vt:lpwstr>
      </vt:variant>
      <vt:variant>
        <vt:i4>1376311</vt:i4>
      </vt:variant>
      <vt:variant>
        <vt:i4>716</vt:i4>
      </vt:variant>
      <vt:variant>
        <vt:i4>0</vt:i4>
      </vt:variant>
      <vt:variant>
        <vt:i4>5</vt:i4>
      </vt:variant>
      <vt:variant>
        <vt:lpwstr/>
      </vt:variant>
      <vt:variant>
        <vt:lpwstr>_Toc466367305</vt:lpwstr>
      </vt:variant>
      <vt:variant>
        <vt:i4>1376311</vt:i4>
      </vt:variant>
      <vt:variant>
        <vt:i4>710</vt:i4>
      </vt:variant>
      <vt:variant>
        <vt:i4>0</vt:i4>
      </vt:variant>
      <vt:variant>
        <vt:i4>5</vt:i4>
      </vt:variant>
      <vt:variant>
        <vt:lpwstr/>
      </vt:variant>
      <vt:variant>
        <vt:lpwstr>_Toc466367304</vt:lpwstr>
      </vt:variant>
      <vt:variant>
        <vt:i4>1376311</vt:i4>
      </vt:variant>
      <vt:variant>
        <vt:i4>704</vt:i4>
      </vt:variant>
      <vt:variant>
        <vt:i4>0</vt:i4>
      </vt:variant>
      <vt:variant>
        <vt:i4>5</vt:i4>
      </vt:variant>
      <vt:variant>
        <vt:lpwstr/>
      </vt:variant>
      <vt:variant>
        <vt:lpwstr>_Toc466367303</vt:lpwstr>
      </vt:variant>
      <vt:variant>
        <vt:i4>1376311</vt:i4>
      </vt:variant>
      <vt:variant>
        <vt:i4>698</vt:i4>
      </vt:variant>
      <vt:variant>
        <vt:i4>0</vt:i4>
      </vt:variant>
      <vt:variant>
        <vt:i4>5</vt:i4>
      </vt:variant>
      <vt:variant>
        <vt:lpwstr/>
      </vt:variant>
      <vt:variant>
        <vt:lpwstr>_Toc466367302</vt:lpwstr>
      </vt:variant>
      <vt:variant>
        <vt:i4>1376311</vt:i4>
      </vt:variant>
      <vt:variant>
        <vt:i4>692</vt:i4>
      </vt:variant>
      <vt:variant>
        <vt:i4>0</vt:i4>
      </vt:variant>
      <vt:variant>
        <vt:i4>5</vt:i4>
      </vt:variant>
      <vt:variant>
        <vt:lpwstr/>
      </vt:variant>
      <vt:variant>
        <vt:lpwstr>_Toc466367301</vt:lpwstr>
      </vt:variant>
      <vt:variant>
        <vt:i4>1376311</vt:i4>
      </vt:variant>
      <vt:variant>
        <vt:i4>686</vt:i4>
      </vt:variant>
      <vt:variant>
        <vt:i4>0</vt:i4>
      </vt:variant>
      <vt:variant>
        <vt:i4>5</vt:i4>
      </vt:variant>
      <vt:variant>
        <vt:lpwstr/>
      </vt:variant>
      <vt:variant>
        <vt:lpwstr>_Toc466367300</vt:lpwstr>
      </vt:variant>
      <vt:variant>
        <vt:i4>1835062</vt:i4>
      </vt:variant>
      <vt:variant>
        <vt:i4>680</vt:i4>
      </vt:variant>
      <vt:variant>
        <vt:i4>0</vt:i4>
      </vt:variant>
      <vt:variant>
        <vt:i4>5</vt:i4>
      </vt:variant>
      <vt:variant>
        <vt:lpwstr/>
      </vt:variant>
      <vt:variant>
        <vt:lpwstr>_Toc466367299</vt:lpwstr>
      </vt:variant>
      <vt:variant>
        <vt:i4>1835062</vt:i4>
      </vt:variant>
      <vt:variant>
        <vt:i4>674</vt:i4>
      </vt:variant>
      <vt:variant>
        <vt:i4>0</vt:i4>
      </vt:variant>
      <vt:variant>
        <vt:i4>5</vt:i4>
      </vt:variant>
      <vt:variant>
        <vt:lpwstr/>
      </vt:variant>
      <vt:variant>
        <vt:lpwstr>_Toc466367298</vt:lpwstr>
      </vt:variant>
      <vt:variant>
        <vt:i4>1835062</vt:i4>
      </vt:variant>
      <vt:variant>
        <vt:i4>668</vt:i4>
      </vt:variant>
      <vt:variant>
        <vt:i4>0</vt:i4>
      </vt:variant>
      <vt:variant>
        <vt:i4>5</vt:i4>
      </vt:variant>
      <vt:variant>
        <vt:lpwstr/>
      </vt:variant>
      <vt:variant>
        <vt:lpwstr>_Toc466367297</vt:lpwstr>
      </vt:variant>
      <vt:variant>
        <vt:i4>1835062</vt:i4>
      </vt:variant>
      <vt:variant>
        <vt:i4>662</vt:i4>
      </vt:variant>
      <vt:variant>
        <vt:i4>0</vt:i4>
      </vt:variant>
      <vt:variant>
        <vt:i4>5</vt:i4>
      </vt:variant>
      <vt:variant>
        <vt:lpwstr/>
      </vt:variant>
      <vt:variant>
        <vt:lpwstr>_Toc466367296</vt:lpwstr>
      </vt:variant>
      <vt:variant>
        <vt:i4>1835062</vt:i4>
      </vt:variant>
      <vt:variant>
        <vt:i4>656</vt:i4>
      </vt:variant>
      <vt:variant>
        <vt:i4>0</vt:i4>
      </vt:variant>
      <vt:variant>
        <vt:i4>5</vt:i4>
      </vt:variant>
      <vt:variant>
        <vt:lpwstr/>
      </vt:variant>
      <vt:variant>
        <vt:lpwstr>_Toc466367295</vt:lpwstr>
      </vt:variant>
      <vt:variant>
        <vt:i4>1835062</vt:i4>
      </vt:variant>
      <vt:variant>
        <vt:i4>650</vt:i4>
      </vt:variant>
      <vt:variant>
        <vt:i4>0</vt:i4>
      </vt:variant>
      <vt:variant>
        <vt:i4>5</vt:i4>
      </vt:variant>
      <vt:variant>
        <vt:lpwstr/>
      </vt:variant>
      <vt:variant>
        <vt:lpwstr>_Toc466367294</vt:lpwstr>
      </vt:variant>
      <vt:variant>
        <vt:i4>1835062</vt:i4>
      </vt:variant>
      <vt:variant>
        <vt:i4>644</vt:i4>
      </vt:variant>
      <vt:variant>
        <vt:i4>0</vt:i4>
      </vt:variant>
      <vt:variant>
        <vt:i4>5</vt:i4>
      </vt:variant>
      <vt:variant>
        <vt:lpwstr/>
      </vt:variant>
      <vt:variant>
        <vt:lpwstr>_Toc466367293</vt:lpwstr>
      </vt:variant>
      <vt:variant>
        <vt:i4>1835062</vt:i4>
      </vt:variant>
      <vt:variant>
        <vt:i4>638</vt:i4>
      </vt:variant>
      <vt:variant>
        <vt:i4>0</vt:i4>
      </vt:variant>
      <vt:variant>
        <vt:i4>5</vt:i4>
      </vt:variant>
      <vt:variant>
        <vt:lpwstr/>
      </vt:variant>
      <vt:variant>
        <vt:lpwstr>_Toc466367292</vt:lpwstr>
      </vt:variant>
      <vt:variant>
        <vt:i4>1835062</vt:i4>
      </vt:variant>
      <vt:variant>
        <vt:i4>632</vt:i4>
      </vt:variant>
      <vt:variant>
        <vt:i4>0</vt:i4>
      </vt:variant>
      <vt:variant>
        <vt:i4>5</vt:i4>
      </vt:variant>
      <vt:variant>
        <vt:lpwstr/>
      </vt:variant>
      <vt:variant>
        <vt:lpwstr>_Toc466367291</vt:lpwstr>
      </vt:variant>
      <vt:variant>
        <vt:i4>1835062</vt:i4>
      </vt:variant>
      <vt:variant>
        <vt:i4>626</vt:i4>
      </vt:variant>
      <vt:variant>
        <vt:i4>0</vt:i4>
      </vt:variant>
      <vt:variant>
        <vt:i4>5</vt:i4>
      </vt:variant>
      <vt:variant>
        <vt:lpwstr/>
      </vt:variant>
      <vt:variant>
        <vt:lpwstr>_Toc466367290</vt:lpwstr>
      </vt:variant>
      <vt:variant>
        <vt:i4>1900598</vt:i4>
      </vt:variant>
      <vt:variant>
        <vt:i4>620</vt:i4>
      </vt:variant>
      <vt:variant>
        <vt:i4>0</vt:i4>
      </vt:variant>
      <vt:variant>
        <vt:i4>5</vt:i4>
      </vt:variant>
      <vt:variant>
        <vt:lpwstr/>
      </vt:variant>
      <vt:variant>
        <vt:lpwstr>_Toc466367289</vt:lpwstr>
      </vt:variant>
      <vt:variant>
        <vt:i4>1900598</vt:i4>
      </vt:variant>
      <vt:variant>
        <vt:i4>614</vt:i4>
      </vt:variant>
      <vt:variant>
        <vt:i4>0</vt:i4>
      </vt:variant>
      <vt:variant>
        <vt:i4>5</vt:i4>
      </vt:variant>
      <vt:variant>
        <vt:lpwstr/>
      </vt:variant>
      <vt:variant>
        <vt:lpwstr>_Toc466367288</vt:lpwstr>
      </vt:variant>
      <vt:variant>
        <vt:i4>1900598</vt:i4>
      </vt:variant>
      <vt:variant>
        <vt:i4>608</vt:i4>
      </vt:variant>
      <vt:variant>
        <vt:i4>0</vt:i4>
      </vt:variant>
      <vt:variant>
        <vt:i4>5</vt:i4>
      </vt:variant>
      <vt:variant>
        <vt:lpwstr/>
      </vt:variant>
      <vt:variant>
        <vt:lpwstr>_Toc466367287</vt:lpwstr>
      </vt:variant>
      <vt:variant>
        <vt:i4>1900598</vt:i4>
      </vt:variant>
      <vt:variant>
        <vt:i4>602</vt:i4>
      </vt:variant>
      <vt:variant>
        <vt:i4>0</vt:i4>
      </vt:variant>
      <vt:variant>
        <vt:i4>5</vt:i4>
      </vt:variant>
      <vt:variant>
        <vt:lpwstr/>
      </vt:variant>
      <vt:variant>
        <vt:lpwstr>_Toc466367286</vt:lpwstr>
      </vt:variant>
      <vt:variant>
        <vt:i4>1900598</vt:i4>
      </vt:variant>
      <vt:variant>
        <vt:i4>596</vt:i4>
      </vt:variant>
      <vt:variant>
        <vt:i4>0</vt:i4>
      </vt:variant>
      <vt:variant>
        <vt:i4>5</vt:i4>
      </vt:variant>
      <vt:variant>
        <vt:lpwstr/>
      </vt:variant>
      <vt:variant>
        <vt:lpwstr>_Toc466367285</vt:lpwstr>
      </vt:variant>
      <vt:variant>
        <vt:i4>1900598</vt:i4>
      </vt:variant>
      <vt:variant>
        <vt:i4>590</vt:i4>
      </vt:variant>
      <vt:variant>
        <vt:i4>0</vt:i4>
      </vt:variant>
      <vt:variant>
        <vt:i4>5</vt:i4>
      </vt:variant>
      <vt:variant>
        <vt:lpwstr/>
      </vt:variant>
      <vt:variant>
        <vt:lpwstr>_Toc466367284</vt:lpwstr>
      </vt:variant>
      <vt:variant>
        <vt:i4>1900598</vt:i4>
      </vt:variant>
      <vt:variant>
        <vt:i4>584</vt:i4>
      </vt:variant>
      <vt:variant>
        <vt:i4>0</vt:i4>
      </vt:variant>
      <vt:variant>
        <vt:i4>5</vt:i4>
      </vt:variant>
      <vt:variant>
        <vt:lpwstr/>
      </vt:variant>
      <vt:variant>
        <vt:lpwstr>_Toc466367283</vt:lpwstr>
      </vt:variant>
      <vt:variant>
        <vt:i4>1179709</vt:i4>
      </vt:variant>
      <vt:variant>
        <vt:i4>575</vt:i4>
      </vt:variant>
      <vt:variant>
        <vt:i4>0</vt:i4>
      </vt:variant>
      <vt:variant>
        <vt:i4>5</vt:i4>
      </vt:variant>
      <vt:variant>
        <vt:lpwstr/>
      </vt:variant>
      <vt:variant>
        <vt:lpwstr>_Toc466366964</vt:lpwstr>
      </vt:variant>
      <vt:variant>
        <vt:i4>1179709</vt:i4>
      </vt:variant>
      <vt:variant>
        <vt:i4>569</vt:i4>
      </vt:variant>
      <vt:variant>
        <vt:i4>0</vt:i4>
      </vt:variant>
      <vt:variant>
        <vt:i4>5</vt:i4>
      </vt:variant>
      <vt:variant>
        <vt:lpwstr/>
      </vt:variant>
      <vt:variant>
        <vt:lpwstr>_Toc466366963</vt:lpwstr>
      </vt:variant>
      <vt:variant>
        <vt:i4>1179709</vt:i4>
      </vt:variant>
      <vt:variant>
        <vt:i4>563</vt:i4>
      </vt:variant>
      <vt:variant>
        <vt:i4>0</vt:i4>
      </vt:variant>
      <vt:variant>
        <vt:i4>5</vt:i4>
      </vt:variant>
      <vt:variant>
        <vt:lpwstr/>
      </vt:variant>
      <vt:variant>
        <vt:lpwstr>_Toc466366962</vt:lpwstr>
      </vt:variant>
      <vt:variant>
        <vt:i4>1179709</vt:i4>
      </vt:variant>
      <vt:variant>
        <vt:i4>557</vt:i4>
      </vt:variant>
      <vt:variant>
        <vt:i4>0</vt:i4>
      </vt:variant>
      <vt:variant>
        <vt:i4>5</vt:i4>
      </vt:variant>
      <vt:variant>
        <vt:lpwstr/>
      </vt:variant>
      <vt:variant>
        <vt:lpwstr>_Toc466366961</vt:lpwstr>
      </vt:variant>
      <vt:variant>
        <vt:i4>1179709</vt:i4>
      </vt:variant>
      <vt:variant>
        <vt:i4>551</vt:i4>
      </vt:variant>
      <vt:variant>
        <vt:i4>0</vt:i4>
      </vt:variant>
      <vt:variant>
        <vt:i4>5</vt:i4>
      </vt:variant>
      <vt:variant>
        <vt:lpwstr/>
      </vt:variant>
      <vt:variant>
        <vt:lpwstr>_Toc466366960</vt:lpwstr>
      </vt:variant>
      <vt:variant>
        <vt:i4>1114173</vt:i4>
      </vt:variant>
      <vt:variant>
        <vt:i4>545</vt:i4>
      </vt:variant>
      <vt:variant>
        <vt:i4>0</vt:i4>
      </vt:variant>
      <vt:variant>
        <vt:i4>5</vt:i4>
      </vt:variant>
      <vt:variant>
        <vt:lpwstr/>
      </vt:variant>
      <vt:variant>
        <vt:lpwstr>_Toc466366959</vt:lpwstr>
      </vt:variant>
      <vt:variant>
        <vt:i4>1114173</vt:i4>
      </vt:variant>
      <vt:variant>
        <vt:i4>539</vt:i4>
      </vt:variant>
      <vt:variant>
        <vt:i4>0</vt:i4>
      </vt:variant>
      <vt:variant>
        <vt:i4>5</vt:i4>
      </vt:variant>
      <vt:variant>
        <vt:lpwstr/>
      </vt:variant>
      <vt:variant>
        <vt:lpwstr>_Toc466366958</vt:lpwstr>
      </vt:variant>
      <vt:variant>
        <vt:i4>1114173</vt:i4>
      </vt:variant>
      <vt:variant>
        <vt:i4>533</vt:i4>
      </vt:variant>
      <vt:variant>
        <vt:i4>0</vt:i4>
      </vt:variant>
      <vt:variant>
        <vt:i4>5</vt:i4>
      </vt:variant>
      <vt:variant>
        <vt:lpwstr/>
      </vt:variant>
      <vt:variant>
        <vt:lpwstr>_Toc466366957</vt:lpwstr>
      </vt:variant>
      <vt:variant>
        <vt:i4>1114173</vt:i4>
      </vt:variant>
      <vt:variant>
        <vt:i4>527</vt:i4>
      </vt:variant>
      <vt:variant>
        <vt:i4>0</vt:i4>
      </vt:variant>
      <vt:variant>
        <vt:i4>5</vt:i4>
      </vt:variant>
      <vt:variant>
        <vt:lpwstr/>
      </vt:variant>
      <vt:variant>
        <vt:lpwstr>_Toc466366956</vt:lpwstr>
      </vt:variant>
      <vt:variant>
        <vt:i4>1114173</vt:i4>
      </vt:variant>
      <vt:variant>
        <vt:i4>521</vt:i4>
      </vt:variant>
      <vt:variant>
        <vt:i4>0</vt:i4>
      </vt:variant>
      <vt:variant>
        <vt:i4>5</vt:i4>
      </vt:variant>
      <vt:variant>
        <vt:lpwstr/>
      </vt:variant>
      <vt:variant>
        <vt:lpwstr>_Toc466366955</vt:lpwstr>
      </vt:variant>
      <vt:variant>
        <vt:i4>1114173</vt:i4>
      </vt:variant>
      <vt:variant>
        <vt:i4>515</vt:i4>
      </vt:variant>
      <vt:variant>
        <vt:i4>0</vt:i4>
      </vt:variant>
      <vt:variant>
        <vt:i4>5</vt:i4>
      </vt:variant>
      <vt:variant>
        <vt:lpwstr/>
      </vt:variant>
      <vt:variant>
        <vt:lpwstr>_Toc466366954</vt:lpwstr>
      </vt:variant>
      <vt:variant>
        <vt:i4>1114173</vt:i4>
      </vt:variant>
      <vt:variant>
        <vt:i4>509</vt:i4>
      </vt:variant>
      <vt:variant>
        <vt:i4>0</vt:i4>
      </vt:variant>
      <vt:variant>
        <vt:i4>5</vt:i4>
      </vt:variant>
      <vt:variant>
        <vt:lpwstr/>
      </vt:variant>
      <vt:variant>
        <vt:lpwstr>_Toc466366953</vt:lpwstr>
      </vt:variant>
      <vt:variant>
        <vt:i4>1114173</vt:i4>
      </vt:variant>
      <vt:variant>
        <vt:i4>503</vt:i4>
      </vt:variant>
      <vt:variant>
        <vt:i4>0</vt:i4>
      </vt:variant>
      <vt:variant>
        <vt:i4>5</vt:i4>
      </vt:variant>
      <vt:variant>
        <vt:lpwstr/>
      </vt:variant>
      <vt:variant>
        <vt:lpwstr>_Toc466366952</vt:lpwstr>
      </vt:variant>
      <vt:variant>
        <vt:i4>1114173</vt:i4>
      </vt:variant>
      <vt:variant>
        <vt:i4>497</vt:i4>
      </vt:variant>
      <vt:variant>
        <vt:i4>0</vt:i4>
      </vt:variant>
      <vt:variant>
        <vt:i4>5</vt:i4>
      </vt:variant>
      <vt:variant>
        <vt:lpwstr/>
      </vt:variant>
      <vt:variant>
        <vt:lpwstr>_Toc466366951</vt:lpwstr>
      </vt:variant>
      <vt:variant>
        <vt:i4>1114173</vt:i4>
      </vt:variant>
      <vt:variant>
        <vt:i4>491</vt:i4>
      </vt:variant>
      <vt:variant>
        <vt:i4>0</vt:i4>
      </vt:variant>
      <vt:variant>
        <vt:i4>5</vt:i4>
      </vt:variant>
      <vt:variant>
        <vt:lpwstr/>
      </vt:variant>
      <vt:variant>
        <vt:lpwstr>_Toc466366950</vt:lpwstr>
      </vt:variant>
      <vt:variant>
        <vt:i4>1048637</vt:i4>
      </vt:variant>
      <vt:variant>
        <vt:i4>485</vt:i4>
      </vt:variant>
      <vt:variant>
        <vt:i4>0</vt:i4>
      </vt:variant>
      <vt:variant>
        <vt:i4>5</vt:i4>
      </vt:variant>
      <vt:variant>
        <vt:lpwstr/>
      </vt:variant>
      <vt:variant>
        <vt:lpwstr>_Toc466366949</vt:lpwstr>
      </vt:variant>
      <vt:variant>
        <vt:i4>1048637</vt:i4>
      </vt:variant>
      <vt:variant>
        <vt:i4>479</vt:i4>
      </vt:variant>
      <vt:variant>
        <vt:i4>0</vt:i4>
      </vt:variant>
      <vt:variant>
        <vt:i4>5</vt:i4>
      </vt:variant>
      <vt:variant>
        <vt:lpwstr/>
      </vt:variant>
      <vt:variant>
        <vt:lpwstr>_Toc466366948</vt:lpwstr>
      </vt:variant>
      <vt:variant>
        <vt:i4>1048637</vt:i4>
      </vt:variant>
      <vt:variant>
        <vt:i4>473</vt:i4>
      </vt:variant>
      <vt:variant>
        <vt:i4>0</vt:i4>
      </vt:variant>
      <vt:variant>
        <vt:i4>5</vt:i4>
      </vt:variant>
      <vt:variant>
        <vt:lpwstr/>
      </vt:variant>
      <vt:variant>
        <vt:lpwstr>_Toc466366947</vt:lpwstr>
      </vt:variant>
      <vt:variant>
        <vt:i4>1048637</vt:i4>
      </vt:variant>
      <vt:variant>
        <vt:i4>467</vt:i4>
      </vt:variant>
      <vt:variant>
        <vt:i4>0</vt:i4>
      </vt:variant>
      <vt:variant>
        <vt:i4>5</vt:i4>
      </vt:variant>
      <vt:variant>
        <vt:lpwstr/>
      </vt:variant>
      <vt:variant>
        <vt:lpwstr>_Toc466366946</vt:lpwstr>
      </vt:variant>
      <vt:variant>
        <vt:i4>1048637</vt:i4>
      </vt:variant>
      <vt:variant>
        <vt:i4>461</vt:i4>
      </vt:variant>
      <vt:variant>
        <vt:i4>0</vt:i4>
      </vt:variant>
      <vt:variant>
        <vt:i4>5</vt:i4>
      </vt:variant>
      <vt:variant>
        <vt:lpwstr/>
      </vt:variant>
      <vt:variant>
        <vt:lpwstr>_Toc466366945</vt:lpwstr>
      </vt:variant>
      <vt:variant>
        <vt:i4>1048637</vt:i4>
      </vt:variant>
      <vt:variant>
        <vt:i4>455</vt:i4>
      </vt:variant>
      <vt:variant>
        <vt:i4>0</vt:i4>
      </vt:variant>
      <vt:variant>
        <vt:i4>5</vt:i4>
      </vt:variant>
      <vt:variant>
        <vt:lpwstr/>
      </vt:variant>
      <vt:variant>
        <vt:lpwstr>_Toc466366944</vt:lpwstr>
      </vt:variant>
      <vt:variant>
        <vt:i4>1048637</vt:i4>
      </vt:variant>
      <vt:variant>
        <vt:i4>449</vt:i4>
      </vt:variant>
      <vt:variant>
        <vt:i4>0</vt:i4>
      </vt:variant>
      <vt:variant>
        <vt:i4>5</vt:i4>
      </vt:variant>
      <vt:variant>
        <vt:lpwstr/>
      </vt:variant>
      <vt:variant>
        <vt:lpwstr>_Toc466366943</vt:lpwstr>
      </vt:variant>
      <vt:variant>
        <vt:i4>1048637</vt:i4>
      </vt:variant>
      <vt:variant>
        <vt:i4>443</vt:i4>
      </vt:variant>
      <vt:variant>
        <vt:i4>0</vt:i4>
      </vt:variant>
      <vt:variant>
        <vt:i4>5</vt:i4>
      </vt:variant>
      <vt:variant>
        <vt:lpwstr/>
      </vt:variant>
      <vt:variant>
        <vt:lpwstr>_Toc466366942</vt:lpwstr>
      </vt:variant>
      <vt:variant>
        <vt:i4>1048637</vt:i4>
      </vt:variant>
      <vt:variant>
        <vt:i4>437</vt:i4>
      </vt:variant>
      <vt:variant>
        <vt:i4>0</vt:i4>
      </vt:variant>
      <vt:variant>
        <vt:i4>5</vt:i4>
      </vt:variant>
      <vt:variant>
        <vt:lpwstr/>
      </vt:variant>
      <vt:variant>
        <vt:lpwstr>_Toc466366941</vt:lpwstr>
      </vt:variant>
      <vt:variant>
        <vt:i4>1048637</vt:i4>
      </vt:variant>
      <vt:variant>
        <vt:i4>431</vt:i4>
      </vt:variant>
      <vt:variant>
        <vt:i4>0</vt:i4>
      </vt:variant>
      <vt:variant>
        <vt:i4>5</vt:i4>
      </vt:variant>
      <vt:variant>
        <vt:lpwstr/>
      </vt:variant>
      <vt:variant>
        <vt:lpwstr>_Toc466366940</vt:lpwstr>
      </vt:variant>
      <vt:variant>
        <vt:i4>1507389</vt:i4>
      </vt:variant>
      <vt:variant>
        <vt:i4>425</vt:i4>
      </vt:variant>
      <vt:variant>
        <vt:i4>0</vt:i4>
      </vt:variant>
      <vt:variant>
        <vt:i4>5</vt:i4>
      </vt:variant>
      <vt:variant>
        <vt:lpwstr/>
      </vt:variant>
      <vt:variant>
        <vt:lpwstr>_Toc466366939</vt:lpwstr>
      </vt:variant>
      <vt:variant>
        <vt:i4>1507389</vt:i4>
      </vt:variant>
      <vt:variant>
        <vt:i4>419</vt:i4>
      </vt:variant>
      <vt:variant>
        <vt:i4>0</vt:i4>
      </vt:variant>
      <vt:variant>
        <vt:i4>5</vt:i4>
      </vt:variant>
      <vt:variant>
        <vt:lpwstr/>
      </vt:variant>
      <vt:variant>
        <vt:lpwstr>_Toc466366938</vt:lpwstr>
      </vt:variant>
      <vt:variant>
        <vt:i4>1507389</vt:i4>
      </vt:variant>
      <vt:variant>
        <vt:i4>413</vt:i4>
      </vt:variant>
      <vt:variant>
        <vt:i4>0</vt:i4>
      </vt:variant>
      <vt:variant>
        <vt:i4>5</vt:i4>
      </vt:variant>
      <vt:variant>
        <vt:lpwstr/>
      </vt:variant>
      <vt:variant>
        <vt:lpwstr>_Toc466366937</vt:lpwstr>
      </vt:variant>
      <vt:variant>
        <vt:i4>1048633</vt:i4>
      </vt:variant>
      <vt:variant>
        <vt:i4>404</vt:i4>
      </vt:variant>
      <vt:variant>
        <vt:i4>0</vt:i4>
      </vt:variant>
      <vt:variant>
        <vt:i4>5</vt:i4>
      </vt:variant>
      <vt:variant>
        <vt:lpwstr/>
      </vt:variant>
      <vt:variant>
        <vt:lpwstr>_Toc466295262</vt:lpwstr>
      </vt:variant>
      <vt:variant>
        <vt:i4>1048633</vt:i4>
      </vt:variant>
      <vt:variant>
        <vt:i4>398</vt:i4>
      </vt:variant>
      <vt:variant>
        <vt:i4>0</vt:i4>
      </vt:variant>
      <vt:variant>
        <vt:i4>5</vt:i4>
      </vt:variant>
      <vt:variant>
        <vt:lpwstr/>
      </vt:variant>
      <vt:variant>
        <vt:lpwstr>_Toc466295261</vt:lpwstr>
      </vt:variant>
      <vt:variant>
        <vt:i4>1507389</vt:i4>
      </vt:variant>
      <vt:variant>
        <vt:i4>389</vt:i4>
      </vt:variant>
      <vt:variant>
        <vt:i4>0</vt:i4>
      </vt:variant>
      <vt:variant>
        <vt:i4>5</vt:i4>
      </vt:variant>
      <vt:variant>
        <vt:lpwstr/>
      </vt:variant>
      <vt:variant>
        <vt:lpwstr>_Toc466366936</vt:lpwstr>
      </vt:variant>
      <vt:variant>
        <vt:i4>1507389</vt:i4>
      </vt:variant>
      <vt:variant>
        <vt:i4>383</vt:i4>
      </vt:variant>
      <vt:variant>
        <vt:i4>0</vt:i4>
      </vt:variant>
      <vt:variant>
        <vt:i4>5</vt:i4>
      </vt:variant>
      <vt:variant>
        <vt:lpwstr/>
      </vt:variant>
      <vt:variant>
        <vt:lpwstr>_Toc466366935</vt:lpwstr>
      </vt:variant>
      <vt:variant>
        <vt:i4>1507389</vt:i4>
      </vt:variant>
      <vt:variant>
        <vt:i4>377</vt:i4>
      </vt:variant>
      <vt:variant>
        <vt:i4>0</vt:i4>
      </vt:variant>
      <vt:variant>
        <vt:i4>5</vt:i4>
      </vt:variant>
      <vt:variant>
        <vt:lpwstr/>
      </vt:variant>
      <vt:variant>
        <vt:lpwstr>_Toc466366934</vt:lpwstr>
      </vt:variant>
      <vt:variant>
        <vt:i4>1507389</vt:i4>
      </vt:variant>
      <vt:variant>
        <vt:i4>371</vt:i4>
      </vt:variant>
      <vt:variant>
        <vt:i4>0</vt:i4>
      </vt:variant>
      <vt:variant>
        <vt:i4>5</vt:i4>
      </vt:variant>
      <vt:variant>
        <vt:lpwstr/>
      </vt:variant>
      <vt:variant>
        <vt:lpwstr>_Toc466366933</vt:lpwstr>
      </vt:variant>
      <vt:variant>
        <vt:i4>1507389</vt:i4>
      </vt:variant>
      <vt:variant>
        <vt:i4>365</vt:i4>
      </vt:variant>
      <vt:variant>
        <vt:i4>0</vt:i4>
      </vt:variant>
      <vt:variant>
        <vt:i4>5</vt:i4>
      </vt:variant>
      <vt:variant>
        <vt:lpwstr/>
      </vt:variant>
      <vt:variant>
        <vt:lpwstr>_Toc466366932</vt:lpwstr>
      </vt:variant>
      <vt:variant>
        <vt:i4>1507389</vt:i4>
      </vt:variant>
      <vt:variant>
        <vt:i4>359</vt:i4>
      </vt:variant>
      <vt:variant>
        <vt:i4>0</vt:i4>
      </vt:variant>
      <vt:variant>
        <vt:i4>5</vt:i4>
      </vt:variant>
      <vt:variant>
        <vt:lpwstr/>
      </vt:variant>
      <vt:variant>
        <vt:lpwstr>_Toc466366931</vt:lpwstr>
      </vt:variant>
      <vt:variant>
        <vt:i4>1507389</vt:i4>
      </vt:variant>
      <vt:variant>
        <vt:i4>353</vt:i4>
      </vt:variant>
      <vt:variant>
        <vt:i4>0</vt:i4>
      </vt:variant>
      <vt:variant>
        <vt:i4>5</vt:i4>
      </vt:variant>
      <vt:variant>
        <vt:lpwstr/>
      </vt:variant>
      <vt:variant>
        <vt:lpwstr>_Toc466366930</vt:lpwstr>
      </vt:variant>
      <vt:variant>
        <vt:i4>1441853</vt:i4>
      </vt:variant>
      <vt:variant>
        <vt:i4>347</vt:i4>
      </vt:variant>
      <vt:variant>
        <vt:i4>0</vt:i4>
      </vt:variant>
      <vt:variant>
        <vt:i4>5</vt:i4>
      </vt:variant>
      <vt:variant>
        <vt:lpwstr/>
      </vt:variant>
      <vt:variant>
        <vt:lpwstr>_Toc466366929</vt:lpwstr>
      </vt:variant>
      <vt:variant>
        <vt:i4>1441853</vt:i4>
      </vt:variant>
      <vt:variant>
        <vt:i4>341</vt:i4>
      </vt:variant>
      <vt:variant>
        <vt:i4>0</vt:i4>
      </vt:variant>
      <vt:variant>
        <vt:i4>5</vt:i4>
      </vt:variant>
      <vt:variant>
        <vt:lpwstr/>
      </vt:variant>
      <vt:variant>
        <vt:lpwstr>_Toc466366928</vt:lpwstr>
      </vt:variant>
      <vt:variant>
        <vt:i4>1441853</vt:i4>
      </vt:variant>
      <vt:variant>
        <vt:i4>335</vt:i4>
      </vt:variant>
      <vt:variant>
        <vt:i4>0</vt:i4>
      </vt:variant>
      <vt:variant>
        <vt:i4>5</vt:i4>
      </vt:variant>
      <vt:variant>
        <vt:lpwstr/>
      </vt:variant>
      <vt:variant>
        <vt:lpwstr>_Toc466366927</vt:lpwstr>
      </vt:variant>
      <vt:variant>
        <vt:i4>1441853</vt:i4>
      </vt:variant>
      <vt:variant>
        <vt:i4>329</vt:i4>
      </vt:variant>
      <vt:variant>
        <vt:i4>0</vt:i4>
      </vt:variant>
      <vt:variant>
        <vt:i4>5</vt:i4>
      </vt:variant>
      <vt:variant>
        <vt:lpwstr/>
      </vt:variant>
      <vt:variant>
        <vt:lpwstr>_Toc466366926</vt:lpwstr>
      </vt:variant>
      <vt:variant>
        <vt:i4>1441853</vt:i4>
      </vt:variant>
      <vt:variant>
        <vt:i4>323</vt:i4>
      </vt:variant>
      <vt:variant>
        <vt:i4>0</vt:i4>
      </vt:variant>
      <vt:variant>
        <vt:i4>5</vt:i4>
      </vt:variant>
      <vt:variant>
        <vt:lpwstr/>
      </vt:variant>
      <vt:variant>
        <vt:lpwstr>_Toc466366925</vt:lpwstr>
      </vt:variant>
      <vt:variant>
        <vt:i4>1441853</vt:i4>
      </vt:variant>
      <vt:variant>
        <vt:i4>317</vt:i4>
      </vt:variant>
      <vt:variant>
        <vt:i4>0</vt:i4>
      </vt:variant>
      <vt:variant>
        <vt:i4>5</vt:i4>
      </vt:variant>
      <vt:variant>
        <vt:lpwstr/>
      </vt:variant>
      <vt:variant>
        <vt:lpwstr>_Toc466366924</vt:lpwstr>
      </vt:variant>
      <vt:variant>
        <vt:i4>1441853</vt:i4>
      </vt:variant>
      <vt:variant>
        <vt:i4>311</vt:i4>
      </vt:variant>
      <vt:variant>
        <vt:i4>0</vt:i4>
      </vt:variant>
      <vt:variant>
        <vt:i4>5</vt:i4>
      </vt:variant>
      <vt:variant>
        <vt:lpwstr/>
      </vt:variant>
      <vt:variant>
        <vt:lpwstr>_Toc466366923</vt:lpwstr>
      </vt:variant>
      <vt:variant>
        <vt:i4>1441853</vt:i4>
      </vt:variant>
      <vt:variant>
        <vt:i4>305</vt:i4>
      </vt:variant>
      <vt:variant>
        <vt:i4>0</vt:i4>
      </vt:variant>
      <vt:variant>
        <vt:i4>5</vt:i4>
      </vt:variant>
      <vt:variant>
        <vt:lpwstr/>
      </vt:variant>
      <vt:variant>
        <vt:lpwstr>_Toc466366922</vt:lpwstr>
      </vt:variant>
      <vt:variant>
        <vt:i4>1441853</vt:i4>
      </vt:variant>
      <vt:variant>
        <vt:i4>299</vt:i4>
      </vt:variant>
      <vt:variant>
        <vt:i4>0</vt:i4>
      </vt:variant>
      <vt:variant>
        <vt:i4>5</vt:i4>
      </vt:variant>
      <vt:variant>
        <vt:lpwstr/>
      </vt:variant>
      <vt:variant>
        <vt:lpwstr>_Toc466366921</vt:lpwstr>
      </vt:variant>
      <vt:variant>
        <vt:i4>1441853</vt:i4>
      </vt:variant>
      <vt:variant>
        <vt:i4>293</vt:i4>
      </vt:variant>
      <vt:variant>
        <vt:i4>0</vt:i4>
      </vt:variant>
      <vt:variant>
        <vt:i4>5</vt:i4>
      </vt:variant>
      <vt:variant>
        <vt:lpwstr/>
      </vt:variant>
      <vt:variant>
        <vt:lpwstr>_Toc466366920</vt:lpwstr>
      </vt:variant>
      <vt:variant>
        <vt:i4>1376317</vt:i4>
      </vt:variant>
      <vt:variant>
        <vt:i4>287</vt:i4>
      </vt:variant>
      <vt:variant>
        <vt:i4>0</vt:i4>
      </vt:variant>
      <vt:variant>
        <vt:i4>5</vt:i4>
      </vt:variant>
      <vt:variant>
        <vt:lpwstr/>
      </vt:variant>
      <vt:variant>
        <vt:lpwstr>_Toc466366919</vt:lpwstr>
      </vt:variant>
      <vt:variant>
        <vt:i4>1376317</vt:i4>
      </vt:variant>
      <vt:variant>
        <vt:i4>281</vt:i4>
      </vt:variant>
      <vt:variant>
        <vt:i4>0</vt:i4>
      </vt:variant>
      <vt:variant>
        <vt:i4>5</vt:i4>
      </vt:variant>
      <vt:variant>
        <vt:lpwstr/>
      </vt:variant>
      <vt:variant>
        <vt:lpwstr>_Toc466366918</vt:lpwstr>
      </vt:variant>
      <vt:variant>
        <vt:i4>1376317</vt:i4>
      </vt:variant>
      <vt:variant>
        <vt:i4>275</vt:i4>
      </vt:variant>
      <vt:variant>
        <vt:i4>0</vt:i4>
      </vt:variant>
      <vt:variant>
        <vt:i4>5</vt:i4>
      </vt:variant>
      <vt:variant>
        <vt:lpwstr/>
      </vt:variant>
      <vt:variant>
        <vt:lpwstr>_Toc466366917</vt:lpwstr>
      </vt:variant>
      <vt:variant>
        <vt:i4>1376317</vt:i4>
      </vt:variant>
      <vt:variant>
        <vt:i4>269</vt:i4>
      </vt:variant>
      <vt:variant>
        <vt:i4>0</vt:i4>
      </vt:variant>
      <vt:variant>
        <vt:i4>5</vt:i4>
      </vt:variant>
      <vt:variant>
        <vt:lpwstr/>
      </vt:variant>
      <vt:variant>
        <vt:lpwstr>_Toc466366916</vt:lpwstr>
      </vt:variant>
      <vt:variant>
        <vt:i4>1376317</vt:i4>
      </vt:variant>
      <vt:variant>
        <vt:i4>263</vt:i4>
      </vt:variant>
      <vt:variant>
        <vt:i4>0</vt:i4>
      </vt:variant>
      <vt:variant>
        <vt:i4>5</vt:i4>
      </vt:variant>
      <vt:variant>
        <vt:lpwstr/>
      </vt:variant>
      <vt:variant>
        <vt:lpwstr>_Toc466366915</vt:lpwstr>
      </vt:variant>
      <vt:variant>
        <vt:i4>1376317</vt:i4>
      </vt:variant>
      <vt:variant>
        <vt:i4>257</vt:i4>
      </vt:variant>
      <vt:variant>
        <vt:i4>0</vt:i4>
      </vt:variant>
      <vt:variant>
        <vt:i4>5</vt:i4>
      </vt:variant>
      <vt:variant>
        <vt:lpwstr/>
      </vt:variant>
      <vt:variant>
        <vt:lpwstr>_Toc466366914</vt:lpwstr>
      </vt:variant>
      <vt:variant>
        <vt:i4>1376317</vt:i4>
      </vt:variant>
      <vt:variant>
        <vt:i4>251</vt:i4>
      </vt:variant>
      <vt:variant>
        <vt:i4>0</vt:i4>
      </vt:variant>
      <vt:variant>
        <vt:i4>5</vt:i4>
      </vt:variant>
      <vt:variant>
        <vt:lpwstr/>
      </vt:variant>
      <vt:variant>
        <vt:lpwstr>_Toc466366913</vt:lpwstr>
      </vt:variant>
      <vt:variant>
        <vt:i4>1376317</vt:i4>
      </vt:variant>
      <vt:variant>
        <vt:i4>245</vt:i4>
      </vt:variant>
      <vt:variant>
        <vt:i4>0</vt:i4>
      </vt:variant>
      <vt:variant>
        <vt:i4>5</vt:i4>
      </vt:variant>
      <vt:variant>
        <vt:lpwstr/>
      </vt:variant>
      <vt:variant>
        <vt:lpwstr>_Toc466366912</vt:lpwstr>
      </vt:variant>
      <vt:variant>
        <vt:i4>1376317</vt:i4>
      </vt:variant>
      <vt:variant>
        <vt:i4>239</vt:i4>
      </vt:variant>
      <vt:variant>
        <vt:i4>0</vt:i4>
      </vt:variant>
      <vt:variant>
        <vt:i4>5</vt:i4>
      </vt:variant>
      <vt:variant>
        <vt:lpwstr/>
      </vt:variant>
      <vt:variant>
        <vt:lpwstr>_Toc466366911</vt:lpwstr>
      </vt:variant>
      <vt:variant>
        <vt:i4>1376317</vt:i4>
      </vt:variant>
      <vt:variant>
        <vt:i4>233</vt:i4>
      </vt:variant>
      <vt:variant>
        <vt:i4>0</vt:i4>
      </vt:variant>
      <vt:variant>
        <vt:i4>5</vt:i4>
      </vt:variant>
      <vt:variant>
        <vt:lpwstr/>
      </vt:variant>
      <vt:variant>
        <vt:lpwstr>_Toc466366910</vt:lpwstr>
      </vt:variant>
      <vt:variant>
        <vt:i4>1310781</vt:i4>
      </vt:variant>
      <vt:variant>
        <vt:i4>227</vt:i4>
      </vt:variant>
      <vt:variant>
        <vt:i4>0</vt:i4>
      </vt:variant>
      <vt:variant>
        <vt:i4>5</vt:i4>
      </vt:variant>
      <vt:variant>
        <vt:lpwstr/>
      </vt:variant>
      <vt:variant>
        <vt:lpwstr>_Toc466366909</vt:lpwstr>
      </vt:variant>
      <vt:variant>
        <vt:i4>1310781</vt:i4>
      </vt:variant>
      <vt:variant>
        <vt:i4>221</vt:i4>
      </vt:variant>
      <vt:variant>
        <vt:i4>0</vt:i4>
      </vt:variant>
      <vt:variant>
        <vt:i4>5</vt:i4>
      </vt:variant>
      <vt:variant>
        <vt:lpwstr/>
      </vt:variant>
      <vt:variant>
        <vt:lpwstr>_Toc466366908</vt:lpwstr>
      </vt:variant>
      <vt:variant>
        <vt:i4>1310781</vt:i4>
      </vt:variant>
      <vt:variant>
        <vt:i4>215</vt:i4>
      </vt:variant>
      <vt:variant>
        <vt:i4>0</vt:i4>
      </vt:variant>
      <vt:variant>
        <vt:i4>5</vt:i4>
      </vt:variant>
      <vt:variant>
        <vt:lpwstr/>
      </vt:variant>
      <vt:variant>
        <vt:lpwstr>_Toc466366907</vt:lpwstr>
      </vt:variant>
      <vt:variant>
        <vt:i4>1310781</vt:i4>
      </vt:variant>
      <vt:variant>
        <vt:i4>209</vt:i4>
      </vt:variant>
      <vt:variant>
        <vt:i4>0</vt:i4>
      </vt:variant>
      <vt:variant>
        <vt:i4>5</vt:i4>
      </vt:variant>
      <vt:variant>
        <vt:lpwstr/>
      </vt:variant>
      <vt:variant>
        <vt:lpwstr>_Toc466366906</vt:lpwstr>
      </vt:variant>
      <vt:variant>
        <vt:i4>1310781</vt:i4>
      </vt:variant>
      <vt:variant>
        <vt:i4>203</vt:i4>
      </vt:variant>
      <vt:variant>
        <vt:i4>0</vt:i4>
      </vt:variant>
      <vt:variant>
        <vt:i4>5</vt:i4>
      </vt:variant>
      <vt:variant>
        <vt:lpwstr/>
      </vt:variant>
      <vt:variant>
        <vt:lpwstr>_Toc466366905</vt:lpwstr>
      </vt:variant>
      <vt:variant>
        <vt:i4>1310781</vt:i4>
      </vt:variant>
      <vt:variant>
        <vt:i4>197</vt:i4>
      </vt:variant>
      <vt:variant>
        <vt:i4>0</vt:i4>
      </vt:variant>
      <vt:variant>
        <vt:i4>5</vt:i4>
      </vt:variant>
      <vt:variant>
        <vt:lpwstr/>
      </vt:variant>
      <vt:variant>
        <vt:lpwstr>_Toc466366904</vt:lpwstr>
      </vt:variant>
      <vt:variant>
        <vt:i4>1310781</vt:i4>
      </vt:variant>
      <vt:variant>
        <vt:i4>191</vt:i4>
      </vt:variant>
      <vt:variant>
        <vt:i4>0</vt:i4>
      </vt:variant>
      <vt:variant>
        <vt:i4>5</vt:i4>
      </vt:variant>
      <vt:variant>
        <vt:lpwstr/>
      </vt:variant>
      <vt:variant>
        <vt:lpwstr>_Toc466366903</vt:lpwstr>
      </vt:variant>
      <vt:variant>
        <vt:i4>1310781</vt:i4>
      </vt:variant>
      <vt:variant>
        <vt:i4>185</vt:i4>
      </vt:variant>
      <vt:variant>
        <vt:i4>0</vt:i4>
      </vt:variant>
      <vt:variant>
        <vt:i4>5</vt:i4>
      </vt:variant>
      <vt:variant>
        <vt:lpwstr/>
      </vt:variant>
      <vt:variant>
        <vt:lpwstr>_Toc466366902</vt:lpwstr>
      </vt:variant>
      <vt:variant>
        <vt:i4>1310781</vt:i4>
      </vt:variant>
      <vt:variant>
        <vt:i4>179</vt:i4>
      </vt:variant>
      <vt:variant>
        <vt:i4>0</vt:i4>
      </vt:variant>
      <vt:variant>
        <vt:i4>5</vt:i4>
      </vt:variant>
      <vt:variant>
        <vt:lpwstr/>
      </vt:variant>
      <vt:variant>
        <vt:lpwstr>_Toc466366901</vt:lpwstr>
      </vt:variant>
      <vt:variant>
        <vt:i4>1310781</vt:i4>
      </vt:variant>
      <vt:variant>
        <vt:i4>173</vt:i4>
      </vt:variant>
      <vt:variant>
        <vt:i4>0</vt:i4>
      </vt:variant>
      <vt:variant>
        <vt:i4>5</vt:i4>
      </vt:variant>
      <vt:variant>
        <vt:lpwstr/>
      </vt:variant>
      <vt:variant>
        <vt:lpwstr>_Toc466366900</vt:lpwstr>
      </vt:variant>
      <vt:variant>
        <vt:i4>1900604</vt:i4>
      </vt:variant>
      <vt:variant>
        <vt:i4>167</vt:i4>
      </vt:variant>
      <vt:variant>
        <vt:i4>0</vt:i4>
      </vt:variant>
      <vt:variant>
        <vt:i4>5</vt:i4>
      </vt:variant>
      <vt:variant>
        <vt:lpwstr/>
      </vt:variant>
      <vt:variant>
        <vt:lpwstr>_Toc466366899</vt:lpwstr>
      </vt:variant>
      <vt:variant>
        <vt:i4>1900604</vt:i4>
      </vt:variant>
      <vt:variant>
        <vt:i4>161</vt:i4>
      </vt:variant>
      <vt:variant>
        <vt:i4>0</vt:i4>
      </vt:variant>
      <vt:variant>
        <vt:i4>5</vt:i4>
      </vt:variant>
      <vt:variant>
        <vt:lpwstr/>
      </vt:variant>
      <vt:variant>
        <vt:lpwstr>_Toc466366898</vt:lpwstr>
      </vt:variant>
      <vt:variant>
        <vt:i4>1900604</vt:i4>
      </vt:variant>
      <vt:variant>
        <vt:i4>155</vt:i4>
      </vt:variant>
      <vt:variant>
        <vt:i4>0</vt:i4>
      </vt:variant>
      <vt:variant>
        <vt:i4>5</vt:i4>
      </vt:variant>
      <vt:variant>
        <vt:lpwstr/>
      </vt:variant>
      <vt:variant>
        <vt:lpwstr>_Toc466366897</vt:lpwstr>
      </vt:variant>
      <vt:variant>
        <vt:i4>1900604</vt:i4>
      </vt:variant>
      <vt:variant>
        <vt:i4>149</vt:i4>
      </vt:variant>
      <vt:variant>
        <vt:i4>0</vt:i4>
      </vt:variant>
      <vt:variant>
        <vt:i4>5</vt:i4>
      </vt:variant>
      <vt:variant>
        <vt:lpwstr/>
      </vt:variant>
      <vt:variant>
        <vt:lpwstr>_Toc466366896</vt:lpwstr>
      </vt:variant>
      <vt:variant>
        <vt:i4>1900604</vt:i4>
      </vt:variant>
      <vt:variant>
        <vt:i4>143</vt:i4>
      </vt:variant>
      <vt:variant>
        <vt:i4>0</vt:i4>
      </vt:variant>
      <vt:variant>
        <vt:i4>5</vt:i4>
      </vt:variant>
      <vt:variant>
        <vt:lpwstr/>
      </vt:variant>
      <vt:variant>
        <vt:lpwstr>_Toc466366895</vt:lpwstr>
      </vt:variant>
      <vt:variant>
        <vt:i4>1900604</vt:i4>
      </vt:variant>
      <vt:variant>
        <vt:i4>137</vt:i4>
      </vt:variant>
      <vt:variant>
        <vt:i4>0</vt:i4>
      </vt:variant>
      <vt:variant>
        <vt:i4>5</vt:i4>
      </vt:variant>
      <vt:variant>
        <vt:lpwstr/>
      </vt:variant>
      <vt:variant>
        <vt:lpwstr>_Toc466366894</vt:lpwstr>
      </vt:variant>
      <vt:variant>
        <vt:i4>1900604</vt:i4>
      </vt:variant>
      <vt:variant>
        <vt:i4>131</vt:i4>
      </vt:variant>
      <vt:variant>
        <vt:i4>0</vt:i4>
      </vt:variant>
      <vt:variant>
        <vt:i4>5</vt:i4>
      </vt:variant>
      <vt:variant>
        <vt:lpwstr/>
      </vt:variant>
      <vt:variant>
        <vt:lpwstr>_Toc466366893</vt:lpwstr>
      </vt:variant>
      <vt:variant>
        <vt:i4>1900604</vt:i4>
      </vt:variant>
      <vt:variant>
        <vt:i4>125</vt:i4>
      </vt:variant>
      <vt:variant>
        <vt:i4>0</vt:i4>
      </vt:variant>
      <vt:variant>
        <vt:i4>5</vt:i4>
      </vt:variant>
      <vt:variant>
        <vt:lpwstr/>
      </vt:variant>
      <vt:variant>
        <vt:lpwstr>_Toc466366892</vt:lpwstr>
      </vt:variant>
      <vt:variant>
        <vt:i4>1900604</vt:i4>
      </vt:variant>
      <vt:variant>
        <vt:i4>119</vt:i4>
      </vt:variant>
      <vt:variant>
        <vt:i4>0</vt:i4>
      </vt:variant>
      <vt:variant>
        <vt:i4>5</vt:i4>
      </vt:variant>
      <vt:variant>
        <vt:lpwstr/>
      </vt:variant>
      <vt:variant>
        <vt:lpwstr>_Toc466366891</vt:lpwstr>
      </vt:variant>
      <vt:variant>
        <vt:i4>1900604</vt:i4>
      </vt:variant>
      <vt:variant>
        <vt:i4>113</vt:i4>
      </vt:variant>
      <vt:variant>
        <vt:i4>0</vt:i4>
      </vt:variant>
      <vt:variant>
        <vt:i4>5</vt:i4>
      </vt:variant>
      <vt:variant>
        <vt:lpwstr/>
      </vt:variant>
      <vt:variant>
        <vt:lpwstr>_Toc466366890</vt:lpwstr>
      </vt:variant>
      <vt:variant>
        <vt:i4>1835068</vt:i4>
      </vt:variant>
      <vt:variant>
        <vt:i4>107</vt:i4>
      </vt:variant>
      <vt:variant>
        <vt:i4>0</vt:i4>
      </vt:variant>
      <vt:variant>
        <vt:i4>5</vt:i4>
      </vt:variant>
      <vt:variant>
        <vt:lpwstr/>
      </vt:variant>
      <vt:variant>
        <vt:lpwstr>_Toc466366889</vt:lpwstr>
      </vt:variant>
      <vt:variant>
        <vt:i4>1835068</vt:i4>
      </vt:variant>
      <vt:variant>
        <vt:i4>101</vt:i4>
      </vt:variant>
      <vt:variant>
        <vt:i4>0</vt:i4>
      </vt:variant>
      <vt:variant>
        <vt:i4>5</vt:i4>
      </vt:variant>
      <vt:variant>
        <vt:lpwstr/>
      </vt:variant>
      <vt:variant>
        <vt:lpwstr>_Toc466366888</vt:lpwstr>
      </vt:variant>
      <vt:variant>
        <vt:i4>1835068</vt:i4>
      </vt:variant>
      <vt:variant>
        <vt:i4>95</vt:i4>
      </vt:variant>
      <vt:variant>
        <vt:i4>0</vt:i4>
      </vt:variant>
      <vt:variant>
        <vt:i4>5</vt:i4>
      </vt:variant>
      <vt:variant>
        <vt:lpwstr/>
      </vt:variant>
      <vt:variant>
        <vt:lpwstr>_Toc466366887</vt:lpwstr>
      </vt:variant>
      <vt:variant>
        <vt:i4>1835068</vt:i4>
      </vt:variant>
      <vt:variant>
        <vt:i4>89</vt:i4>
      </vt:variant>
      <vt:variant>
        <vt:i4>0</vt:i4>
      </vt:variant>
      <vt:variant>
        <vt:i4>5</vt:i4>
      </vt:variant>
      <vt:variant>
        <vt:lpwstr/>
      </vt:variant>
      <vt:variant>
        <vt:lpwstr>_Toc466366886</vt:lpwstr>
      </vt:variant>
      <vt:variant>
        <vt:i4>1835068</vt:i4>
      </vt:variant>
      <vt:variant>
        <vt:i4>83</vt:i4>
      </vt:variant>
      <vt:variant>
        <vt:i4>0</vt:i4>
      </vt:variant>
      <vt:variant>
        <vt:i4>5</vt:i4>
      </vt:variant>
      <vt:variant>
        <vt:lpwstr/>
      </vt:variant>
      <vt:variant>
        <vt:lpwstr>_Toc466366885</vt:lpwstr>
      </vt:variant>
      <vt:variant>
        <vt:i4>1835068</vt:i4>
      </vt:variant>
      <vt:variant>
        <vt:i4>77</vt:i4>
      </vt:variant>
      <vt:variant>
        <vt:i4>0</vt:i4>
      </vt:variant>
      <vt:variant>
        <vt:i4>5</vt:i4>
      </vt:variant>
      <vt:variant>
        <vt:lpwstr/>
      </vt:variant>
      <vt:variant>
        <vt:lpwstr>_Toc466366884</vt:lpwstr>
      </vt:variant>
      <vt:variant>
        <vt:i4>1835068</vt:i4>
      </vt:variant>
      <vt:variant>
        <vt:i4>71</vt:i4>
      </vt:variant>
      <vt:variant>
        <vt:i4>0</vt:i4>
      </vt:variant>
      <vt:variant>
        <vt:i4>5</vt:i4>
      </vt:variant>
      <vt:variant>
        <vt:lpwstr/>
      </vt:variant>
      <vt:variant>
        <vt:lpwstr>_Toc466366883</vt:lpwstr>
      </vt:variant>
      <vt:variant>
        <vt:i4>1835068</vt:i4>
      </vt:variant>
      <vt:variant>
        <vt:i4>65</vt:i4>
      </vt:variant>
      <vt:variant>
        <vt:i4>0</vt:i4>
      </vt:variant>
      <vt:variant>
        <vt:i4>5</vt:i4>
      </vt:variant>
      <vt:variant>
        <vt:lpwstr/>
      </vt:variant>
      <vt:variant>
        <vt:lpwstr>_Toc466366882</vt:lpwstr>
      </vt:variant>
      <vt:variant>
        <vt:i4>1835068</vt:i4>
      </vt:variant>
      <vt:variant>
        <vt:i4>59</vt:i4>
      </vt:variant>
      <vt:variant>
        <vt:i4>0</vt:i4>
      </vt:variant>
      <vt:variant>
        <vt:i4>5</vt:i4>
      </vt:variant>
      <vt:variant>
        <vt:lpwstr/>
      </vt:variant>
      <vt:variant>
        <vt:lpwstr>_Toc466366881</vt:lpwstr>
      </vt:variant>
      <vt:variant>
        <vt:i4>1835068</vt:i4>
      </vt:variant>
      <vt:variant>
        <vt:i4>53</vt:i4>
      </vt:variant>
      <vt:variant>
        <vt:i4>0</vt:i4>
      </vt:variant>
      <vt:variant>
        <vt:i4>5</vt:i4>
      </vt:variant>
      <vt:variant>
        <vt:lpwstr/>
      </vt:variant>
      <vt:variant>
        <vt:lpwstr>_Toc466366880</vt:lpwstr>
      </vt:variant>
      <vt:variant>
        <vt:i4>1245244</vt:i4>
      </vt:variant>
      <vt:variant>
        <vt:i4>47</vt:i4>
      </vt:variant>
      <vt:variant>
        <vt:i4>0</vt:i4>
      </vt:variant>
      <vt:variant>
        <vt:i4>5</vt:i4>
      </vt:variant>
      <vt:variant>
        <vt:lpwstr/>
      </vt:variant>
      <vt:variant>
        <vt:lpwstr>_Toc466366879</vt:lpwstr>
      </vt:variant>
      <vt:variant>
        <vt:i4>1245244</vt:i4>
      </vt:variant>
      <vt:variant>
        <vt:i4>41</vt:i4>
      </vt:variant>
      <vt:variant>
        <vt:i4>0</vt:i4>
      </vt:variant>
      <vt:variant>
        <vt:i4>5</vt:i4>
      </vt:variant>
      <vt:variant>
        <vt:lpwstr/>
      </vt:variant>
      <vt:variant>
        <vt:lpwstr>_Toc466366878</vt:lpwstr>
      </vt:variant>
      <vt:variant>
        <vt:i4>1245244</vt:i4>
      </vt:variant>
      <vt:variant>
        <vt:i4>35</vt:i4>
      </vt:variant>
      <vt:variant>
        <vt:i4>0</vt:i4>
      </vt:variant>
      <vt:variant>
        <vt:i4>5</vt:i4>
      </vt:variant>
      <vt:variant>
        <vt:lpwstr/>
      </vt:variant>
      <vt:variant>
        <vt:lpwstr>_Toc466366877</vt:lpwstr>
      </vt:variant>
      <vt:variant>
        <vt:i4>1245244</vt:i4>
      </vt:variant>
      <vt:variant>
        <vt:i4>29</vt:i4>
      </vt:variant>
      <vt:variant>
        <vt:i4>0</vt:i4>
      </vt:variant>
      <vt:variant>
        <vt:i4>5</vt:i4>
      </vt:variant>
      <vt:variant>
        <vt:lpwstr/>
      </vt:variant>
      <vt:variant>
        <vt:lpwstr>_Toc466366876</vt:lpwstr>
      </vt:variant>
      <vt:variant>
        <vt:i4>1245244</vt:i4>
      </vt:variant>
      <vt:variant>
        <vt:i4>23</vt:i4>
      </vt:variant>
      <vt:variant>
        <vt:i4>0</vt:i4>
      </vt:variant>
      <vt:variant>
        <vt:i4>5</vt:i4>
      </vt:variant>
      <vt:variant>
        <vt:lpwstr/>
      </vt:variant>
      <vt:variant>
        <vt:lpwstr>_Toc466366875</vt:lpwstr>
      </vt:variant>
      <vt:variant>
        <vt:i4>1245244</vt:i4>
      </vt:variant>
      <vt:variant>
        <vt:i4>17</vt:i4>
      </vt:variant>
      <vt:variant>
        <vt:i4>0</vt:i4>
      </vt:variant>
      <vt:variant>
        <vt:i4>5</vt:i4>
      </vt:variant>
      <vt:variant>
        <vt:lpwstr/>
      </vt:variant>
      <vt:variant>
        <vt:lpwstr>_Toc466366874</vt:lpwstr>
      </vt:variant>
      <vt:variant>
        <vt:i4>1245244</vt:i4>
      </vt:variant>
      <vt:variant>
        <vt:i4>11</vt:i4>
      </vt:variant>
      <vt:variant>
        <vt:i4>0</vt:i4>
      </vt:variant>
      <vt:variant>
        <vt:i4>5</vt:i4>
      </vt:variant>
      <vt:variant>
        <vt:lpwstr/>
      </vt:variant>
      <vt:variant>
        <vt:lpwstr>_Toc466366873</vt:lpwstr>
      </vt:variant>
      <vt:variant>
        <vt:i4>524382</vt:i4>
      </vt:variant>
      <vt:variant>
        <vt:i4>6</vt:i4>
      </vt:variant>
      <vt:variant>
        <vt:i4>0</vt:i4>
      </vt:variant>
      <vt:variant>
        <vt:i4>5</vt:i4>
      </vt:variant>
      <vt:variant>
        <vt:lpwstr>http://www.ferc.gov/docs-filing/ecomment.asp</vt:lpwstr>
      </vt:variant>
      <vt:variant>
        <vt:lpwstr/>
      </vt:variant>
      <vt:variant>
        <vt:i4>4128873</vt:i4>
      </vt:variant>
      <vt:variant>
        <vt:i4>3</vt:i4>
      </vt:variant>
      <vt:variant>
        <vt:i4>0</vt:i4>
      </vt:variant>
      <vt:variant>
        <vt:i4>5</vt:i4>
      </vt:variant>
      <vt:variant>
        <vt:lpwstr>http://www.ferc.gov/docs-filing/efiling.asp</vt:lpwstr>
      </vt:variant>
      <vt:variant>
        <vt:lpwstr/>
      </vt:variant>
      <vt:variant>
        <vt:i4>5636216</vt:i4>
      </vt:variant>
      <vt:variant>
        <vt:i4>0</vt:i4>
      </vt:variant>
      <vt:variant>
        <vt:i4>0</vt:i4>
      </vt:variant>
      <vt:variant>
        <vt:i4>5</vt:i4>
      </vt:variant>
      <vt:variant>
        <vt:lpwstr>mailto:FERCOnlineSupport@ferc.gov</vt:lpwstr>
      </vt:variant>
      <vt:variant>
        <vt:lpwstr/>
      </vt:variant>
      <vt:variant>
        <vt:i4>524373</vt:i4>
      </vt:variant>
      <vt:variant>
        <vt:i4>15</vt:i4>
      </vt:variant>
      <vt:variant>
        <vt:i4>0</vt:i4>
      </vt:variant>
      <vt:variant>
        <vt:i4>5</vt:i4>
      </vt:variant>
      <vt:variant>
        <vt:lpwstr>http://waterdata.usgs.gov/usa/nwis/uv?380649081083301</vt:lpwstr>
      </vt:variant>
      <vt:variant>
        <vt:lpwstr/>
      </vt:variant>
      <vt:variant>
        <vt:i4>4325473</vt:i4>
      </vt:variant>
      <vt:variant>
        <vt:i4>12</vt:i4>
      </vt:variant>
      <vt:variant>
        <vt:i4>0</vt:i4>
      </vt:variant>
      <vt:variant>
        <vt:i4>5</vt:i4>
      </vt:variant>
      <vt:variant>
        <vt:lpwstr>https://www.tva.gov/file_source/TVA/Site Content/Environment/Recreation/pdf/2016 Ocoee 2 Schedule.pdf</vt:lpwstr>
      </vt:variant>
      <vt:variant>
        <vt:lpwstr/>
      </vt:variant>
      <vt:variant>
        <vt:i4>2424864</vt:i4>
      </vt:variant>
      <vt:variant>
        <vt:i4>9</vt:i4>
      </vt:variant>
      <vt:variant>
        <vt:i4>0</vt:i4>
      </vt:variant>
      <vt:variant>
        <vt:i4>5</vt:i4>
      </vt:variant>
      <vt:variant>
        <vt:lpwstr>https://www.duke-energy.com/pdfs/Nant-Release-Bypass-Flow-Schedule-2016.pdf</vt:lpwstr>
      </vt:variant>
      <vt:variant>
        <vt:lpwstr/>
      </vt:variant>
      <vt:variant>
        <vt:i4>6094869</vt:i4>
      </vt:variant>
      <vt:variant>
        <vt:i4>6</vt:i4>
      </vt:variant>
      <vt:variant>
        <vt:i4>0</vt:i4>
      </vt:variant>
      <vt:variant>
        <vt:i4>5</vt:i4>
      </vt:variant>
      <vt:variant>
        <vt:lpwstr>https://www.duke-energy.com/pdfs/Walters-Rafting-Release.pdf</vt:lpwstr>
      </vt:variant>
      <vt:variant>
        <vt:lpwstr/>
      </vt:variant>
      <vt:variant>
        <vt:i4>8126500</vt:i4>
      </vt:variant>
      <vt:variant>
        <vt:i4>3</vt:i4>
      </vt:variant>
      <vt:variant>
        <vt:i4>0</vt:i4>
      </vt:variant>
      <vt:variant>
        <vt:i4>5</vt:i4>
      </vt:variant>
      <vt:variant>
        <vt:lpwstr>https://www.ncdc.noaa.gov/sotc/national/2012/13/supplemental/page-3/</vt:lpwstr>
      </vt:variant>
      <vt:variant>
        <vt:lpwstr>WV</vt:lpwstr>
      </vt:variant>
      <vt:variant>
        <vt:i4>4325470</vt:i4>
      </vt:variant>
      <vt:variant>
        <vt:i4>0</vt:i4>
      </vt:variant>
      <vt:variant>
        <vt:i4>0</vt:i4>
      </vt:variant>
      <vt:variant>
        <vt:i4>5</vt:i4>
      </vt:variant>
      <vt:variant>
        <vt:lpwstr>https://ecos.fws.gov/ipac/gettingStarted/map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Colburn</dc:creator>
  <cp:keywords/>
  <dc:description/>
  <cp:lastModifiedBy>Kevin Colburn</cp:lastModifiedBy>
  <cp:revision>2</cp:revision>
  <cp:lastPrinted>2016-12-08T19:02:00Z</cp:lastPrinted>
  <dcterms:created xsi:type="dcterms:W3CDTF">2016-12-27T20:51:00Z</dcterms:created>
  <dcterms:modified xsi:type="dcterms:W3CDTF">2016-12-27T20:51:00Z</dcterms:modified>
  <cp:category/>
  <dc:identifier/>
  <cp:contentStatus/>
  <cp:version/>
</cp:coreProperties>
</file>